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0905" w14:textId="77777777" w:rsidR="00EC3331" w:rsidRDefault="000D15CB">
      <w:pPr>
        <w:jc w:val="center"/>
        <w:rPr>
          <w:sz w:val="70"/>
          <w:szCs w:val="28"/>
        </w:rPr>
      </w:pPr>
      <w:r>
        <w:rPr>
          <w:sz w:val="70"/>
          <w:szCs w:val="28"/>
        </w:rPr>
        <w:t>KWARA STATE GOVERNMENT</w:t>
      </w:r>
    </w:p>
    <w:p w14:paraId="7704C6D3" w14:textId="77777777" w:rsidR="00EC3331" w:rsidRDefault="000D15CB">
      <w:pPr>
        <w:jc w:val="center"/>
        <w:rPr>
          <w:b/>
          <w:sz w:val="34"/>
          <w:szCs w:val="28"/>
        </w:rPr>
      </w:pPr>
      <w:r>
        <w:rPr>
          <w:b/>
          <w:sz w:val="34"/>
          <w:szCs w:val="28"/>
        </w:rPr>
        <w:t xml:space="preserve">Revised Budget 2020 </w:t>
      </w:r>
    </w:p>
    <w:p w14:paraId="0D4C8DD5" w14:textId="77777777" w:rsidR="00EC3331" w:rsidRDefault="000D15CB">
      <w:pPr>
        <w:jc w:val="center"/>
        <w:rPr>
          <w:b/>
          <w:sz w:val="50"/>
          <w:szCs w:val="50"/>
        </w:rPr>
      </w:pPr>
      <w:r>
        <w:rPr>
          <w:b/>
          <w:sz w:val="50"/>
          <w:szCs w:val="50"/>
        </w:rPr>
        <w:t xml:space="preserve">Explanatory Note </w:t>
      </w:r>
    </w:p>
    <w:p w14:paraId="4CE9DD8C" w14:textId="77777777" w:rsidR="00EC3331" w:rsidRDefault="000D15CB">
      <w:pPr>
        <w:jc w:val="center"/>
        <w:rPr>
          <w:sz w:val="34"/>
          <w:szCs w:val="28"/>
        </w:rPr>
      </w:pPr>
      <w:r>
        <w:rPr>
          <w:noProof/>
        </w:rPr>
        <w:drawing>
          <wp:inline distT="0" distB="0" distL="0" distR="0" wp14:anchorId="3C4329FF" wp14:editId="77AF00DD">
            <wp:extent cx="4733925" cy="3305175"/>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33925" cy="3305175"/>
                    </a:xfrm>
                    <a:prstGeom prst="rect">
                      <a:avLst/>
                    </a:prstGeom>
                    <a:ln>
                      <a:noFill/>
                    </a:ln>
                  </pic:spPr>
                </pic:pic>
              </a:graphicData>
            </a:graphic>
          </wp:inline>
        </w:drawing>
      </w:r>
    </w:p>
    <w:p w14:paraId="42E53467" w14:textId="77777777" w:rsidR="00EC3331" w:rsidRDefault="00EC3331">
      <w:pPr>
        <w:jc w:val="center"/>
        <w:rPr>
          <w:sz w:val="34"/>
          <w:szCs w:val="28"/>
        </w:rPr>
      </w:pPr>
    </w:p>
    <w:p w14:paraId="6E182683" w14:textId="77777777" w:rsidR="00EC3331" w:rsidRDefault="00EC3331">
      <w:pPr>
        <w:jc w:val="center"/>
        <w:rPr>
          <w:b/>
          <w:sz w:val="34"/>
          <w:szCs w:val="28"/>
        </w:rPr>
      </w:pPr>
    </w:p>
    <w:p w14:paraId="2F8A5A4A" w14:textId="77777777" w:rsidR="00EC3331" w:rsidRDefault="00EC3331">
      <w:pPr>
        <w:ind w:right="-988"/>
        <w:rPr>
          <w:sz w:val="28"/>
          <w:szCs w:val="28"/>
        </w:rPr>
      </w:pPr>
    </w:p>
    <w:p w14:paraId="69B69588" w14:textId="77777777" w:rsidR="00EC3331" w:rsidRDefault="00EC3331">
      <w:pPr>
        <w:ind w:right="-988"/>
        <w:rPr>
          <w:sz w:val="28"/>
          <w:szCs w:val="28"/>
        </w:rPr>
      </w:pPr>
    </w:p>
    <w:p w14:paraId="1C937BA5" w14:textId="77777777" w:rsidR="00EC3331" w:rsidRDefault="00EC3331">
      <w:pPr>
        <w:ind w:right="-988"/>
        <w:rPr>
          <w:sz w:val="28"/>
          <w:szCs w:val="28"/>
        </w:rPr>
      </w:pPr>
    </w:p>
    <w:p w14:paraId="60FB185F" w14:textId="77777777" w:rsidR="00EC3331" w:rsidRDefault="000D15CB">
      <w:pPr>
        <w:jc w:val="center"/>
        <w:rPr>
          <w:b/>
          <w:sz w:val="34"/>
          <w:szCs w:val="28"/>
        </w:rPr>
      </w:pPr>
      <w:r>
        <w:rPr>
          <w:b/>
          <w:sz w:val="34"/>
          <w:szCs w:val="28"/>
        </w:rPr>
        <w:t>June 2020</w:t>
      </w:r>
    </w:p>
    <w:p w14:paraId="1BE2CD87" w14:textId="77777777" w:rsidR="00EC3331" w:rsidRDefault="00EC3331">
      <w:pPr>
        <w:ind w:right="-988"/>
        <w:rPr>
          <w:sz w:val="30"/>
          <w:szCs w:val="30"/>
        </w:rPr>
      </w:pPr>
    </w:p>
    <w:p w14:paraId="66F385CA" w14:textId="77777777" w:rsidR="00EC3331" w:rsidRDefault="000D15CB">
      <w:pPr>
        <w:ind w:right="-988"/>
        <w:rPr>
          <w:sz w:val="30"/>
          <w:szCs w:val="30"/>
        </w:rPr>
      </w:pPr>
      <w:r>
        <w:rPr>
          <w:sz w:val="30"/>
          <w:szCs w:val="30"/>
        </w:rPr>
        <w:tab/>
      </w:r>
      <w:r>
        <w:rPr>
          <w:sz w:val="30"/>
          <w:szCs w:val="30"/>
        </w:rPr>
        <w:tab/>
      </w:r>
      <w:r>
        <w:rPr>
          <w:sz w:val="30"/>
          <w:szCs w:val="30"/>
        </w:rPr>
        <w:tab/>
      </w:r>
      <w:r>
        <w:rPr>
          <w:sz w:val="30"/>
          <w:szCs w:val="30"/>
        </w:rPr>
        <w:tab/>
        <w:t>Ministry of Finance and Planning</w:t>
      </w:r>
    </w:p>
    <w:p w14:paraId="276076BE" w14:textId="77777777" w:rsidR="00EC3331" w:rsidRDefault="00EC3331">
      <w:pPr>
        <w:jc w:val="center"/>
        <w:rPr>
          <w:b/>
          <w:sz w:val="28"/>
          <w:szCs w:val="28"/>
        </w:rPr>
      </w:pPr>
    </w:p>
    <w:p w14:paraId="3AB82121" w14:textId="77777777" w:rsidR="00EC3331" w:rsidRDefault="00EC3331">
      <w:pPr>
        <w:jc w:val="center"/>
        <w:rPr>
          <w:b/>
          <w:sz w:val="28"/>
          <w:szCs w:val="28"/>
        </w:rPr>
      </w:pPr>
    </w:p>
    <w:p w14:paraId="44DBBB1E" w14:textId="77777777" w:rsidR="00EC3331" w:rsidRDefault="000D15CB">
      <w:pPr>
        <w:jc w:val="center"/>
        <w:rPr>
          <w:b/>
          <w:sz w:val="28"/>
          <w:szCs w:val="28"/>
        </w:rPr>
      </w:pPr>
      <w:r>
        <w:rPr>
          <w:b/>
          <w:sz w:val="28"/>
          <w:szCs w:val="28"/>
        </w:rPr>
        <w:t>TABLE OF CONTENTS</w:t>
      </w:r>
    </w:p>
    <w:p w14:paraId="3CA6365B" w14:textId="77777777" w:rsidR="00EC3331" w:rsidRDefault="000D15CB">
      <w:pPr>
        <w:pStyle w:val="ListParagraph"/>
        <w:spacing w:line="360" w:lineRule="auto"/>
        <w:ind w:left="0"/>
        <w:rPr>
          <w:sz w:val="26"/>
          <w:szCs w:val="26"/>
        </w:rPr>
      </w:pPr>
      <w:r>
        <w:rPr>
          <w:sz w:val="26"/>
          <w:szCs w:val="26"/>
        </w:rPr>
        <w:t>1.0</w:t>
      </w:r>
      <w:r>
        <w:rPr>
          <w:sz w:val="26"/>
          <w:szCs w:val="26"/>
        </w:rPr>
        <w:tab/>
        <w:t>INTRODUTION…………………………………………………………………………………… 1</w:t>
      </w:r>
    </w:p>
    <w:p w14:paraId="4F800D56" w14:textId="77777777" w:rsidR="00EC3331" w:rsidRDefault="000D15CB">
      <w:pPr>
        <w:pStyle w:val="ListParagraph"/>
        <w:spacing w:line="360" w:lineRule="auto"/>
        <w:ind w:left="0"/>
        <w:rPr>
          <w:sz w:val="26"/>
          <w:szCs w:val="26"/>
        </w:rPr>
      </w:pPr>
      <w:r>
        <w:rPr>
          <w:sz w:val="26"/>
          <w:szCs w:val="26"/>
        </w:rPr>
        <w:t>2.0</w:t>
      </w:r>
      <w:r>
        <w:rPr>
          <w:sz w:val="26"/>
          <w:szCs w:val="26"/>
        </w:rPr>
        <w:tab/>
        <w:t>BACKGROUND TO THE 2020 REVISED BUDGET</w:t>
      </w:r>
      <w:r>
        <w:rPr>
          <w:sz w:val="26"/>
          <w:szCs w:val="26"/>
        </w:rPr>
        <w:t>………………………………..1-5</w:t>
      </w:r>
    </w:p>
    <w:p w14:paraId="7E8C72A2" w14:textId="77777777" w:rsidR="00EC3331" w:rsidRDefault="000D15CB">
      <w:pPr>
        <w:pStyle w:val="ListParagraph"/>
        <w:tabs>
          <w:tab w:val="left" w:pos="720"/>
          <w:tab w:val="left" w:pos="1350"/>
        </w:tabs>
        <w:spacing w:line="360" w:lineRule="auto"/>
        <w:ind w:left="0"/>
        <w:rPr>
          <w:sz w:val="26"/>
          <w:szCs w:val="26"/>
        </w:rPr>
      </w:pPr>
      <w:r>
        <w:rPr>
          <w:sz w:val="26"/>
          <w:szCs w:val="26"/>
        </w:rPr>
        <w:t>3.0</w:t>
      </w:r>
      <w:r>
        <w:rPr>
          <w:sz w:val="26"/>
          <w:szCs w:val="26"/>
        </w:rPr>
        <w:tab/>
        <w:t>THE REVISED 2020 BUDGET PROPOSALS………………………….………………. 5-7</w:t>
      </w:r>
    </w:p>
    <w:p w14:paraId="6D169B3F" w14:textId="77777777" w:rsidR="00EC3331" w:rsidRDefault="000D15CB">
      <w:pPr>
        <w:pStyle w:val="ListParagraph"/>
        <w:spacing w:line="360" w:lineRule="auto"/>
        <w:ind w:left="0"/>
        <w:rPr>
          <w:sz w:val="26"/>
          <w:szCs w:val="26"/>
        </w:rPr>
      </w:pPr>
      <w:r>
        <w:rPr>
          <w:sz w:val="26"/>
          <w:szCs w:val="26"/>
        </w:rPr>
        <w:t>4.0</w:t>
      </w:r>
      <w:r>
        <w:rPr>
          <w:sz w:val="26"/>
          <w:szCs w:val="26"/>
        </w:rPr>
        <w:tab/>
        <w:t>BUDGET ALLOCATION TO COVID-19……………………………….…………………7-12</w:t>
      </w:r>
    </w:p>
    <w:p w14:paraId="174EBD65" w14:textId="77777777" w:rsidR="00EC3331" w:rsidRDefault="000D15CB">
      <w:pPr>
        <w:pStyle w:val="ListParagraph"/>
        <w:spacing w:line="360" w:lineRule="auto"/>
        <w:ind w:left="0"/>
        <w:rPr>
          <w:sz w:val="26"/>
          <w:szCs w:val="26"/>
        </w:rPr>
      </w:pPr>
      <w:r>
        <w:rPr>
          <w:sz w:val="26"/>
          <w:szCs w:val="26"/>
        </w:rPr>
        <w:t>5.0</w:t>
      </w:r>
      <w:r>
        <w:rPr>
          <w:sz w:val="26"/>
          <w:szCs w:val="26"/>
        </w:rPr>
        <w:tab/>
        <w:t>AMENDED COVID-19 RESPONSIVE BUDGET………………….……………….. 12-14</w:t>
      </w:r>
    </w:p>
    <w:p w14:paraId="42C488C2" w14:textId="77777777" w:rsidR="00EC3331" w:rsidRDefault="000D15CB">
      <w:pPr>
        <w:pStyle w:val="ListParagraph"/>
        <w:spacing w:line="360" w:lineRule="auto"/>
        <w:ind w:left="0"/>
        <w:rPr>
          <w:sz w:val="26"/>
          <w:szCs w:val="26"/>
        </w:rPr>
      </w:pPr>
      <w:r>
        <w:rPr>
          <w:sz w:val="26"/>
          <w:szCs w:val="26"/>
        </w:rPr>
        <w:t>6.0</w:t>
      </w:r>
      <w:r>
        <w:rPr>
          <w:sz w:val="26"/>
          <w:szCs w:val="26"/>
        </w:rPr>
        <w:tab/>
        <w:t>CAPITAL EXPENDITURE…………………………………………………….………………14-18</w:t>
      </w:r>
    </w:p>
    <w:p w14:paraId="08BF55BE" w14:textId="77777777" w:rsidR="00EC3331" w:rsidRDefault="00EC3331">
      <w:pPr>
        <w:pStyle w:val="ListParagraph"/>
        <w:spacing w:line="360" w:lineRule="auto"/>
        <w:ind w:left="0"/>
        <w:rPr>
          <w:b/>
          <w:sz w:val="26"/>
          <w:szCs w:val="26"/>
        </w:rPr>
      </w:pPr>
    </w:p>
    <w:p w14:paraId="2F4916A4" w14:textId="77777777" w:rsidR="00EC3331" w:rsidRDefault="000D15CB">
      <w:pPr>
        <w:spacing w:line="360" w:lineRule="auto"/>
        <w:rPr>
          <w:sz w:val="26"/>
          <w:szCs w:val="26"/>
        </w:rPr>
      </w:pPr>
      <w:r>
        <w:rPr>
          <w:b/>
          <w:sz w:val="26"/>
          <w:szCs w:val="26"/>
        </w:rPr>
        <w:t>Li</w:t>
      </w:r>
      <w:r>
        <w:rPr>
          <w:b/>
          <w:sz w:val="26"/>
          <w:szCs w:val="26"/>
        </w:rPr>
        <w:t>st of Tables.</w:t>
      </w:r>
    </w:p>
    <w:p w14:paraId="21F66965" w14:textId="77777777" w:rsidR="00EC3331" w:rsidRDefault="000D15CB">
      <w:pPr>
        <w:spacing w:line="360" w:lineRule="auto"/>
        <w:rPr>
          <w:sz w:val="26"/>
          <w:szCs w:val="26"/>
        </w:rPr>
      </w:pPr>
      <w:r>
        <w:rPr>
          <w:sz w:val="26"/>
          <w:szCs w:val="26"/>
        </w:rPr>
        <w:t>Table 1: Changes in Revenue…………………………………………………………………….   6</w:t>
      </w:r>
    </w:p>
    <w:p w14:paraId="05361D0A" w14:textId="77777777" w:rsidR="00EC3331" w:rsidRDefault="000D15CB">
      <w:pPr>
        <w:spacing w:line="360" w:lineRule="auto"/>
        <w:rPr>
          <w:sz w:val="26"/>
          <w:szCs w:val="26"/>
        </w:rPr>
      </w:pPr>
      <w:r>
        <w:rPr>
          <w:sz w:val="26"/>
          <w:szCs w:val="26"/>
        </w:rPr>
        <w:t>Table 2: Changes in Recurrent Expenditure……………………………………………….. 14</w:t>
      </w:r>
    </w:p>
    <w:p w14:paraId="0804B7D7" w14:textId="77777777" w:rsidR="00EC3331" w:rsidRDefault="000D15CB">
      <w:pPr>
        <w:spacing w:line="360" w:lineRule="auto"/>
        <w:rPr>
          <w:sz w:val="26"/>
          <w:szCs w:val="26"/>
        </w:rPr>
      </w:pPr>
      <w:r>
        <w:rPr>
          <w:sz w:val="26"/>
          <w:szCs w:val="26"/>
        </w:rPr>
        <w:t>Table 3: Changes in Capital Expenditure Based on Function..……………………. 15</w:t>
      </w:r>
    </w:p>
    <w:p w14:paraId="380D7737" w14:textId="77777777" w:rsidR="00EC3331" w:rsidRDefault="00EC3331">
      <w:pPr>
        <w:spacing w:line="360" w:lineRule="auto"/>
        <w:jc w:val="center"/>
        <w:rPr>
          <w:b/>
          <w:sz w:val="26"/>
          <w:szCs w:val="26"/>
        </w:rPr>
      </w:pPr>
    </w:p>
    <w:p w14:paraId="77A35716" w14:textId="77777777" w:rsidR="00EC3331" w:rsidRDefault="00EC3331">
      <w:pPr>
        <w:spacing w:line="360" w:lineRule="auto"/>
        <w:jc w:val="center"/>
        <w:rPr>
          <w:b/>
          <w:sz w:val="26"/>
          <w:szCs w:val="26"/>
        </w:rPr>
      </w:pPr>
    </w:p>
    <w:p w14:paraId="5050EC97" w14:textId="77777777" w:rsidR="00EC3331" w:rsidRDefault="00EC3331">
      <w:pPr>
        <w:jc w:val="center"/>
        <w:rPr>
          <w:b/>
          <w:sz w:val="32"/>
          <w:szCs w:val="32"/>
        </w:rPr>
      </w:pPr>
    </w:p>
    <w:p w14:paraId="4B913199" w14:textId="77777777" w:rsidR="00EC3331" w:rsidRDefault="00EC3331">
      <w:pPr>
        <w:jc w:val="center"/>
        <w:rPr>
          <w:b/>
          <w:sz w:val="32"/>
          <w:szCs w:val="32"/>
        </w:rPr>
      </w:pPr>
    </w:p>
    <w:p w14:paraId="1C28A522" w14:textId="77777777" w:rsidR="00EC3331" w:rsidRDefault="00EC3331">
      <w:pPr>
        <w:jc w:val="center"/>
        <w:rPr>
          <w:b/>
          <w:sz w:val="32"/>
          <w:szCs w:val="32"/>
        </w:rPr>
      </w:pPr>
    </w:p>
    <w:p w14:paraId="5E53C811" w14:textId="77777777" w:rsidR="00EC3331" w:rsidRDefault="00EC3331">
      <w:pPr>
        <w:jc w:val="center"/>
        <w:rPr>
          <w:b/>
          <w:sz w:val="32"/>
          <w:szCs w:val="32"/>
        </w:rPr>
      </w:pPr>
    </w:p>
    <w:p w14:paraId="4F2F0F4A" w14:textId="77777777" w:rsidR="00EC3331" w:rsidRDefault="00EC3331">
      <w:pPr>
        <w:rPr>
          <w:b/>
          <w:sz w:val="32"/>
          <w:szCs w:val="32"/>
        </w:rPr>
      </w:pPr>
    </w:p>
    <w:p w14:paraId="5B6A5EED" w14:textId="77777777" w:rsidR="00EC3331" w:rsidRDefault="00EC3331">
      <w:pPr>
        <w:jc w:val="center"/>
        <w:rPr>
          <w:b/>
          <w:sz w:val="32"/>
          <w:szCs w:val="32"/>
        </w:rPr>
      </w:pPr>
    </w:p>
    <w:p w14:paraId="1AC88A29" w14:textId="77777777" w:rsidR="00EC3331" w:rsidRDefault="00EC3331">
      <w:pPr>
        <w:rPr>
          <w:b/>
          <w:sz w:val="32"/>
          <w:szCs w:val="32"/>
        </w:rPr>
      </w:pPr>
    </w:p>
    <w:p w14:paraId="1A68F521" w14:textId="77777777" w:rsidR="00EC3331" w:rsidRDefault="00EC3331">
      <w:pPr>
        <w:rPr>
          <w:b/>
          <w:sz w:val="32"/>
          <w:szCs w:val="32"/>
        </w:rPr>
      </w:pPr>
    </w:p>
    <w:p w14:paraId="4790A93C" w14:textId="77777777" w:rsidR="00EC3331" w:rsidRDefault="000D15CB">
      <w:pPr>
        <w:rPr>
          <w:b/>
          <w:sz w:val="26"/>
          <w:szCs w:val="26"/>
        </w:rPr>
      </w:pPr>
      <w:r>
        <w:rPr>
          <w:b/>
          <w:sz w:val="26"/>
          <w:szCs w:val="26"/>
        </w:rPr>
        <w:t>1.0</w:t>
      </w:r>
      <w:r>
        <w:rPr>
          <w:b/>
          <w:sz w:val="26"/>
          <w:szCs w:val="26"/>
        </w:rPr>
        <w:tab/>
        <w:t>INTRODUCTION</w:t>
      </w:r>
    </w:p>
    <w:p w14:paraId="13B9501F" w14:textId="77777777" w:rsidR="00EC3331" w:rsidRDefault="000D15CB">
      <w:pPr>
        <w:ind w:left="720" w:hanging="720"/>
        <w:jc w:val="both"/>
        <w:rPr>
          <w:sz w:val="26"/>
          <w:szCs w:val="26"/>
        </w:rPr>
      </w:pPr>
      <w:r>
        <w:rPr>
          <w:sz w:val="26"/>
          <w:szCs w:val="26"/>
        </w:rPr>
        <w:t>1.1</w:t>
      </w:r>
      <w:r>
        <w:rPr>
          <w:sz w:val="26"/>
          <w:szCs w:val="26"/>
        </w:rPr>
        <w:tab/>
        <w:t xml:space="preserve">The Kwara </w:t>
      </w:r>
      <w:r>
        <w:rPr>
          <w:sz w:val="26"/>
          <w:szCs w:val="26"/>
        </w:rPr>
        <w:t>State Government has reviewed 2020 budget, and the review is coming on the heel of prevailing economic situation and current macro-economic challenges occasioned by sharp fall in global oil price and Covid-19 pandemic. This has resulted in revenue realized</w:t>
      </w:r>
      <w:r>
        <w:rPr>
          <w:sz w:val="26"/>
          <w:szCs w:val="26"/>
        </w:rPr>
        <w:t xml:space="preserve"> by government and posing a threat to the viability of most projects to be financed. This led to the reworking of the 2020 budget to reflect the current realities.</w:t>
      </w:r>
    </w:p>
    <w:p w14:paraId="47436943" w14:textId="77777777" w:rsidR="00EC3331" w:rsidRDefault="000D15CB">
      <w:pPr>
        <w:ind w:left="720" w:hanging="720"/>
        <w:jc w:val="both"/>
        <w:rPr>
          <w:sz w:val="26"/>
          <w:szCs w:val="26"/>
        </w:rPr>
      </w:pPr>
      <w:r>
        <w:rPr>
          <w:sz w:val="26"/>
          <w:szCs w:val="26"/>
        </w:rPr>
        <w:t>1.2</w:t>
      </w:r>
      <w:r>
        <w:rPr>
          <w:sz w:val="26"/>
          <w:szCs w:val="26"/>
        </w:rPr>
        <w:tab/>
        <w:t xml:space="preserve">The pandemic affected the price of oil, leading to an adverse economic outlook, and low </w:t>
      </w:r>
      <w:r>
        <w:rPr>
          <w:sz w:val="26"/>
          <w:szCs w:val="26"/>
        </w:rPr>
        <w:t>revenue to Kwara state from Federation Account. The Kwara State 2020 budget projection for Statutory Allocation from Federation Account was based on anticipated oil price of $57 per barrel, but the decline in the price oil has forced the government to revi</w:t>
      </w:r>
      <w:r>
        <w:rPr>
          <w:sz w:val="26"/>
          <w:szCs w:val="26"/>
        </w:rPr>
        <w:t>se this to $30 per barrel</w:t>
      </w:r>
    </w:p>
    <w:p w14:paraId="002A0B6E" w14:textId="77777777" w:rsidR="00EC3331" w:rsidRDefault="000D15CB">
      <w:pPr>
        <w:ind w:left="720" w:hanging="720"/>
        <w:jc w:val="both"/>
        <w:rPr>
          <w:sz w:val="26"/>
          <w:szCs w:val="26"/>
        </w:rPr>
      </w:pPr>
      <w:r>
        <w:rPr>
          <w:sz w:val="26"/>
          <w:szCs w:val="26"/>
        </w:rPr>
        <w:t>1.3</w:t>
      </w:r>
      <w:r>
        <w:rPr>
          <w:sz w:val="26"/>
          <w:szCs w:val="26"/>
        </w:rPr>
        <w:tab/>
        <w:t>The revised budget of N121bn is being proposed to Kwara State House of Assembly (KWHA) for consideration and passage. The budget focuses on creating an economic stimulus platform that can sustain the socio-economic growth of t</w:t>
      </w:r>
      <w:r>
        <w:rPr>
          <w:sz w:val="26"/>
          <w:szCs w:val="26"/>
        </w:rPr>
        <w:t xml:space="preserve">he state with emphasis on health, agriculture, jobs creation and youth empowerment. </w:t>
      </w:r>
    </w:p>
    <w:p w14:paraId="68053780" w14:textId="77777777" w:rsidR="00EC3331" w:rsidRDefault="000D15CB">
      <w:pPr>
        <w:ind w:left="720" w:hanging="720"/>
        <w:jc w:val="both"/>
        <w:rPr>
          <w:b/>
          <w:sz w:val="26"/>
          <w:szCs w:val="26"/>
        </w:rPr>
      </w:pPr>
      <w:r>
        <w:rPr>
          <w:b/>
          <w:sz w:val="26"/>
          <w:szCs w:val="26"/>
        </w:rPr>
        <w:t>2.0</w:t>
      </w:r>
      <w:r>
        <w:rPr>
          <w:b/>
          <w:sz w:val="26"/>
          <w:szCs w:val="26"/>
        </w:rPr>
        <w:tab/>
        <w:t>BACKGROUND TO THE 2020 REVISED BUDGET</w:t>
      </w:r>
    </w:p>
    <w:p w14:paraId="2B2F20B7" w14:textId="77777777" w:rsidR="00EC3331" w:rsidRDefault="000D15CB">
      <w:pPr>
        <w:ind w:left="720" w:hanging="720"/>
        <w:jc w:val="both"/>
        <w:rPr>
          <w:sz w:val="26"/>
          <w:szCs w:val="26"/>
        </w:rPr>
      </w:pPr>
      <w:r>
        <w:rPr>
          <w:sz w:val="26"/>
          <w:szCs w:val="26"/>
        </w:rPr>
        <w:t>2.1</w:t>
      </w:r>
      <w:r>
        <w:rPr>
          <w:sz w:val="26"/>
          <w:szCs w:val="26"/>
        </w:rPr>
        <w:tab/>
        <w:t>In the face of imminent and unprecedented global recession and containment of the Covid-19 pandemic,</w:t>
      </w:r>
      <w:r>
        <w:rPr>
          <w:sz w:val="26"/>
          <w:szCs w:val="26"/>
        </w:rPr>
        <w:t xml:space="preserve"> Kwara state adopted the Federal Government and Nigeria Governor’s Forum (NGF) structure on the statutory revenue distributable to State; Independent Revenue Capacity of the State; and external grants from ongoing programme and projects.</w:t>
      </w:r>
    </w:p>
    <w:p w14:paraId="4A06CDF8" w14:textId="77777777" w:rsidR="00EC3331" w:rsidRDefault="000D15CB">
      <w:pPr>
        <w:ind w:left="720" w:hanging="720"/>
        <w:jc w:val="both"/>
        <w:rPr>
          <w:sz w:val="26"/>
          <w:szCs w:val="26"/>
        </w:rPr>
      </w:pPr>
      <w:r>
        <w:rPr>
          <w:sz w:val="26"/>
          <w:szCs w:val="26"/>
        </w:rPr>
        <w:t>2.2</w:t>
      </w:r>
      <w:r>
        <w:rPr>
          <w:sz w:val="26"/>
          <w:szCs w:val="26"/>
        </w:rPr>
        <w:tab/>
        <w:t>The collapse i</w:t>
      </w:r>
      <w:r>
        <w:rPr>
          <w:sz w:val="26"/>
          <w:szCs w:val="26"/>
        </w:rPr>
        <w:t>n the oil price will slash reduce Kwara Statutory Revenue allocation expected from federation account as much as 50% causing a serious cut to the State’s Capital budget and additional cut in total expenditure.</w:t>
      </w:r>
    </w:p>
    <w:p w14:paraId="0218737F" w14:textId="77777777" w:rsidR="00EC3331" w:rsidRDefault="000D15CB">
      <w:pPr>
        <w:ind w:left="720" w:hanging="720"/>
        <w:jc w:val="both"/>
        <w:rPr>
          <w:sz w:val="26"/>
          <w:szCs w:val="26"/>
        </w:rPr>
      </w:pPr>
      <w:r>
        <w:rPr>
          <w:sz w:val="26"/>
          <w:szCs w:val="26"/>
        </w:rPr>
        <w:t>2.3</w:t>
      </w:r>
      <w:r>
        <w:rPr>
          <w:sz w:val="26"/>
          <w:szCs w:val="26"/>
        </w:rPr>
        <w:tab/>
        <w:t>The proposed revision to the 2020 budget r</w:t>
      </w:r>
      <w:r>
        <w:rPr>
          <w:sz w:val="26"/>
          <w:szCs w:val="26"/>
        </w:rPr>
        <w:t>eflects changes in the resources envelope as well as the corresponding adjustments on expenditures. As a result of the proposed changes, the total budget size is proposed to fall from N162.4bn to N121bn showing a decrease of N41bn (41%).  The following are</w:t>
      </w:r>
      <w:r>
        <w:rPr>
          <w:sz w:val="26"/>
          <w:szCs w:val="26"/>
        </w:rPr>
        <w:t xml:space="preserve"> the key changes being proposed are as follows:</w:t>
      </w:r>
    </w:p>
    <w:p w14:paraId="7F137ECA" w14:textId="77777777" w:rsidR="00EC3331" w:rsidRDefault="00EC3331">
      <w:pPr>
        <w:jc w:val="both"/>
        <w:rPr>
          <w:b/>
          <w:sz w:val="26"/>
          <w:szCs w:val="26"/>
        </w:rPr>
      </w:pPr>
    </w:p>
    <w:p w14:paraId="29F3F94E" w14:textId="77777777" w:rsidR="00EC3331" w:rsidRDefault="000D15CB">
      <w:pPr>
        <w:jc w:val="both"/>
        <w:rPr>
          <w:b/>
          <w:sz w:val="26"/>
          <w:szCs w:val="26"/>
        </w:rPr>
      </w:pPr>
      <w:r>
        <w:rPr>
          <w:b/>
          <w:sz w:val="26"/>
          <w:szCs w:val="26"/>
        </w:rPr>
        <w:t>2.3.1</w:t>
      </w:r>
      <w:r>
        <w:rPr>
          <w:b/>
          <w:sz w:val="26"/>
          <w:szCs w:val="26"/>
        </w:rPr>
        <w:tab/>
        <w:t xml:space="preserve">Statutory Revenue Allocation from Federation Account-N28.8bn: </w:t>
      </w:r>
    </w:p>
    <w:p w14:paraId="0FB001BA" w14:textId="77777777" w:rsidR="00EC3331" w:rsidRDefault="000D15CB">
      <w:pPr>
        <w:ind w:left="720" w:hanging="720"/>
        <w:jc w:val="both"/>
        <w:rPr>
          <w:sz w:val="26"/>
          <w:szCs w:val="26"/>
        </w:rPr>
      </w:pPr>
      <w:r>
        <w:rPr>
          <w:sz w:val="26"/>
          <w:szCs w:val="26"/>
        </w:rPr>
        <w:tab/>
        <w:t>Larger proportion of Kwara State Budget is financed from Statutory Revenue from Federation Account, which is likely to be reducing by 41.</w:t>
      </w:r>
      <w:r>
        <w:rPr>
          <w:sz w:val="26"/>
          <w:szCs w:val="26"/>
        </w:rPr>
        <w:t>1%. Based on the Federal Government and NGF position on the amount distributable to States, the proportion of changes was adapted to Kwara and obtains revenue accruable under the current situation. This has led to changes in the Kwara State revenue from FA</w:t>
      </w:r>
      <w:r>
        <w:rPr>
          <w:sz w:val="26"/>
          <w:szCs w:val="26"/>
        </w:rPr>
        <w:t xml:space="preserve">CC being projected at an average of N2.2bn per month for the next seven months of the year 2020. As such the expected revenue from </w:t>
      </w:r>
      <w:r>
        <w:rPr>
          <w:b/>
          <w:sz w:val="26"/>
          <w:szCs w:val="26"/>
        </w:rPr>
        <w:t>FACC</w:t>
      </w:r>
      <w:r>
        <w:rPr>
          <w:sz w:val="26"/>
          <w:szCs w:val="26"/>
        </w:rPr>
        <w:t xml:space="preserve"> has been reviewed downward by </w:t>
      </w:r>
      <w:r>
        <w:rPr>
          <w:b/>
          <w:sz w:val="26"/>
          <w:szCs w:val="26"/>
        </w:rPr>
        <w:t>41.1%; from N48.9bn approved for 2020 fiscal year to N28.8bn.</w:t>
      </w:r>
      <w:r>
        <w:rPr>
          <w:sz w:val="26"/>
          <w:szCs w:val="26"/>
        </w:rPr>
        <w:t xml:space="preserve"> This budget review is premis</w:t>
      </w:r>
      <w:r>
        <w:rPr>
          <w:sz w:val="26"/>
          <w:szCs w:val="26"/>
        </w:rPr>
        <w:t>ed on the following revised macro-economic assumptions:</w:t>
      </w:r>
    </w:p>
    <w:p w14:paraId="6E3EEE9F" w14:textId="77777777" w:rsidR="00EC3331" w:rsidRDefault="000D15CB">
      <w:pPr>
        <w:tabs>
          <w:tab w:val="left" w:pos="1260"/>
        </w:tabs>
        <w:ind w:left="720" w:hanging="1440"/>
        <w:jc w:val="both"/>
        <w:rPr>
          <w:sz w:val="26"/>
          <w:szCs w:val="26"/>
        </w:rPr>
      </w:pPr>
      <w:r>
        <w:rPr>
          <w:sz w:val="26"/>
          <w:szCs w:val="26"/>
        </w:rPr>
        <w:tab/>
        <w:t>(a)</w:t>
      </w:r>
      <w:r>
        <w:rPr>
          <w:sz w:val="26"/>
          <w:szCs w:val="26"/>
        </w:rPr>
        <w:tab/>
        <w:t>Oil price benchmark of USD$25/barrel. Kwara would have to reduce the amount of state funding for projects. The reduction in crude oil price from $57/per barrel to $25 per barrel means that we are</w:t>
      </w:r>
      <w:r>
        <w:rPr>
          <w:sz w:val="26"/>
          <w:szCs w:val="26"/>
        </w:rPr>
        <w:t xml:space="preserve"> going to get less revenue, almost 56% less than planned- With this scenario, we have amended a lot of projections in revised budget to reflect the current realities.</w:t>
      </w:r>
    </w:p>
    <w:p w14:paraId="7F55307C" w14:textId="77777777" w:rsidR="00EC3331" w:rsidRDefault="000D15CB">
      <w:pPr>
        <w:tabs>
          <w:tab w:val="left" w:pos="1260"/>
        </w:tabs>
        <w:ind w:left="720" w:hanging="1440"/>
        <w:jc w:val="both"/>
        <w:rPr>
          <w:sz w:val="26"/>
          <w:szCs w:val="26"/>
        </w:rPr>
      </w:pPr>
      <w:r>
        <w:rPr>
          <w:sz w:val="26"/>
          <w:szCs w:val="26"/>
        </w:rPr>
        <w:tab/>
        <w:t>(b)</w:t>
      </w:r>
      <w:r>
        <w:rPr>
          <w:sz w:val="26"/>
          <w:szCs w:val="26"/>
        </w:rPr>
        <w:tab/>
        <w:t>Crude Oil production is now below the original benchmark of 2.18bpd. N</w:t>
      </w:r>
      <w:r>
        <w:rPr>
          <w:sz w:val="26"/>
          <w:szCs w:val="26"/>
        </w:rPr>
        <w:t xml:space="preserve">ow an average of 1.9bpd is feasible in the country, contributing to a further drastic fall in the Federation revenue receipt. </w:t>
      </w:r>
    </w:p>
    <w:p w14:paraId="02320674" w14:textId="77777777" w:rsidR="00EC3331" w:rsidRDefault="000D15CB">
      <w:pPr>
        <w:tabs>
          <w:tab w:val="left" w:pos="1260"/>
        </w:tabs>
        <w:ind w:left="720" w:hanging="1440"/>
        <w:jc w:val="both"/>
        <w:rPr>
          <w:sz w:val="26"/>
          <w:szCs w:val="26"/>
        </w:rPr>
      </w:pPr>
      <w:r>
        <w:rPr>
          <w:sz w:val="26"/>
          <w:szCs w:val="26"/>
        </w:rPr>
        <w:tab/>
        <w:t xml:space="preserve">© </w:t>
      </w:r>
      <w:r>
        <w:rPr>
          <w:sz w:val="26"/>
          <w:szCs w:val="26"/>
        </w:rPr>
        <w:tab/>
        <w:t>Inflation rate is forecast at an average of 14.8%. The border closure and slow pace of economic activities resulting into low</w:t>
      </w:r>
      <w:r>
        <w:rPr>
          <w:sz w:val="26"/>
          <w:szCs w:val="26"/>
        </w:rPr>
        <w:t xml:space="preserve">er output of goods and   services have continued to create general increase in price level. The inflation rate that was targeted at 10.8% in 2020 have continued to increase. It increased to 12.3% in April from 11.6% in March 2020 and  further increased by </w:t>
      </w:r>
      <w:r>
        <w:rPr>
          <w:sz w:val="26"/>
          <w:szCs w:val="26"/>
        </w:rPr>
        <w:t>1.17% in the month of May, 2020.</w:t>
      </w:r>
    </w:p>
    <w:p w14:paraId="542E37ED" w14:textId="77777777" w:rsidR="00EC3331" w:rsidRDefault="000D15CB">
      <w:pPr>
        <w:tabs>
          <w:tab w:val="left" w:pos="1260"/>
        </w:tabs>
        <w:ind w:left="720" w:hanging="1440"/>
        <w:jc w:val="both"/>
        <w:rPr>
          <w:sz w:val="26"/>
          <w:szCs w:val="26"/>
        </w:rPr>
      </w:pPr>
      <w:r>
        <w:rPr>
          <w:sz w:val="26"/>
          <w:szCs w:val="26"/>
        </w:rPr>
        <w:tab/>
        <w:t>(d)</w:t>
      </w:r>
      <w:r>
        <w:rPr>
          <w:sz w:val="26"/>
          <w:szCs w:val="26"/>
        </w:rPr>
        <w:tab/>
        <w:t xml:space="preserve">Exchange Rate: NGN: USD is N360. The naira has come under tremendous pressure on the currencies of crude-dependent economies like Nigeria, Africa’s largest producer of the commodity; Since oil prices slumped to around </w:t>
      </w:r>
      <w:r>
        <w:rPr>
          <w:sz w:val="26"/>
          <w:szCs w:val="26"/>
        </w:rPr>
        <w:t>$25 a barrel, below the government’s $57 target. Earnings from sales of crude oil accounts for 90% of foreign exchange earnings and more than half of Nigeria income. Hence, a weaker official rate will boost the revenues of the Federal government and states</w:t>
      </w:r>
      <w:r>
        <w:rPr>
          <w:sz w:val="26"/>
          <w:szCs w:val="26"/>
        </w:rPr>
        <w:t xml:space="preserve"> by allowing dollar earnings from oil to be converted to naira at a higher rate. </w:t>
      </w:r>
    </w:p>
    <w:p w14:paraId="0C246A40" w14:textId="77777777" w:rsidR="00EC3331" w:rsidRDefault="000D15CB">
      <w:pPr>
        <w:pStyle w:val="ListParagraph"/>
        <w:jc w:val="both"/>
        <w:rPr>
          <w:sz w:val="26"/>
          <w:szCs w:val="26"/>
        </w:rPr>
      </w:pPr>
      <w:r>
        <w:rPr>
          <w:sz w:val="26"/>
          <w:szCs w:val="26"/>
        </w:rPr>
        <w:t>(e)</w:t>
      </w:r>
      <w:r>
        <w:rPr>
          <w:sz w:val="26"/>
          <w:szCs w:val="26"/>
        </w:rPr>
        <w:tab/>
        <w:t>GDP Growth Rate has been declining drastically on a negative economic productive range. The growth rate of -4.42% is assumed as forecast by the Federal Government in 2020</w:t>
      </w:r>
      <w:r>
        <w:rPr>
          <w:sz w:val="26"/>
          <w:szCs w:val="26"/>
        </w:rPr>
        <w:t>. The Real GDP growth rate is projected to rise to 2.9% in 2020 and 3.3% in 2021 with emphasis on economic diversification. The Covid-19 outbreak and collapse in international crude oil prices are set to push the economy back to recession this year. Job lo</w:t>
      </w:r>
      <w:r>
        <w:rPr>
          <w:sz w:val="26"/>
          <w:szCs w:val="26"/>
        </w:rPr>
        <w:t>oser and lower remittances are poised to hit private sector hard, while investment activity will suffer amid project delays and uncertainty.</w:t>
      </w:r>
    </w:p>
    <w:p w14:paraId="6C0CD9FC" w14:textId="77777777" w:rsidR="00EC3331" w:rsidRDefault="000D15CB">
      <w:pPr>
        <w:ind w:left="720" w:hanging="720"/>
        <w:jc w:val="both"/>
        <w:rPr>
          <w:sz w:val="26"/>
          <w:szCs w:val="26"/>
        </w:rPr>
      </w:pPr>
      <w:r>
        <w:rPr>
          <w:sz w:val="26"/>
          <w:szCs w:val="26"/>
        </w:rPr>
        <w:t>2.3.2</w:t>
      </w:r>
      <w:r>
        <w:rPr>
          <w:sz w:val="26"/>
          <w:szCs w:val="26"/>
        </w:rPr>
        <w:tab/>
        <w:t xml:space="preserve">N3.8bn projection on </w:t>
      </w:r>
      <w:r>
        <w:rPr>
          <w:b/>
          <w:sz w:val="26"/>
          <w:szCs w:val="26"/>
        </w:rPr>
        <w:t>other extra expected Revenue from Federation account</w:t>
      </w:r>
      <w:r>
        <w:rPr>
          <w:sz w:val="26"/>
          <w:szCs w:val="26"/>
        </w:rPr>
        <w:t xml:space="preserve"> is still feasible owing to various </w:t>
      </w:r>
      <w:r>
        <w:rPr>
          <w:sz w:val="26"/>
          <w:szCs w:val="26"/>
        </w:rPr>
        <w:t>intervention and support from Federal Government efforts.</w:t>
      </w:r>
    </w:p>
    <w:p w14:paraId="4413965A" w14:textId="77777777" w:rsidR="00EC3331" w:rsidRDefault="000D15CB">
      <w:pPr>
        <w:ind w:left="720" w:hanging="720"/>
        <w:jc w:val="both"/>
        <w:rPr>
          <w:sz w:val="26"/>
          <w:szCs w:val="26"/>
        </w:rPr>
      </w:pPr>
      <w:r>
        <w:rPr>
          <w:b/>
          <w:sz w:val="26"/>
          <w:szCs w:val="26"/>
        </w:rPr>
        <w:t>2.3.3</w:t>
      </w:r>
      <w:r>
        <w:rPr>
          <w:b/>
          <w:sz w:val="26"/>
          <w:szCs w:val="26"/>
        </w:rPr>
        <w:tab/>
        <w:t>Value Added Tax</w:t>
      </w:r>
      <w:r>
        <w:rPr>
          <w:sz w:val="26"/>
          <w:szCs w:val="26"/>
        </w:rPr>
        <w:t xml:space="preserve"> has equally been declining at an average rate of 6.7%. VAT accrued to Kwara State decreased from N1.03bn in January to N0.95bn in the month of February, and further declined to</w:t>
      </w:r>
      <w:r>
        <w:rPr>
          <w:sz w:val="26"/>
          <w:szCs w:val="26"/>
        </w:rPr>
        <w:t xml:space="preserve"> N0.83bn in the month of May. A total of N4.8bn was received as VAT in the month of January to May 2020. The state sustained Federal Government forecast of VAT distributable to State in remaining financial year decline putting it at an average of N0.9bn pe</w:t>
      </w:r>
      <w:r>
        <w:rPr>
          <w:sz w:val="26"/>
          <w:szCs w:val="26"/>
        </w:rPr>
        <w:t xml:space="preserve">r month. As economic activities ground to a halt, governments may not see the benefits of the new Finance Act 2020 which among others increase the VAT rate from 5% to 7.5%. The State VAT is now reviewed downward from N16.4bn to N12.32bn (27.32%). </w:t>
      </w:r>
    </w:p>
    <w:p w14:paraId="3E7BD3A3" w14:textId="77777777" w:rsidR="00EC3331" w:rsidRDefault="000D15CB">
      <w:pPr>
        <w:jc w:val="both"/>
        <w:rPr>
          <w:b/>
          <w:sz w:val="26"/>
          <w:szCs w:val="26"/>
        </w:rPr>
      </w:pPr>
      <w:r>
        <w:rPr>
          <w:b/>
          <w:sz w:val="26"/>
          <w:szCs w:val="26"/>
        </w:rPr>
        <w:t>2.3.4</w:t>
      </w:r>
      <w:r>
        <w:rPr>
          <w:b/>
          <w:sz w:val="26"/>
          <w:szCs w:val="26"/>
        </w:rPr>
        <w:tab/>
        <w:t>Th</w:t>
      </w:r>
      <w:r>
        <w:rPr>
          <w:b/>
          <w:sz w:val="26"/>
          <w:szCs w:val="26"/>
        </w:rPr>
        <w:t>e independent revenue (IGR)-M32.5bn:</w:t>
      </w:r>
    </w:p>
    <w:p w14:paraId="2F72DEFF" w14:textId="77777777" w:rsidR="00EC3331" w:rsidRDefault="000D15CB">
      <w:pPr>
        <w:ind w:left="720"/>
        <w:jc w:val="both"/>
        <w:rPr>
          <w:sz w:val="26"/>
          <w:szCs w:val="26"/>
        </w:rPr>
      </w:pPr>
      <w:r>
        <w:rPr>
          <w:b/>
          <w:sz w:val="26"/>
          <w:szCs w:val="26"/>
        </w:rPr>
        <w:t xml:space="preserve"> The State IGR</w:t>
      </w:r>
      <w:r>
        <w:rPr>
          <w:sz w:val="26"/>
          <w:szCs w:val="26"/>
        </w:rPr>
        <w:t xml:space="preserve"> generally is likely to fall within expectation. This is because over 70% of state IGR is consistently generated from PAYE while other MDAs related IGR potentials are expected to fall by 13.4% due to short</w:t>
      </w:r>
      <w:r>
        <w:rPr>
          <w:sz w:val="26"/>
          <w:szCs w:val="26"/>
        </w:rPr>
        <w:t xml:space="preserve"> down of offices and lockdown of economic activities within the second quarter of 2020. In January State IGR was N2.37bn and decreased in February to N2.16bn and later rose slightly in the month of March to N2.64bn; Hence tertiary institutions account for </w:t>
      </w:r>
      <w:r>
        <w:rPr>
          <w:sz w:val="26"/>
          <w:szCs w:val="26"/>
        </w:rPr>
        <w:t>about 40% of this Revenue within the school season. The total amount of IGR generated in the first quarter amounted to N7.19bn. The target revenue for the year has been reduced by 19. %. The major part of which are constant from PAYE (70%), other revenue s</w:t>
      </w:r>
      <w:r>
        <w:rPr>
          <w:sz w:val="26"/>
          <w:szCs w:val="26"/>
        </w:rPr>
        <w:t>uch as fines, fees, taxes which has been affected by the lockdown will be strengthened on other part. Based on professional forecast, the state can only project an average IGR of N2bn per month. The only portion of IGR affected by the lockdown is fines, fe</w:t>
      </w:r>
      <w:r>
        <w:rPr>
          <w:sz w:val="26"/>
          <w:szCs w:val="26"/>
        </w:rPr>
        <w:t>es, earnings on government activities and taxes from informal sector. Hence, the IGR has been reviewed downward by 19</w:t>
      </w:r>
      <w:r>
        <w:rPr>
          <w:b/>
          <w:sz w:val="26"/>
          <w:szCs w:val="26"/>
        </w:rPr>
        <w:t xml:space="preserve">% (i.e from N40.21b to 32.5bn). Kwara have put efforts on institutional reforms and </w:t>
      </w:r>
      <w:r>
        <w:rPr>
          <w:sz w:val="26"/>
          <w:szCs w:val="26"/>
        </w:rPr>
        <w:t>diversification of the economy in order to exploit extr</w:t>
      </w:r>
      <w:r>
        <w:rPr>
          <w:sz w:val="26"/>
          <w:szCs w:val="26"/>
        </w:rPr>
        <w:t>a revenue potentials. With institutional efforts and reforms within KWIRS, the capacity of IGR potentials can be strengthened to bridge the gap of the economic uncertainty.</w:t>
      </w:r>
    </w:p>
    <w:p w14:paraId="64E19AC0" w14:textId="77777777" w:rsidR="00EC3331" w:rsidRDefault="000D15CB">
      <w:pPr>
        <w:ind w:left="720" w:hanging="720"/>
        <w:jc w:val="both"/>
        <w:rPr>
          <w:sz w:val="26"/>
          <w:szCs w:val="26"/>
        </w:rPr>
      </w:pPr>
      <w:r>
        <w:rPr>
          <w:b/>
          <w:sz w:val="26"/>
          <w:szCs w:val="26"/>
        </w:rPr>
        <w:t>2.3.5</w:t>
      </w:r>
      <w:r>
        <w:rPr>
          <w:b/>
          <w:sz w:val="26"/>
          <w:szCs w:val="26"/>
        </w:rPr>
        <w:tab/>
        <w:t>Local Government Bail-Out Repayments</w:t>
      </w:r>
      <w:r>
        <w:rPr>
          <w:sz w:val="26"/>
          <w:szCs w:val="26"/>
        </w:rPr>
        <w:t xml:space="preserve">-N64m: This revenue comes from the Local </w:t>
      </w:r>
      <w:r>
        <w:rPr>
          <w:sz w:val="26"/>
          <w:szCs w:val="26"/>
        </w:rPr>
        <w:t>Government Authority loan repayment given as support from the State Government in the past administration. With Federal Government suspending debt repayment by the State Government, We have equally alike suspended the debt repayment from the Local Governme</w:t>
      </w:r>
      <w:r>
        <w:rPr>
          <w:sz w:val="26"/>
          <w:szCs w:val="26"/>
        </w:rPr>
        <w:t>nt with effect from May, 2020. This will affect the revenue expected from this budget line from N192m to N64m.</w:t>
      </w:r>
    </w:p>
    <w:p w14:paraId="3DFAA7D8" w14:textId="77777777" w:rsidR="00EC3331" w:rsidRDefault="000D15CB">
      <w:pPr>
        <w:jc w:val="both"/>
        <w:rPr>
          <w:b/>
          <w:sz w:val="26"/>
          <w:szCs w:val="26"/>
        </w:rPr>
      </w:pPr>
      <w:r>
        <w:rPr>
          <w:b/>
          <w:sz w:val="26"/>
          <w:szCs w:val="26"/>
        </w:rPr>
        <w:t>3.0</w:t>
      </w:r>
      <w:r>
        <w:rPr>
          <w:b/>
          <w:sz w:val="26"/>
          <w:szCs w:val="26"/>
        </w:rPr>
        <w:tab/>
        <w:t>THE REVISED 2020 BUDGET PROPOSALS</w:t>
      </w:r>
    </w:p>
    <w:p w14:paraId="5405D91E" w14:textId="77777777" w:rsidR="00EC3331" w:rsidRDefault="000D15CB">
      <w:pPr>
        <w:jc w:val="both"/>
        <w:rPr>
          <w:b/>
          <w:sz w:val="26"/>
          <w:szCs w:val="26"/>
        </w:rPr>
      </w:pPr>
      <w:r>
        <w:rPr>
          <w:sz w:val="26"/>
          <w:szCs w:val="26"/>
        </w:rPr>
        <w:t xml:space="preserve">The budget revision process has been informed by the current pandemic and fall in oil price. </w:t>
      </w:r>
    </w:p>
    <w:p w14:paraId="7F6730F5" w14:textId="77777777" w:rsidR="00EC3331" w:rsidRDefault="000D15CB">
      <w:pPr>
        <w:jc w:val="both"/>
        <w:rPr>
          <w:b/>
          <w:sz w:val="26"/>
          <w:szCs w:val="26"/>
        </w:rPr>
      </w:pPr>
      <w:r>
        <w:rPr>
          <w:b/>
          <w:sz w:val="26"/>
          <w:szCs w:val="26"/>
        </w:rPr>
        <w:t>Revenue-N123b</w:t>
      </w:r>
      <w:r>
        <w:rPr>
          <w:b/>
          <w:sz w:val="26"/>
          <w:szCs w:val="26"/>
        </w:rPr>
        <w:t>n</w:t>
      </w:r>
    </w:p>
    <w:p w14:paraId="34CE17C6" w14:textId="77777777" w:rsidR="00EC3331" w:rsidRDefault="000D15CB">
      <w:pPr>
        <w:jc w:val="both"/>
        <w:rPr>
          <w:sz w:val="26"/>
          <w:szCs w:val="26"/>
        </w:rPr>
      </w:pPr>
      <w:r>
        <w:rPr>
          <w:sz w:val="26"/>
          <w:szCs w:val="26"/>
        </w:rPr>
        <w:t>The budget has a deficit finance of N2bn to be sources from Commercial bank. This fund has been allocated to fund the state share of Universal Basic Education.</w:t>
      </w:r>
    </w:p>
    <w:p w14:paraId="6172C8A4" w14:textId="77777777" w:rsidR="00EC3331" w:rsidRDefault="000D15CB">
      <w:pPr>
        <w:jc w:val="both"/>
        <w:rPr>
          <w:sz w:val="26"/>
          <w:szCs w:val="26"/>
        </w:rPr>
      </w:pPr>
      <w:r>
        <w:rPr>
          <w:sz w:val="26"/>
          <w:szCs w:val="26"/>
        </w:rPr>
        <w:t>Covid-19 support and recovery loot by EFCC also account for revenue receipts from miscellaneou</w:t>
      </w:r>
      <w:r>
        <w:rPr>
          <w:sz w:val="26"/>
          <w:szCs w:val="26"/>
        </w:rPr>
        <w:t>s sources: EFCC, recovered 255.3m; Voluntary contributions to Covid-19; N128.2m. More recovery loot are expected from EFCC viz- pay roll fraud, and others. The Sum of N1bn has been proposed in addition as revenue receipts with expectation of the recent EFC</w:t>
      </w:r>
      <w:r>
        <w:rPr>
          <w:sz w:val="26"/>
          <w:szCs w:val="26"/>
        </w:rPr>
        <w:t>C efforts uncovering more looters.</w:t>
      </w:r>
    </w:p>
    <w:p w14:paraId="0B8820E2" w14:textId="77777777" w:rsidR="00EC3331" w:rsidRDefault="00EC3331">
      <w:pPr>
        <w:tabs>
          <w:tab w:val="center" w:pos="4513"/>
        </w:tabs>
        <w:jc w:val="both"/>
        <w:rPr>
          <w:b/>
          <w:sz w:val="26"/>
          <w:szCs w:val="26"/>
        </w:rPr>
      </w:pPr>
    </w:p>
    <w:p w14:paraId="006247C3" w14:textId="77777777" w:rsidR="00EC3331" w:rsidRDefault="00EC3331">
      <w:pPr>
        <w:tabs>
          <w:tab w:val="center" w:pos="4513"/>
        </w:tabs>
        <w:jc w:val="both"/>
        <w:rPr>
          <w:b/>
          <w:sz w:val="26"/>
          <w:szCs w:val="26"/>
        </w:rPr>
      </w:pPr>
    </w:p>
    <w:p w14:paraId="5567A628" w14:textId="77777777" w:rsidR="00EC3331" w:rsidRDefault="00EC3331">
      <w:pPr>
        <w:tabs>
          <w:tab w:val="center" w:pos="4513"/>
        </w:tabs>
        <w:jc w:val="both"/>
        <w:rPr>
          <w:b/>
          <w:sz w:val="26"/>
          <w:szCs w:val="26"/>
        </w:rPr>
      </w:pPr>
    </w:p>
    <w:p w14:paraId="045E2DB8" w14:textId="77777777" w:rsidR="00EC3331" w:rsidRDefault="00EC3331">
      <w:pPr>
        <w:tabs>
          <w:tab w:val="center" w:pos="4513"/>
        </w:tabs>
        <w:jc w:val="both"/>
        <w:rPr>
          <w:b/>
          <w:sz w:val="26"/>
          <w:szCs w:val="26"/>
        </w:rPr>
      </w:pPr>
    </w:p>
    <w:p w14:paraId="2C0C9DE6" w14:textId="77777777" w:rsidR="00EC3331" w:rsidRDefault="00EC3331">
      <w:pPr>
        <w:tabs>
          <w:tab w:val="center" w:pos="4513"/>
        </w:tabs>
        <w:jc w:val="both"/>
        <w:rPr>
          <w:b/>
          <w:sz w:val="26"/>
          <w:szCs w:val="26"/>
        </w:rPr>
      </w:pPr>
    </w:p>
    <w:p w14:paraId="7B1240EA" w14:textId="77777777" w:rsidR="00EC3331" w:rsidRDefault="00EC3331">
      <w:pPr>
        <w:tabs>
          <w:tab w:val="center" w:pos="4513"/>
        </w:tabs>
        <w:jc w:val="both"/>
        <w:rPr>
          <w:b/>
          <w:sz w:val="26"/>
          <w:szCs w:val="26"/>
        </w:rPr>
      </w:pPr>
    </w:p>
    <w:p w14:paraId="06515257" w14:textId="77777777" w:rsidR="00EC3331" w:rsidRDefault="000D15CB">
      <w:pPr>
        <w:tabs>
          <w:tab w:val="center" w:pos="4513"/>
        </w:tabs>
        <w:jc w:val="both"/>
        <w:rPr>
          <w:b/>
          <w:sz w:val="26"/>
          <w:szCs w:val="26"/>
        </w:rPr>
      </w:pPr>
      <w:r>
        <w:rPr>
          <w:b/>
          <w:sz w:val="26"/>
          <w:szCs w:val="26"/>
        </w:rPr>
        <w:t>Table 1. Changes in Revenue</w:t>
      </w:r>
    </w:p>
    <w:tbl>
      <w:tblPr>
        <w:tblW w:w="8478" w:type="dxa"/>
        <w:tblCellMar>
          <w:left w:w="0" w:type="dxa"/>
          <w:right w:w="0" w:type="dxa"/>
        </w:tblCellMar>
        <w:tblLook w:val="04A0" w:firstRow="1" w:lastRow="0" w:firstColumn="1" w:lastColumn="0" w:noHBand="0" w:noVBand="1"/>
      </w:tblPr>
      <w:tblGrid>
        <w:gridCol w:w="2448"/>
        <w:gridCol w:w="2070"/>
        <w:gridCol w:w="2070"/>
        <w:gridCol w:w="1890"/>
      </w:tblGrid>
      <w:tr w:rsidR="00EC3331" w14:paraId="7ECB19FB" w14:textId="77777777">
        <w:trPr>
          <w:trHeight w:val="720"/>
        </w:trPr>
        <w:tc>
          <w:tcPr>
            <w:tcW w:w="2448"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8" w:type="dxa"/>
              <w:bottom w:w="0" w:type="dxa"/>
              <w:right w:w="108" w:type="dxa"/>
            </w:tcMar>
            <w:hideMark/>
          </w:tcPr>
          <w:p w14:paraId="78D0747F" w14:textId="77777777" w:rsidR="00EC3331" w:rsidRDefault="000D15CB">
            <w:pPr>
              <w:tabs>
                <w:tab w:val="center" w:pos="4513"/>
              </w:tabs>
              <w:jc w:val="both"/>
              <w:rPr>
                <w:sz w:val="26"/>
                <w:szCs w:val="26"/>
              </w:rPr>
            </w:pPr>
            <w:r>
              <w:rPr>
                <w:b/>
                <w:bCs/>
                <w:sz w:val="26"/>
                <w:szCs w:val="26"/>
              </w:rPr>
              <w:t xml:space="preserve">Fiscal Items </w:t>
            </w:r>
          </w:p>
        </w:tc>
        <w:tc>
          <w:tcPr>
            <w:tcW w:w="207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8" w:type="dxa"/>
              <w:bottom w:w="0" w:type="dxa"/>
              <w:right w:w="108" w:type="dxa"/>
            </w:tcMar>
            <w:hideMark/>
          </w:tcPr>
          <w:p w14:paraId="7012225F" w14:textId="77777777" w:rsidR="00EC3331" w:rsidRDefault="000D15CB">
            <w:pPr>
              <w:tabs>
                <w:tab w:val="center" w:pos="4513"/>
              </w:tabs>
              <w:jc w:val="both"/>
              <w:rPr>
                <w:sz w:val="26"/>
                <w:szCs w:val="26"/>
              </w:rPr>
            </w:pPr>
            <w:r>
              <w:rPr>
                <w:b/>
                <w:bCs/>
                <w:sz w:val="26"/>
                <w:szCs w:val="26"/>
              </w:rPr>
              <w:t xml:space="preserve">Approved Budget 2020 (N) </w:t>
            </w:r>
          </w:p>
        </w:tc>
        <w:tc>
          <w:tcPr>
            <w:tcW w:w="207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8" w:type="dxa"/>
              <w:bottom w:w="0" w:type="dxa"/>
              <w:right w:w="108" w:type="dxa"/>
            </w:tcMar>
            <w:hideMark/>
          </w:tcPr>
          <w:p w14:paraId="02BD88A2" w14:textId="77777777" w:rsidR="00EC3331" w:rsidRDefault="000D15CB">
            <w:pPr>
              <w:tabs>
                <w:tab w:val="center" w:pos="4513"/>
              </w:tabs>
              <w:jc w:val="both"/>
              <w:rPr>
                <w:sz w:val="26"/>
                <w:szCs w:val="26"/>
              </w:rPr>
            </w:pPr>
            <w:r>
              <w:rPr>
                <w:b/>
                <w:bCs/>
                <w:sz w:val="26"/>
                <w:szCs w:val="26"/>
              </w:rPr>
              <w:t xml:space="preserve">Revised Budget 2020 (N) </w:t>
            </w:r>
          </w:p>
        </w:tc>
        <w:tc>
          <w:tcPr>
            <w:tcW w:w="189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8" w:type="dxa"/>
              <w:bottom w:w="0" w:type="dxa"/>
              <w:right w:w="108" w:type="dxa"/>
            </w:tcMar>
            <w:hideMark/>
          </w:tcPr>
          <w:p w14:paraId="3C2F548B" w14:textId="77777777" w:rsidR="00EC3331" w:rsidRDefault="000D15CB">
            <w:pPr>
              <w:tabs>
                <w:tab w:val="center" w:pos="4513"/>
              </w:tabs>
              <w:jc w:val="both"/>
              <w:rPr>
                <w:sz w:val="26"/>
                <w:szCs w:val="26"/>
              </w:rPr>
            </w:pPr>
            <w:r>
              <w:rPr>
                <w:b/>
                <w:bCs/>
                <w:sz w:val="26"/>
                <w:szCs w:val="26"/>
              </w:rPr>
              <w:t xml:space="preserve">Changes </w:t>
            </w:r>
          </w:p>
        </w:tc>
      </w:tr>
      <w:tr w:rsidR="00EC3331" w14:paraId="0DF40C50" w14:textId="77777777">
        <w:trPr>
          <w:trHeight w:val="480"/>
        </w:trPr>
        <w:tc>
          <w:tcPr>
            <w:tcW w:w="2448"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50B0BFF2" w14:textId="77777777" w:rsidR="00EC3331" w:rsidRDefault="000D15CB">
            <w:pPr>
              <w:tabs>
                <w:tab w:val="center" w:pos="4513"/>
              </w:tabs>
              <w:jc w:val="both"/>
              <w:rPr>
                <w:sz w:val="26"/>
                <w:szCs w:val="26"/>
              </w:rPr>
            </w:pPr>
            <w:r>
              <w:rPr>
                <w:sz w:val="26"/>
                <w:szCs w:val="26"/>
              </w:rPr>
              <w:t xml:space="preserve">Opening Balance </w:t>
            </w:r>
          </w:p>
        </w:tc>
        <w:tc>
          <w:tcPr>
            <w:tcW w:w="207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27C09A3B" w14:textId="77777777" w:rsidR="00EC3331" w:rsidRDefault="000D15CB">
            <w:pPr>
              <w:tabs>
                <w:tab w:val="center" w:pos="4513"/>
              </w:tabs>
              <w:jc w:val="both"/>
              <w:rPr>
                <w:sz w:val="26"/>
                <w:szCs w:val="26"/>
              </w:rPr>
            </w:pPr>
            <w:r>
              <w:rPr>
                <w:sz w:val="26"/>
                <w:szCs w:val="26"/>
              </w:rPr>
              <w:t xml:space="preserve">7,000,000,000 </w:t>
            </w:r>
          </w:p>
        </w:tc>
        <w:tc>
          <w:tcPr>
            <w:tcW w:w="207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22E991D1" w14:textId="77777777" w:rsidR="00EC3331" w:rsidRDefault="000D15CB">
            <w:pPr>
              <w:tabs>
                <w:tab w:val="center" w:pos="4513"/>
              </w:tabs>
              <w:jc w:val="both"/>
              <w:rPr>
                <w:sz w:val="26"/>
                <w:szCs w:val="26"/>
              </w:rPr>
            </w:pPr>
            <w:r>
              <w:rPr>
                <w:sz w:val="26"/>
                <w:szCs w:val="26"/>
              </w:rPr>
              <w:t xml:space="preserve">7,000,000,000 </w:t>
            </w:r>
          </w:p>
        </w:tc>
        <w:tc>
          <w:tcPr>
            <w:tcW w:w="189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758BC43B" w14:textId="77777777" w:rsidR="00EC3331" w:rsidRDefault="000D15CB">
            <w:pPr>
              <w:tabs>
                <w:tab w:val="center" w:pos="4513"/>
              </w:tabs>
              <w:jc w:val="both"/>
              <w:rPr>
                <w:sz w:val="26"/>
                <w:szCs w:val="26"/>
              </w:rPr>
            </w:pPr>
            <w:r>
              <w:rPr>
                <w:sz w:val="26"/>
                <w:szCs w:val="26"/>
              </w:rPr>
              <w:t xml:space="preserve">0 </w:t>
            </w:r>
          </w:p>
        </w:tc>
      </w:tr>
      <w:tr w:rsidR="00EC3331" w14:paraId="5838C910" w14:textId="77777777">
        <w:trPr>
          <w:trHeight w:val="1027"/>
        </w:trPr>
        <w:tc>
          <w:tcPr>
            <w:tcW w:w="244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66891CB9" w14:textId="77777777" w:rsidR="00EC3331" w:rsidRDefault="000D15CB">
            <w:pPr>
              <w:tabs>
                <w:tab w:val="center" w:pos="4513"/>
              </w:tabs>
              <w:jc w:val="both"/>
              <w:rPr>
                <w:sz w:val="26"/>
                <w:szCs w:val="26"/>
              </w:rPr>
            </w:pPr>
            <w:r>
              <w:rPr>
                <w:sz w:val="26"/>
                <w:szCs w:val="26"/>
              </w:rPr>
              <w:t xml:space="preserve">Gross Statutory Allocation from FAAC </w:t>
            </w:r>
          </w:p>
        </w:tc>
        <w:tc>
          <w:tcPr>
            <w:tcW w:w="207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351FBFDF" w14:textId="77777777" w:rsidR="00EC3331" w:rsidRDefault="000D15CB">
            <w:pPr>
              <w:tabs>
                <w:tab w:val="center" w:pos="4513"/>
              </w:tabs>
              <w:jc w:val="both"/>
              <w:rPr>
                <w:sz w:val="26"/>
                <w:szCs w:val="26"/>
              </w:rPr>
            </w:pPr>
            <w:r>
              <w:rPr>
                <w:sz w:val="26"/>
                <w:szCs w:val="26"/>
              </w:rPr>
              <w:t xml:space="preserve">48,943,215,564 </w:t>
            </w:r>
          </w:p>
        </w:tc>
        <w:tc>
          <w:tcPr>
            <w:tcW w:w="207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1E109F9C" w14:textId="77777777" w:rsidR="00EC3331" w:rsidRDefault="000D15CB">
            <w:pPr>
              <w:tabs>
                <w:tab w:val="center" w:pos="4513"/>
              </w:tabs>
              <w:jc w:val="both"/>
              <w:rPr>
                <w:sz w:val="26"/>
                <w:szCs w:val="26"/>
              </w:rPr>
            </w:pPr>
            <w:r>
              <w:rPr>
                <w:sz w:val="26"/>
                <w:szCs w:val="26"/>
              </w:rPr>
              <w:t xml:space="preserve">28,626,492,476 </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7EC7F617" w14:textId="77777777" w:rsidR="00EC3331" w:rsidRDefault="000D15CB">
            <w:pPr>
              <w:tabs>
                <w:tab w:val="center" w:pos="4513"/>
              </w:tabs>
              <w:jc w:val="both"/>
              <w:rPr>
                <w:sz w:val="26"/>
                <w:szCs w:val="26"/>
              </w:rPr>
            </w:pPr>
            <w:r>
              <w:rPr>
                <w:sz w:val="26"/>
                <w:szCs w:val="26"/>
              </w:rPr>
              <w:t xml:space="preserve">20,316,723,088 </w:t>
            </w:r>
          </w:p>
        </w:tc>
      </w:tr>
      <w:tr w:rsidR="00EC3331" w14:paraId="11FEC21F" w14:textId="77777777">
        <w:trPr>
          <w:trHeight w:val="1133"/>
        </w:trPr>
        <w:tc>
          <w:tcPr>
            <w:tcW w:w="244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15865CA2" w14:textId="77777777" w:rsidR="00EC3331" w:rsidRDefault="000D15CB">
            <w:pPr>
              <w:tabs>
                <w:tab w:val="center" w:pos="4513"/>
              </w:tabs>
              <w:jc w:val="both"/>
              <w:rPr>
                <w:sz w:val="26"/>
                <w:szCs w:val="26"/>
              </w:rPr>
            </w:pPr>
            <w:r>
              <w:rPr>
                <w:sz w:val="26"/>
                <w:szCs w:val="26"/>
              </w:rPr>
              <w:t xml:space="preserve">Other FAAC Transfer (exchange rate gain and others) </w:t>
            </w:r>
          </w:p>
        </w:tc>
        <w:tc>
          <w:tcPr>
            <w:tcW w:w="207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5E9C62F4" w14:textId="77777777" w:rsidR="00EC3331" w:rsidRDefault="000D15CB">
            <w:pPr>
              <w:tabs>
                <w:tab w:val="center" w:pos="4513"/>
              </w:tabs>
              <w:jc w:val="both"/>
              <w:rPr>
                <w:sz w:val="26"/>
                <w:szCs w:val="26"/>
              </w:rPr>
            </w:pPr>
            <w:r>
              <w:rPr>
                <w:sz w:val="26"/>
                <w:szCs w:val="26"/>
              </w:rPr>
              <w:t xml:space="preserve">3,838,863,505 </w:t>
            </w:r>
          </w:p>
        </w:tc>
        <w:tc>
          <w:tcPr>
            <w:tcW w:w="207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308D1C02" w14:textId="77777777" w:rsidR="00EC3331" w:rsidRDefault="000D15CB">
            <w:pPr>
              <w:tabs>
                <w:tab w:val="center" w:pos="4513"/>
              </w:tabs>
              <w:jc w:val="both"/>
              <w:rPr>
                <w:sz w:val="26"/>
                <w:szCs w:val="26"/>
              </w:rPr>
            </w:pPr>
            <w:r>
              <w:rPr>
                <w:sz w:val="26"/>
                <w:szCs w:val="26"/>
              </w:rPr>
              <w:t xml:space="preserve">3,838,863,505 </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30784BC0" w14:textId="77777777" w:rsidR="00EC3331" w:rsidRDefault="000D15CB">
            <w:pPr>
              <w:tabs>
                <w:tab w:val="center" w:pos="4513"/>
              </w:tabs>
              <w:jc w:val="both"/>
              <w:rPr>
                <w:sz w:val="26"/>
                <w:szCs w:val="26"/>
              </w:rPr>
            </w:pPr>
            <w:r>
              <w:rPr>
                <w:sz w:val="26"/>
                <w:szCs w:val="26"/>
              </w:rPr>
              <w:t xml:space="preserve">0 </w:t>
            </w:r>
          </w:p>
        </w:tc>
      </w:tr>
      <w:tr w:rsidR="00EC3331" w14:paraId="49E6E430" w14:textId="77777777">
        <w:trPr>
          <w:trHeight w:val="561"/>
        </w:trPr>
        <w:tc>
          <w:tcPr>
            <w:tcW w:w="244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7569C9AB" w14:textId="77777777" w:rsidR="00EC3331" w:rsidRDefault="000D15CB">
            <w:pPr>
              <w:tabs>
                <w:tab w:val="center" w:pos="4513"/>
              </w:tabs>
              <w:jc w:val="both"/>
              <w:rPr>
                <w:sz w:val="26"/>
                <w:szCs w:val="26"/>
              </w:rPr>
            </w:pPr>
            <w:r>
              <w:rPr>
                <w:sz w:val="26"/>
                <w:szCs w:val="26"/>
              </w:rPr>
              <w:t xml:space="preserve">Value Added Tax </w:t>
            </w:r>
          </w:p>
        </w:tc>
        <w:tc>
          <w:tcPr>
            <w:tcW w:w="207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766A9DFA" w14:textId="77777777" w:rsidR="00EC3331" w:rsidRDefault="000D15CB">
            <w:pPr>
              <w:tabs>
                <w:tab w:val="center" w:pos="4513"/>
              </w:tabs>
              <w:jc w:val="both"/>
              <w:rPr>
                <w:sz w:val="26"/>
                <w:szCs w:val="26"/>
              </w:rPr>
            </w:pPr>
            <w:r>
              <w:rPr>
                <w:sz w:val="26"/>
                <w:szCs w:val="26"/>
              </w:rPr>
              <w:t xml:space="preserve">16,430,807,482 </w:t>
            </w:r>
          </w:p>
        </w:tc>
        <w:tc>
          <w:tcPr>
            <w:tcW w:w="207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733B7F92" w14:textId="77777777" w:rsidR="00EC3331" w:rsidRDefault="000D15CB">
            <w:pPr>
              <w:tabs>
                <w:tab w:val="center" w:pos="4513"/>
              </w:tabs>
              <w:jc w:val="both"/>
              <w:rPr>
                <w:sz w:val="26"/>
                <w:szCs w:val="26"/>
              </w:rPr>
            </w:pPr>
            <w:r>
              <w:rPr>
                <w:sz w:val="26"/>
                <w:szCs w:val="26"/>
              </w:rPr>
              <w:t xml:space="preserve">12,942,004,138 </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4C99F8B4" w14:textId="77777777" w:rsidR="00EC3331" w:rsidRDefault="000D15CB">
            <w:pPr>
              <w:tabs>
                <w:tab w:val="center" w:pos="4513"/>
              </w:tabs>
              <w:jc w:val="both"/>
              <w:rPr>
                <w:sz w:val="26"/>
                <w:szCs w:val="26"/>
              </w:rPr>
            </w:pPr>
            <w:r>
              <w:rPr>
                <w:sz w:val="26"/>
                <w:szCs w:val="26"/>
              </w:rPr>
              <w:t xml:space="preserve">3,488,803,344 </w:t>
            </w:r>
          </w:p>
        </w:tc>
      </w:tr>
      <w:tr w:rsidR="00EC3331" w14:paraId="2470946D" w14:textId="77777777">
        <w:trPr>
          <w:trHeight w:val="718"/>
        </w:trPr>
        <w:tc>
          <w:tcPr>
            <w:tcW w:w="244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39CCD443" w14:textId="77777777" w:rsidR="00EC3331" w:rsidRDefault="000D15CB">
            <w:pPr>
              <w:tabs>
                <w:tab w:val="center" w:pos="4513"/>
              </w:tabs>
              <w:jc w:val="both"/>
              <w:rPr>
                <w:sz w:val="26"/>
                <w:szCs w:val="26"/>
              </w:rPr>
            </w:pPr>
            <w:r>
              <w:rPr>
                <w:sz w:val="26"/>
                <w:szCs w:val="26"/>
              </w:rPr>
              <w:t xml:space="preserve">Internally Generated Revenue </w:t>
            </w:r>
          </w:p>
        </w:tc>
        <w:tc>
          <w:tcPr>
            <w:tcW w:w="207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01F7EB7B" w14:textId="77777777" w:rsidR="00EC3331" w:rsidRDefault="000D15CB">
            <w:pPr>
              <w:tabs>
                <w:tab w:val="center" w:pos="4513"/>
              </w:tabs>
              <w:jc w:val="both"/>
              <w:rPr>
                <w:sz w:val="26"/>
                <w:szCs w:val="26"/>
              </w:rPr>
            </w:pPr>
            <w:r>
              <w:rPr>
                <w:sz w:val="26"/>
                <w:szCs w:val="26"/>
              </w:rPr>
              <w:t xml:space="preserve">40,210,012,486 </w:t>
            </w:r>
          </w:p>
        </w:tc>
        <w:tc>
          <w:tcPr>
            <w:tcW w:w="207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1F1178B2" w14:textId="77777777" w:rsidR="00EC3331" w:rsidRDefault="000D15CB">
            <w:pPr>
              <w:tabs>
                <w:tab w:val="center" w:pos="4513"/>
              </w:tabs>
              <w:jc w:val="both"/>
              <w:rPr>
                <w:sz w:val="26"/>
                <w:szCs w:val="26"/>
              </w:rPr>
            </w:pPr>
            <w:r>
              <w:rPr>
                <w:sz w:val="26"/>
                <w:szCs w:val="26"/>
              </w:rPr>
              <w:t xml:space="preserve">32,630,041,483 </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7C50022E" w14:textId="77777777" w:rsidR="00EC3331" w:rsidRDefault="000D15CB">
            <w:pPr>
              <w:tabs>
                <w:tab w:val="center" w:pos="4513"/>
              </w:tabs>
              <w:jc w:val="both"/>
              <w:rPr>
                <w:sz w:val="26"/>
                <w:szCs w:val="26"/>
              </w:rPr>
            </w:pPr>
            <w:r>
              <w:rPr>
                <w:sz w:val="26"/>
                <w:szCs w:val="26"/>
              </w:rPr>
              <w:t xml:space="preserve">7,579,971,003 </w:t>
            </w:r>
          </w:p>
        </w:tc>
      </w:tr>
      <w:tr w:rsidR="00EC3331" w14:paraId="2A160BFA" w14:textId="77777777">
        <w:trPr>
          <w:trHeight w:val="806"/>
        </w:trPr>
        <w:tc>
          <w:tcPr>
            <w:tcW w:w="244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0DFADADD" w14:textId="77777777" w:rsidR="00EC3331" w:rsidRDefault="000D15CB">
            <w:pPr>
              <w:tabs>
                <w:tab w:val="center" w:pos="4513"/>
              </w:tabs>
              <w:jc w:val="both"/>
              <w:rPr>
                <w:sz w:val="26"/>
                <w:szCs w:val="26"/>
              </w:rPr>
            </w:pPr>
            <w:r>
              <w:rPr>
                <w:sz w:val="26"/>
                <w:szCs w:val="26"/>
              </w:rPr>
              <w:t xml:space="preserve">LGAs salary Bail out (loan repayment) </w:t>
            </w:r>
          </w:p>
        </w:tc>
        <w:tc>
          <w:tcPr>
            <w:tcW w:w="207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6BAB0BC7" w14:textId="77777777" w:rsidR="00EC3331" w:rsidRDefault="000D15CB">
            <w:pPr>
              <w:tabs>
                <w:tab w:val="center" w:pos="4513"/>
              </w:tabs>
              <w:jc w:val="both"/>
              <w:rPr>
                <w:sz w:val="26"/>
                <w:szCs w:val="26"/>
              </w:rPr>
            </w:pPr>
            <w:r>
              <w:rPr>
                <w:sz w:val="26"/>
                <w:szCs w:val="26"/>
              </w:rPr>
              <w:t xml:space="preserve">193,322,646 </w:t>
            </w:r>
          </w:p>
        </w:tc>
        <w:tc>
          <w:tcPr>
            <w:tcW w:w="207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1BEFB3AD" w14:textId="77777777" w:rsidR="00EC3331" w:rsidRDefault="000D15CB">
            <w:pPr>
              <w:tabs>
                <w:tab w:val="center" w:pos="4513"/>
              </w:tabs>
              <w:jc w:val="both"/>
              <w:rPr>
                <w:sz w:val="26"/>
                <w:szCs w:val="26"/>
              </w:rPr>
            </w:pPr>
            <w:r>
              <w:rPr>
                <w:sz w:val="26"/>
                <w:szCs w:val="26"/>
              </w:rPr>
              <w:t xml:space="preserve">64,440,883 </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55CCBA5B" w14:textId="77777777" w:rsidR="00EC3331" w:rsidRDefault="000D15CB">
            <w:pPr>
              <w:tabs>
                <w:tab w:val="center" w:pos="4513"/>
              </w:tabs>
              <w:jc w:val="both"/>
              <w:rPr>
                <w:sz w:val="26"/>
                <w:szCs w:val="26"/>
              </w:rPr>
            </w:pPr>
            <w:r>
              <w:rPr>
                <w:sz w:val="26"/>
                <w:szCs w:val="26"/>
              </w:rPr>
              <w:t xml:space="preserve">128,881,763 </w:t>
            </w:r>
          </w:p>
        </w:tc>
      </w:tr>
      <w:tr w:rsidR="00EC3331" w14:paraId="057B5688" w14:textId="77777777">
        <w:trPr>
          <w:trHeight w:val="718"/>
        </w:trPr>
        <w:tc>
          <w:tcPr>
            <w:tcW w:w="244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2AD64446" w14:textId="77777777" w:rsidR="00EC3331" w:rsidRDefault="000D15CB">
            <w:pPr>
              <w:tabs>
                <w:tab w:val="center" w:pos="4513"/>
              </w:tabs>
              <w:jc w:val="both"/>
              <w:rPr>
                <w:sz w:val="26"/>
                <w:szCs w:val="26"/>
              </w:rPr>
            </w:pPr>
            <w:r>
              <w:rPr>
                <w:sz w:val="26"/>
                <w:szCs w:val="26"/>
              </w:rPr>
              <w:t xml:space="preserve">Aids and Grants </w:t>
            </w:r>
          </w:p>
        </w:tc>
        <w:tc>
          <w:tcPr>
            <w:tcW w:w="207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7905EBB9" w14:textId="77777777" w:rsidR="00EC3331" w:rsidRDefault="000D15CB">
            <w:pPr>
              <w:tabs>
                <w:tab w:val="center" w:pos="4513"/>
              </w:tabs>
              <w:jc w:val="both"/>
              <w:rPr>
                <w:sz w:val="26"/>
                <w:szCs w:val="26"/>
              </w:rPr>
            </w:pPr>
            <w:r>
              <w:rPr>
                <w:sz w:val="26"/>
                <w:szCs w:val="26"/>
              </w:rPr>
              <w:t xml:space="preserve">33,615,197,892 </w:t>
            </w:r>
          </w:p>
        </w:tc>
        <w:tc>
          <w:tcPr>
            <w:tcW w:w="207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7330FE2F" w14:textId="77777777" w:rsidR="00EC3331" w:rsidRDefault="000D15CB">
            <w:pPr>
              <w:tabs>
                <w:tab w:val="center" w:pos="4513"/>
              </w:tabs>
              <w:jc w:val="both"/>
              <w:rPr>
                <w:sz w:val="26"/>
                <w:szCs w:val="26"/>
              </w:rPr>
            </w:pPr>
            <w:r>
              <w:rPr>
                <w:sz w:val="26"/>
                <w:szCs w:val="26"/>
              </w:rPr>
              <w:t xml:space="preserve">24,198,011,544 </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39943328" w14:textId="77777777" w:rsidR="00EC3331" w:rsidRDefault="000D15CB">
            <w:pPr>
              <w:tabs>
                <w:tab w:val="center" w:pos="4513"/>
              </w:tabs>
              <w:jc w:val="both"/>
              <w:rPr>
                <w:sz w:val="26"/>
                <w:szCs w:val="26"/>
              </w:rPr>
            </w:pPr>
            <w:r>
              <w:rPr>
                <w:sz w:val="26"/>
                <w:szCs w:val="26"/>
              </w:rPr>
              <w:t xml:space="preserve">9,417,186,348 </w:t>
            </w:r>
          </w:p>
        </w:tc>
      </w:tr>
      <w:tr w:rsidR="00EC3331" w14:paraId="1D0C2CFF" w14:textId="77777777">
        <w:trPr>
          <w:trHeight w:val="718"/>
        </w:trPr>
        <w:tc>
          <w:tcPr>
            <w:tcW w:w="244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67B36071" w14:textId="77777777" w:rsidR="00EC3331" w:rsidRDefault="000D15CB">
            <w:pPr>
              <w:tabs>
                <w:tab w:val="center" w:pos="4513"/>
              </w:tabs>
              <w:jc w:val="both"/>
              <w:rPr>
                <w:sz w:val="26"/>
                <w:szCs w:val="26"/>
              </w:rPr>
            </w:pPr>
            <w:r>
              <w:rPr>
                <w:sz w:val="26"/>
                <w:szCs w:val="26"/>
              </w:rPr>
              <w:t xml:space="preserve">External Loan </w:t>
            </w:r>
          </w:p>
        </w:tc>
        <w:tc>
          <w:tcPr>
            <w:tcW w:w="207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6787C25D" w14:textId="77777777" w:rsidR="00EC3331" w:rsidRDefault="000D15CB">
            <w:pPr>
              <w:tabs>
                <w:tab w:val="center" w:pos="4513"/>
              </w:tabs>
              <w:jc w:val="both"/>
              <w:rPr>
                <w:sz w:val="26"/>
                <w:szCs w:val="26"/>
              </w:rPr>
            </w:pPr>
            <w:r>
              <w:rPr>
                <w:sz w:val="26"/>
                <w:szCs w:val="26"/>
              </w:rPr>
              <w:t xml:space="preserve">12,256,246,595 </w:t>
            </w:r>
          </w:p>
        </w:tc>
        <w:tc>
          <w:tcPr>
            <w:tcW w:w="207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5E385887" w14:textId="77777777" w:rsidR="00EC3331" w:rsidRDefault="000D15CB">
            <w:pPr>
              <w:tabs>
                <w:tab w:val="center" w:pos="4513"/>
              </w:tabs>
              <w:jc w:val="both"/>
              <w:rPr>
                <w:sz w:val="26"/>
                <w:szCs w:val="26"/>
              </w:rPr>
            </w:pPr>
            <w:r>
              <w:rPr>
                <w:sz w:val="26"/>
                <w:szCs w:val="26"/>
              </w:rPr>
              <w:t xml:space="preserve">11,803,132,440 </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32A91EB7" w14:textId="77777777" w:rsidR="00EC3331" w:rsidRDefault="000D15CB">
            <w:pPr>
              <w:tabs>
                <w:tab w:val="center" w:pos="4513"/>
              </w:tabs>
              <w:jc w:val="both"/>
              <w:rPr>
                <w:sz w:val="26"/>
                <w:szCs w:val="26"/>
              </w:rPr>
            </w:pPr>
            <w:r>
              <w:rPr>
                <w:sz w:val="26"/>
                <w:szCs w:val="26"/>
              </w:rPr>
              <w:t xml:space="preserve">453,114,155 </w:t>
            </w:r>
          </w:p>
        </w:tc>
      </w:tr>
      <w:tr w:rsidR="00EC3331" w14:paraId="0C0E62DD" w14:textId="77777777">
        <w:trPr>
          <w:trHeight w:val="718"/>
        </w:trPr>
        <w:tc>
          <w:tcPr>
            <w:tcW w:w="244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7726F64B" w14:textId="77777777" w:rsidR="00EC3331" w:rsidRDefault="000D15CB">
            <w:pPr>
              <w:tabs>
                <w:tab w:val="center" w:pos="4513"/>
              </w:tabs>
              <w:jc w:val="both"/>
              <w:rPr>
                <w:sz w:val="26"/>
                <w:szCs w:val="26"/>
              </w:rPr>
            </w:pPr>
            <w:r>
              <w:rPr>
                <w:sz w:val="26"/>
                <w:szCs w:val="26"/>
              </w:rPr>
              <w:t xml:space="preserve">Commercial Bank Loan </w:t>
            </w:r>
          </w:p>
        </w:tc>
        <w:tc>
          <w:tcPr>
            <w:tcW w:w="207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2CC39C46" w14:textId="77777777" w:rsidR="00EC3331" w:rsidRDefault="000D15CB">
            <w:pPr>
              <w:tabs>
                <w:tab w:val="center" w:pos="4513"/>
              </w:tabs>
              <w:jc w:val="both"/>
              <w:rPr>
                <w:sz w:val="26"/>
                <w:szCs w:val="26"/>
              </w:rPr>
            </w:pPr>
            <w:r>
              <w:rPr>
                <w:sz w:val="26"/>
                <w:szCs w:val="26"/>
              </w:rPr>
              <w:t xml:space="preserve">0 </w:t>
            </w:r>
          </w:p>
        </w:tc>
        <w:tc>
          <w:tcPr>
            <w:tcW w:w="207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674EFB2D" w14:textId="77777777" w:rsidR="00EC3331" w:rsidRDefault="000D15CB">
            <w:pPr>
              <w:tabs>
                <w:tab w:val="center" w:pos="4513"/>
              </w:tabs>
              <w:jc w:val="both"/>
              <w:rPr>
                <w:sz w:val="26"/>
                <w:szCs w:val="26"/>
              </w:rPr>
            </w:pPr>
            <w:r>
              <w:rPr>
                <w:sz w:val="26"/>
                <w:szCs w:val="26"/>
              </w:rPr>
              <w:t xml:space="preserve">2,000,000,000 </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5C06CDB4" w14:textId="77777777" w:rsidR="00EC3331" w:rsidRDefault="000D15CB">
            <w:pPr>
              <w:tabs>
                <w:tab w:val="center" w:pos="4513"/>
              </w:tabs>
              <w:jc w:val="both"/>
              <w:rPr>
                <w:sz w:val="26"/>
                <w:szCs w:val="26"/>
              </w:rPr>
            </w:pPr>
            <w:r>
              <w:rPr>
                <w:sz w:val="26"/>
                <w:szCs w:val="26"/>
              </w:rPr>
              <w:t xml:space="preserve">0 </w:t>
            </w:r>
          </w:p>
        </w:tc>
      </w:tr>
      <w:tr w:rsidR="00EC3331" w14:paraId="3A56891D" w14:textId="77777777">
        <w:trPr>
          <w:trHeight w:val="551"/>
        </w:trPr>
        <w:tc>
          <w:tcPr>
            <w:tcW w:w="244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1EF35E0D" w14:textId="77777777" w:rsidR="00EC3331" w:rsidRDefault="000D15CB">
            <w:pPr>
              <w:tabs>
                <w:tab w:val="center" w:pos="4513"/>
              </w:tabs>
              <w:jc w:val="both"/>
              <w:rPr>
                <w:sz w:val="26"/>
                <w:szCs w:val="26"/>
              </w:rPr>
            </w:pPr>
            <w:r>
              <w:rPr>
                <w:sz w:val="26"/>
                <w:szCs w:val="26"/>
              </w:rPr>
              <w:t xml:space="preserve">TOTAL </w:t>
            </w:r>
          </w:p>
        </w:tc>
        <w:tc>
          <w:tcPr>
            <w:tcW w:w="207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796BE12D" w14:textId="77777777" w:rsidR="00EC3331" w:rsidRDefault="000D15CB">
            <w:pPr>
              <w:tabs>
                <w:tab w:val="center" w:pos="4513"/>
              </w:tabs>
              <w:jc w:val="both"/>
              <w:rPr>
                <w:sz w:val="26"/>
                <w:szCs w:val="26"/>
              </w:rPr>
            </w:pPr>
            <w:r>
              <w:rPr>
                <w:sz w:val="26"/>
                <w:szCs w:val="26"/>
              </w:rPr>
              <w:t xml:space="preserve">162,487,666,170 </w:t>
            </w:r>
          </w:p>
        </w:tc>
        <w:tc>
          <w:tcPr>
            <w:tcW w:w="207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3AAA6DFD" w14:textId="77777777" w:rsidR="00EC3331" w:rsidRDefault="000D15CB">
            <w:pPr>
              <w:tabs>
                <w:tab w:val="center" w:pos="4513"/>
              </w:tabs>
              <w:jc w:val="both"/>
              <w:rPr>
                <w:sz w:val="26"/>
                <w:szCs w:val="26"/>
              </w:rPr>
            </w:pPr>
            <w:r>
              <w:rPr>
                <w:sz w:val="26"/>
                <w:szCs w:val="26"/>
              </w:rPr>
              <w:t xml:space="preserve">123,102,986,469 </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374A5974" w14:textId="77777777" w:rsidR="00EC3331" w:rsidRDefault="000D15CB">
            <w:pPr>
              <w:tabs>
                <w:tab w:val="center" w:pos="4513"/>
              </w:tabs>
              <w:jc w:val="both"/>
              <w:rPr>
                <w:sz w:val="26"/>
                <w:szCs w:val="26"/>
              </w:rPr>
            </w:pPr>
            <w:r>
              <w:rPr>
                <w:sz w:val="26"/>
                <w:szCs w:val="26"/>
              </w:rPr>
              <w:t xml:space="preserve">39,384,679,701 (24%) </w:t>
            </w:r>
          </w:p>
        </w:tc>
      </w:tr>
    </w:tbl>
    <w:p w14:paraId="24D6EC70" w14:textId="77777777" w:rsidR="00EC3331" w:rsidRDefault="00EC3331">
      <w:pPr>
        <w:jc w:val="both"/>
        <w:rPr>
          <w:b/>
          <w:sz w:val="26"/>
          <w:szCs w:val="26"/>
        </w:rPr>
      </w:pPr>
    </w:p>
    <w:p w14:paraId="6439426D" w14:textId="77777777" w:rsidR="00EC3331" w:rsidRDefault="00EC3331">
      <w:pPr>
        <w:jc w:val="both"/>
        <w:rPr>
          <w:b/>
          <w:sz w:val="26"/>
          <w:szCs w:val="26"/>
        </w:rPr>
      </w:pPr>
    </w:p>
    <w:p w14:paraId="03B64337" w14:textId="77777777" w:rsidR="00EC3331" w:rsidRDefault="00EC3331">
      <w:pPr>
        <w:jc w:val="both"/>
        <w:rPr>
          <w:b/>
          <w:sz w:val="26"/>
          <w:szCs w:val="26"/>
        </w:rPr>
      </w:pPr>
    </w:p>
    <w:p w14:paraId="023D52E0" w14:textId="77777777" w:rsidR="00EC3331" w:rsidRDefault="00EC3331">
      <w:pPr>
        <w:jc w:val="both"/>
        <w:rPr>
          <w:b/>
          <w:sz w:val="26"/>
          <w:szCs w:val="26"/>
        </w:rPr>
      </w:pPr>
    </w:p>
    <w:p w14:paraId="05A11034" w14:textId="77777777" w:rsidR="00EC3331" w:rsidRDefault="00EC3331">
      <w:pPr>
        <w:jc w:val="both"/>
        <w:rPr>
          <w:b/>
          <w:sz w:val="26"/>
          <w:szCs w:val="26"/>
        </w:rPr>
      </w:pPr>
    </w:p>
    <w:p w14:paraId="0EF7508C" w14:textId="77777777" w:rsidR="00EC3331" w:rsidRDefault="000D15CB">
      <w:pPr>
        <w:jc w:val="both"/>
        <w:rPr>
          <w:b/>
          <w:sz w:val="26"/>
          <w:szCs w:val="26"/>
        </w:rPr>
      </w:pPr>
      <w:r>
        <w:rPr>
          <w:b/>
          <w:sz w:val="26"/>
          <w:szCs w:val="26"/>
        </w:rPr>
        <w:t>3.1</w:t>
      </w:r>
      <w:r>
        <w:rPr>
          <w:b/>
          <w:sz w:val="26"/>
          <w:szCs w:val="26"/>
        </w:rPr>
        <w:tab/>
        <w:t>Managing the existing resources</w:t>
      </w:r>
      <w:r>
        <w:rPr>
          <w:rFonts w:cstheme="minorHAnsi"/>
          <w:sz w:val="26"/>
          <w:szCs w:val="26"/>
        </w:rPr>
        <w:tab/>
        <w:t xml:space="preserve"> </w:t>
      </w:r>
    </w:p>
    <w:p w14:paraId="40D9B110" w14:textId="77777777" w:rsidR="00EC3331" w:rsidRDefault="000D15CB">
      <w:pPr>
        <w:ind w:left="720" w:hanging="720"/>
        <w:jc w:val="both"/>
        <w:rPr>
          <w:rFonts w:cstheme="minorHAnsi"/>
          <w:sz w:val="26"/>
          <w:szCs w:val="26"/>
        </w:rPr>
      </w:pPr>
      <w:r>
        <w:rPr>
          <w:rFonts w:cstheme="minorHAnsi"/>
          <w:sz w:val="26"/>
          <w:szCs w:val="26"/>
        </w:rPr>
        <w:t>3.1.1</w:t>
      </w:r>
      <w:r>
        <w:rPr>
          <w:rFonts w:cstheme="minorHAnsi"/>
          <w:sz w:val="26"/>
          <w:szCs w:val="26"/>
        </w:rPr>
        <w:tab/>
      </w:r>
      <w:r>
        <w:rPr>
          <w:rFonts w:cstheme="minorHAnsi"/>
          <w:sz w:val="26"/>
          <w:szCs w:val="26"/>
        </w:rPr>
        <w:t>To fund the support for the Kwara economy and ensure our public services are equipped to deal with the corona virus pandemic, the Ministry of Finance &amp; Planning has taken action to reallocate funds within the existing budgets to respond to Covid-19 pandemi</w:t>
      </w:r>
      <w:r>
        <w:rPr>
          <w:rFonts w:cstheme="minorHAnsi"/>
          <w:sz w:val="26"/>
          <w:szCs w:val="26"/>
        </w:rPr>
        <w:t>c.  As a result, N 16.63bn (13.8%) has been proposed in the revised budget for Covid-19 response.</w:t>
      </w:r>
    </w:p>
    <w:p w14:paraId="7A6A95D4" w14:textId="77777777" w:rsidR="00EC3331" w:rsidRDefault="000D15CB">
      <w:pPr>
        <w:ind w:left="720" w:hanging="720"/>
        <w:jc w:val="both"/>
        <w:rPr>
          <w:rFonts w:cstheme="minorHAnsi"/>
          <w:sz w:val="26"/>
          <w:szCs w:val="26"/>
        </w:rPr>
      </w:pPr>
      <w:r>
        <w:rPr>
          <w:rFonts w:cstheme="minorHAnsi"/>
          <w:sz w:val="26"/>
          <w:szCs w:val="26"/>
        </w:rPr>
        <w:t>3.2</w:t>
      </w:r>
      <w:r>
        <w:rPr>
          <w:rFonts w:cstheme="minorHAnsi"/>
          <w:sz w:val="26"/>
          <w:szCs w:val="26"/>
        </w:rPr>
        <w:tab/>
        <w:t xml:space="preserve"> This has required difficult choices to assess what could be realigned to meet the financial challenge of the pandemic.  To minimize the impacts of this r</w:t>
      </w:r>
      <w:r>
        <w:rPr>
          <w:rFonts w:cstheme="minorHAnsi"/>
          <w:sz w:val="26"/>
          <w:szCs w:val="26"/>
        </w:rPr>
        <w:t xml:space="preserve">eprioritization exercise we have looked to protect: </w:t>
      </w:r>
    </w:p>
    <w:p w14:paraId="6602D475" w14:textId="77777777" w:rsidR="00EC3331" w:rsidRDefault="000D15CB">
      <w:pPr>
        <w:pStyle w:val="ListParagraph"/>
        <w:numPr>
          <w:ilvl w:val="0"/>
          <w:numId w:val="7"/>
        </w:numPr>
        <w:jc w:val="both"/>
        <w:rPr>
          <w:rFonts w:cs="Calibri"/>
          <w:sz w:val="26"/>
          <w:szCs w:val="26"/>
        </w:rPr>
      </w:pPr>
      <w:r>
        <w:rPr>
          <w:rFonts w:cs="Calibri"/>
          <w:sz w:val="26"/>
          <w:szCs w:val="26"/>
        </w:rPr>
        <w:t xml:space="preserve">Expenditure which protects the lives of citizens </w:t>
      </w:r>
    </w:p>
    <w:p w14:paraId="159D82D2" w14:textId="77777777" w:rsidR="00EC3331" w:rsidRDefault="000D15CB">
      <w:pPr>
        <w:pStyle w:val="ListParagraph"/>
        <w:numPr>
          <w:ilvl w:val="0"/>
          <w:numId w:val="7"/>
        </w:numPr>
        <w:jc w:val="both"/>
        <w:rPr>
          <w:rFonts w:cs="Calibri"/>
          <w:sz w:val="26"/>
          <w:szCs w:val="26"/>
        </w:rPr>
      </w:pPr>
      <w:r>
        <w:rPr>
          <w:rFonts w:cs="Calibri"/>
          <w:sz w:val="26"/>
          <w:szCs w:val="26"/>
        </w:rPr>
        <w:t xml:space="preserve">Areas where we have a legal or statutory commitment to deliver </w:t>
      </w:r>
    </w:p>
    <w:p w14:paraId="56B05E7F" w14:textId="77777777" w:rsidR="00EC3331" w:rsidRDefault="000D15CB">
      <w:pPr>
        <w:pStyle w:val="ListParagraph"/>
        <w:numPr>
          <w:ilvl w:val="0"/>
          <w:numId w:val="7"/>
        </w:numPr>
        <w:jc w:val="both"/>
        <w:rPr>
          <w:rFonts w:cs="Calibri"/>
          <w:sz w:val="26"/>
          <w:szCs w:val="26"/>
        </w:rPr>
      </w:pPr>
      <w:r>
        <w:rPr>
          <w:rFonts w:cs="Calibri"/>
          <w:sz w:val="26"/>
          <w:szCs w:val="26"/>
        </w:rPr>
        <w:t xml:space="preserve">Areas of Government priority. </w:t>
      </w:r>
    </w:p>
    <w:p w14:paraId="47260E6B" w14:textId="77777777" w:rsidR="00EC3331" w:rsidRDefault="000D15CB">
      <w:pPr>
        <w:ind w:left="720" w:hanging="720"/>
        <w:jc w:val="both"/>
        <w:rPr>
          <w:rFonts w:cstheme="minorHAnsi"/>
          <w:sz w:val="26"/>
          <w:szCs w:val="26"/>
        </w:rPr>
      </w:pPr>
      <w:r>
        <w:rPr>
          <w:rFonts w:cstheme="minorHAnsi"/>
          <w:sz w:val="26"/>
          <w:szCs w:val="26"/>
        </w:rPr>
        <w:t>3.3</w:t>
      </w:r>
      <w:r>
        <w:rPr>
          <w:rFonts w:cstheme="minorHAnsi"/>
          <w:sz w:val="26"/>
          <w:szCs w:val="26"/>
        </w:rPr>
        <w:tab/>
      </w:r>
      <w:r>
        <w:rPr>
          <w:rFonts w:cstheme="minorHAnsi"/>
          <w:sz w:val="26"/>
          <w:szCs w:val="26"/>
        </w:rPr>
        <w:t xml:space="preserve"> We have also sought to minimize the impact through identifying where funding cannot be used for its intended purpose for new activities planned during 2020 but not yet started and could be deferred to a later date. </w:t>
      </w:r>
    </w:p>
    <w:p w14:paraId="1A04085F" w14:textId="77777777" w:rsidR="00EC3331" w:rsidRDefault="000D15CB">
      <w:pPr>
        <w:ind w:left="720" w:hanging="675"/>
        <w:jc w:val="both"/>
        <w:rPr>
          <w:rFonts w:cstheme="minorHAnsi"/>
          <w:sz w:val="26"/>
          <w:szCs w:val="26"/>
        </w:rPr>
      </w:pPr>
      <w:r>
        <w:rPr>
          <w:rFonts w:cstheme="minorHAnsi"/>
          <w:sz w:val="26"/>
          <w:szCs w:val="26"/>
        </w:rPr>
        <w:t>3.4</w:t>
      </w:r>
      <w:r>
        <w:rPr>
          <w:rFonts w:cstheme="minorHAnsi"/>
          <w:sz w:val="26"/>
          <w:szCs w:val="26"/>
        </w:rPr>
        <w:tab/>
        <w:t xml:space="preserve"> Due to the evolving nature of this</w:t>
      </w:r>
      <w:r>
        <w:rPr>
          <w:rFonts w:cstheme="minorHAnsi"/>
          <w:sz w:val="26"/>
          <w:szCs w:val="26"/>
        </w:rPr>
        <w:t xml:space="preserve"> pandemic, we have also continue to closely monitor the impacts of our decisions and the wider impacts of the pandemic in Kwara state so far as to assess what further action we might need to take. </w:t>
      </w:r>
    </w:p>
    <w:p w14:paraId="27C1F4C3" w14:textId="77777777" w:rsidR="00EC3331" w:rsidRDefault="000D15CB">
      <w:pPr>
        <w:jc w:val="both"/>
        <w:rPr>
          <w:rFonts w:cstheme="minorHAnsi"/>
          <w:b/>
          <w:sz w:val="26"/>
          <w:szCs w:val="26"/>
        </w:rPr>
      </w:pPr>
      <w:r>
        <w:rPr>
          <w:rFonts w:cstheme="minorHAnsi"/>
          <w:b/>
          <w:sz w:val="26"/>
          <w:szCs w:val="26"/>
        </w:rPr>
        <w:t>4.0</w:t>
      </w:r>
      <w:r>
        <w:rPr>
          <w:rFonts w:cstheme="minorHAnsi"/>
          <w:b/>
          <w:sz w:val="26"/>
          <w:szCs w:val="26"/>
        </w:rPr>
        <w:tab/>
        <w:t xml:space="preserve">BUDGET ALLOCATION TO COVID-19- N16.63bn. </w:t>
      </w:r>
    </w:p>
    <w:p w14:paraId="56D7A4EB" w14:textId="77777777" w:rsidR="00EC3331" w:rsidRDefault="000D15CB">
      <w:pPr>
        <w:rPr>
          <w:rFonts w:cstheme="minorHAnsi"/>
          <w:sz w:val="26"/>
          <w:szCs w:val="26"/>
        </w:rPr>
      </w:pPr>
      <w:r>
        <w:rPr>
          <w:rFonts w:cstheme="minorHAnsi"/>
          <w:sz w:val="26"/>
          <w:szCs w:val="26"/>
        </w:rPr>
        <w:t xml:space="preserve">This Budget allocates N16.63bn in response to our COVID-19 efforts centered around five main pillars </w:t>
      </w:r>
    </w:p>
    <w:p w14:paraId="29DEC189" w14:textId="77777777" w:rsidR="00EC3331" w:rsidRDefault="000D15CB">
      <w:pPr>
        <w:pStyle w:val="ListParagraph"/>
        <w:numPr>
          <w:ilvl w:val="0"/>
          <w:numId w:val="1"/>
        </w:numPr>
        <w:rPr>
          <w:rFonts w:cstheme="minorHAnsi"/>
          <w:sz w:val="26"/>
          <w:szCs w:val="26"/>
        </w:rPr>
      </w:pPr>
      <w:r>
        <w:rPr>
          <w:rFonts w:cstheme="minorHAnsi"/>
          <w:sz w:val="26"/>
          <w:szCs w:val="26"/>
        </w:rPr>
        <w:t xml:space="preserve">Health and Public Services </w:t>
      </w:r>
    </w:p>
    <w:p w14:paraId="61B36967" w14:textId="77777777" w:rsidR="00EC3331" w:rsidRDefault="000D15CB">
      <w:pPr>
        <w:pStyle w:val="ListParagraph"/>
        <w:numPr>
          <w:ilvl w:val="0"/>
          <w:numId w:val="1"/>
        </w:numPr>
        <w:jc w:val="both"/>
        <w:rPr>
          <w:rFonts w:cstheme="minorHAnsi"/>
          <w:sz w:val="26"/>
          <w:szCs w:val="26"/>
        </w:rPr>
      </w:pPr>
      <w:r>
        <w:rPr>
          <w:rFonts w:cstheme="minorHAnsi"/>
          <w:sz w:val="26"/>
          <w:szCs w:val="26"/>
        </w:rPr>
        <w:t xml:space="preserve"> Water and Sanitation</w:t>
      </w:r>
    </w:p>
    <w:p w14:paraId="3ADF7CF2" w14:textId="77777777" w:rsidR="00EC3331" w:rsidRDefault="000D15CB">
      <w:pPr>
        <w:pStyle w:val="ListParagraph"/>
        <w:numPr>
          <w:ilvl w:val="0"/>
          <w:numId w:val="1"/>
        </w:numPr>
        <w:jc w:val="both"/>
        <w:rPr>
          <w:rFonts w:cstheme="minorHAnsi"/>
          <w:sz w:val="26"/>
          <w:szCs w:val="26"/>
        </w:rPr>
      </w:pPr>
      <w:r>
        <w:rPr>
          <w:rFonts w:cstheme="minorHAnsi"/>
          <w:sz w:val="26"/>
          <w:szCs w:val="26"/>
        </w:rPr>
        <w:t>Supporting the Economy</w:t>
      </w:r>
    </w:p>
    <w:p w14:paraId="2AC9124D" w14:textId="77777777" w:rsidR="00EC3331" w:rsidRDefault="000D15CB">
      <w:pPr>
        <w:pStyle w:val="ListParagraph"/>
        <w:numPr>
          <w:ilvl w:val="0"/>
          <w:numId w:val="1"/>
        </w:numPr>
        <w:jc w:val="both"/>
        <w:rPr>
          <w:rFonts w:cstheme="minorHAnsi"/>
          <w:sz w:val="26"/>
          <w:szCs w:val="26"/>
        </w:rPr>
      </w:pPr>
      <w:r>
        <w:rPr>
          <w:rFonts w:cstheme="minorHAnsi"/>
          <w:sz w:val="26"/>
          <w:szCs w:val="26"/>
        </w:rPr>
        <w:t>Coordination and Communication</w:t>
      </w:r>
    </w:p>
    <w:p w14:paraId="7ECFEB43" w14:textId="77777777" w:rsidR="00EC3331" w:rsidRDefault="000D15CB">
      <w:pPr>
        <w:pStyle w:val="ListParagraph"/>
        <w:numPr>
          <w:ilvl w:val="0"/>
          <w:numId w:val="1"/>
        </w:numPr>
        <w:jc w:val="both"/>
        <w:rPr>
          <w:rFonts w:cstheme="minorHAnsi"/>
          <w:sz w:val="26"/>
          <w:szCs w:val="26"/>
        </w:rPr>
      </w:pPr>
      <w:r>
        <w:rPr>
          <w:rFonts w:cstheme="minorHAnsi"/>
          <w:sz w:val="26"/>
          <w:szCs w:val="26"/>
        </w:rPr>
        <w:t>Social Protection</w:t>
      </w:r>
    </w:p>
    <w:p w14:paraId="09815AA3" w14:textId="77777777" w:rsidR="00EC3331" w:rsidRDefault="000D15CB">
      <w:pPr>
        <w:rPr>
          <w:rFonts w:cstheme="minorHAnsi"/>
          <w:b/>
          <w:sz w:val="26"/>
          <w:szCs w:val="26"/>
        </w:rPr>
      </w:pPr>
      <w:r>
        <w:rPr>
          <w:rFonts w:cstheme="minorHAnsi"/>
          <w:sz w:val="26"/>
          <w:szCs w:val="26"/>
        </w:rPr>
        <w:t>4.1</w:t>
      </w:r>
      <w:r>
        <w:rPr>
          <w:rFonts w:cstheme="minorHAnsi"/>
          <w:sz w:val="26"/>
          <w:szCs w:val="26"/>
        </w:rPr>
        <w:tab/>
        <w:t>Recurrent Expenditure-</w:t>
      </w:r>
      <w:r>
        <w:rPr>
          <w:rFonts w:cstheme="minorHAnsi"/>
          <w:b/>
          <w:sz w:val="26"/>
          <w:szCs w:val="26"/>
        </w:rPr>
        <w:t>N3.6bn</w:t>
      </w:r>
    </w:p>
    <w:p w14:paraId="427EC4E7" w14:textId="77777777" w:rsidR="00EC3331" w:rsidRDefault="000D15CB">
      <w:pPr>
        <w:ind w:left="360" w:hanging="360"/>
        <w:jc w:val="both"/>
        <w:rPr>
          <w:rFonts w:cstheme="minorHAnsi"/>
          <w:sz w:val="26"/>
          <w:szCs w:val="26"/>
        </w:rPr>
      </w:pPr>
      <w:r>
        <w:rPr>
          <w:rFonts w:cstheme="minorHAnsi"/>
          <w:sz w:val="26"/>
          <w:szCs w:val="26"/>
        </w:rPr>
        <w:tab/>
        <w:t>Our first priority has been to ensure our healthcare system is able to cope with the unprecedented strain the pandemic is placing on it. We have provided where required additional funding to increase our normal capacity and give the Major component of he</w:t>
      </w:r>
      <w:r>
        <w:rPr>
          <w:rFonts w:cstheme="minorHAnsi"/>
          <w:sz w:val="26"/>
          <w:szCs w:val="26"/>
        </w:rPr>
        <w:t>alth services in the state the tools it required for covid-19 response.  The state wide-vote has been the major budgetary provision that has been directed towards fighting Covid-19 since the crises enter Nigeria.</w:t>
      </w:r>
    </w:p>
    <w:p w14:paraId="1454B9C6" w14:textId="77777777" w:rsidR="00EC3331" w:rsidRDefault="000D15CB">
      <w:pPr>
        <w:ind w:left="720" w:hanging="720"/>
        <w:jc w:val="both"/>
        <w:rPr>
          <w:rFonts w:cstheme="minorHAnsi"/>
          <w:sz w:val="26"/>
          <w:szCs w:val="26"/>
        </w:rPr>
      </w:pPr>
      <w:r>
        <w:rPr>
          <w:rFonts w:cstheme="minorHAnsi"/>
          <w:sz w:val="26"/>
          <w:szCs w:val="26"/>
        </w:rPr>
        <w:t>4.1.1</w:t>
      </w:r>
      <w:r>
        <w:rPr>
          <w:rFonts w:cstheme="minorHAnsi"/>
          <w:sz w:val="26"/>
          <w:szCs w:val="26"/>
        </w:rPr>
        <w:tab/>
        <w:t>An increase of N1bn to provide sum of</w:t>
      </w:r>
      <w:r>
        <w:rPr>
          <w:rFonts w:cstheme="minorHAnsi"/>
          <w:sz w:val="26"/>
          <w:szCs w:val="26"/>
        </w:rPr>
        <w:t xml:space="preserve"> N3.bn under the state-wide vote to cater for </w:t>
      </w:r>
    </w:p>
    <w:p w14:paraId="11678AF8" w14:textId="77777777" w:rsidR="00EC3331" w:rsidRDefault="000D15CB">
      <w:pPr>
        <w:pStyle w:val="ListParagraph"/>
        <w:numPr>
          <w:ilvl w:val="0"/>
          <w:numId w:val="27"/>
        </w:numPr>
        <w:jc w:val="both"/>
        <w:rPr>
          <w:rFonts w:cstheme="minorHAnsi"/>
          <w:sz w:val="26"/>
          <w:szCs w:val="26"/>
        </w:rPr>
      </w:pPr>
      <w:r>
        <w:rPr>
          <w:rFonts w:cstheme="minorHAnsi"/>
          <w:sz w:val="26"/>
          <w:szCs w:val="26"/>
        </w:rPr>
        <w:t>Provision of Personnel Protective Equipment for health personnel’s;</w:t>
      </w:r>
    </w:p>
    <w:p w14:paraId="4C4AFBBF" w14:textId="77777777" w:rsidR="00EC3331" w:rsidRDefault="000D15CB">
      <w:pPr>
        <w:pStyle w:val="ListParagraph"/>
        <w:numPr>
          <w:ilvl w:val="0"/>
          <w:numId w:val="27"/>
        </w:numPr>
        <w:jc w:val="both"/>
        <w:rPr>
          <w:rFonts w:cstheme="minorHAnsi"/>
          <w:sz w:val="26"/>
          <w:szCs w:val="26"/>
        </w:rPr>
      </w:pPr>
      <w:r>
        <w:rPr>
          <w:rFonts w:cstheme="minorHAnsi"/>
          <w:sz w:val="26"/>
          <w:szCs w:val="26"/>
        </w:rPr>
        <w:t>Equipment and infrastructure for treatment center;</w:t>
      </w:r>
    </w:p>
    <w:p w14:paraId="73A8BC4E" w14:textId="77777777" w:rsidR="00EC3331" w:rsidRDefault="000D15CB">
      <w:pPr>
        <w:pStyle w:val="ListParagraph"/>
        <w:numPr>
          <w:ilvl w:val="0"/>
          <w:numId w:val="27"/>
        </w:numPr>
        <w:jc w:val="both"/>
        <w:rPr>
          <w:rFonts w:cstheme="minorHAnsi"/>
          <w:sz w:val="26"/>
          <w:szCs w:val="26"/>
        </w:rPr>
      </w:pPr>
      <w:r>
        <w:rPr>
          <w:rFonts w:cstheme="minorHAnsi"/>
          <w:sz w:val="26"/>
          <w:szCs w:val="26"/>
        </w:rPr>
        <w:t>Improving the turnaround time for lab sample results;</w:t>
      </w:r>
    </w:p>
    <w:p w14:paraId="2B4CE816" w14:textId="77777777" w:rsidR="00EC3331" w:rsidRDefault="000D15CB">
      <w:pPr>
        <w:pStyle w:val="ListParagraph"/>
        <w:numPr>
          <w:ilvl w:val="0"/>
          <w:numId w:val="27"/>
        </w:numPr>
        <w:jc w:val="both"/>
        <w:rPr>
          <w:rFonts w:cstheme="minorHAnsi"/>
          <w:sz w:val="26"/>
          <w:szCs w:val="26"/>
        </w:rPr>
      </w:pPr>
      <w:r>
        <w:rPr>
          <w:rFonts w:cstheme="minorHAnsi"/>
          <w:sz w:val="26"/>
          <w:szCs w:val="26"/>
        </w:rPr>
        <w:t xml:space="preserve">Providing adequate personnel to man </w:t>
      </w:r>
      <w:r>
        <w:rPr>
          <w:rFonts w:cstheme="minorHAnsi"/>
          <w:sz w:val="26"/>
          <w:szCs w:val="26"/>
        </w:rPr>
        <w:t>EOC call centers</w:t>
      </w:r>
    </w:p>
    <w:p w14:paraId="40704F43" w14:textId="77777777" w:rsidR="00EC3331" w:rsidRDefault="000D15CB">
      <w:pPr>
        <w:pStyle w:val="ListParagraph"/>
        <w:numPr>
          <w:ilvl w:val="0"/>
          <w:numId w:val="27"/>
        </w:numPr>
        <w:jc w:val="both"/>
        <w:rPr>
          <w:rFonts w:cstheme="minorHAnsi"/>
          <w:sz w:val="26"/>
          <w:szCs w:val="26"/>
        </w:rPr>
      </w:pPr>
      <w:r>
        <w:rPr>
          <w:rFonts w:cstheme="minorHAnsi"/>
          <w:sz w:val="26"/>
          <w:szCs w:val="26"/>
        </w:rPr>
        <w:t>Strengthening health facilities across the 16 LGAs.</w:t>
      </w:r>
    </w:p>
    <w:p w14:paraId="2F9D8AD1" w14:textId="77777777" w:rsidR="00EC3331" w:rsidRDefault="000D15CB">
      <w:pPr>
        <w:pStyle w:val="ListParagraph"/>
        <w:numPr>
          <w:ilvl w:val="0"/>
          <w:numId w:val="27"/>
        </w:numPr>
        <w:jc w:val="both"/>
        <w:rPr>
          <w:rFonts w:cstheme="minorHAnsi"/>
          <w:sz w:val="26"/>
          <w:szCs w:val="26"/>
        </w:rPr>
      </w:pPr>
      <w:r>
        <w:rPr>
          <w:rFonts w:cstheme="minorHAnsi"/>
          <w:sz w:val="26"/>
          <w:szCs w:val="26"/>
        </w:rPr>
        <w:t>State wide Fumigation exercise of public places.</w:t>
      </w:r>
    </w:p>
    <w:p w14:paraId="49E346B9" w14:textId="77777777" w:rsidR="00EC3331" w:rsidRDefault="000D15CB">
      <w:pPr>
        <w:pStyle w:val="ListParagraph"/>
        <w:numPr>
          <w:ilvl w:val="0"/>
          <w:numId w:val="27"/>
        </w:numPr>
        <w:jc w:val="both"/>
        <w:rPr>
          <w:rFonts w:cstheme="minorHAnsi"/>
          <w:sz w:val="26"/>
          <w:szCs w:val="26"/>
        </w:rPr>
      </w:pPr>
      <w:r>
        <w:rPr>
          <w:rFonts w:cstheme="minorHAnsi"/>
          <w:sz w:val="26"/>
          <w:szCs w:val="26"/>
        </w:rPr>
        <w:t xml:space="preserve">Creation of Covid-19 Response centre at Sobi Specialist Hospital, Ilorin. (Designated for isolation and treatment). </w:t>
      </w:r>
    </w:p>
    <w:p w14:paraId="2F1CF608" w14:textId="77777777" w:rsidR="00EC3331" w:rsidRDefault="000D15CB">
      <w:pPr>
        <w:pStyle w:val="ListParagraph"/>
        <w:numPr>
          <w:ilvl w:val="0"/>
          <w:numId w:val="27"/>
        </w:numPr>
        <w:jc w:val="both"/>
        <w:rPr>
          <w:rFonts w:cstheme="minorHAnsi"/>
          <w:sz w:val="26"/>
          <w:szCs w:val="26"/>
        </w:rPr>
      </w:pPr>
      <w:r>
        <w:rPr>
          <w:rFonts w:cstheme="minorHAnsi"/>
          <w:sz w:val="26"/>
          <w:szCs w:val="26"/>
        </w:rPr>
        <w:t xml:space="preserve">Refurbishment of the </w:t>
      </w:r>
      <w:r>
        <w:rPr>
          <w:rFonts w:cstheme="minorHAnsi"/>
          <w:sz w:val="26"/>
          <w:szCs w:val="26"/>
        </w:rPr>
        <w:t>state’s oxygen plant.</w:t>
      </w:r>
    </w:p>
    <w:p w14:paraId="05176E0C" w14:textId="77777777" w:rsidR="00EC3331" w:rsidRDefault="000D15CB">
      <w:pPr>
        <w:pStyle w:val="ListParagraph"/>
        <w:numPr>
          <w:ilvl w:val="0"/>
          <w:numId w:val="27"/>
        </w:numPr>
        <w:jc w:val="both"/>
        <w:rPr>
          <w:rFonts w:cstheme="minorHAnsi"/>
          <w:sz w:val="26"/>
          <w:szCs w:val="26"/>
        </w:rPr>
      </w:pPr>
      <w:r>
        <w:rPr>
          <w:rFonts w:cstheme="minorHAnsi"/>
          <w:sz w:val="26"/>
          <w:szCs w:val="26"/>
        </w:rPr>
        <w:t>Procurement of 5 new ultra modern ambulances.</w:t>
      </w:r>
    </w:p>
    <w:p w14:paraId="6EE56D5E" w14:textId="77777777" w:rsidR="00EC3331" w:rsidRDefault="000D15CB">
      <w:pPr>
        <w:pStyle w:val="ListParagraph"/>
        <w:numPr>
          <w:ilvl w:val="0"/>
          <w:numId w:val="27"/>
        </w:numPr>
        <w:jc w:val="both"/>
        <w:rPr>
          <w:rFonts w:cstheme="minorHAnsi"/>
          <w:sz w:val="26"/>
          <w:szCs w:val="26"/>
        </w:rPr>
      </w:pPr>
      <w:r>
        <w:rPr>
          <w:rFonts w:cstheme="minorHAnsi"/>
          <w:sz w:val="26"/>
          <w:szCs w:val="26"/>
        </w:rPr>
        <w:t>Putting in place additional 30 ventilators in addition to the existing 10.</w:t>
      </w:r>
    </w:p>
    <w:p w14:paraId="72A19306" w14:textId="77777777" w:rsidR="00EC3331" w:rsidRDefault="000D15CB">
      <w:pPr>
        <w:pStyle w:val="ListParagraph"/>
        <w:numPr>
          <w:ilvl w:val="0"/>
          <w:numId w:val="27"/>
        </w:numPr>
        <w:jc w:val="both"/>
        <w:rPr>
          <w:rFonts w:cstheme="minorHAnsi"/>
          <w:sz w:val="26"/>
          <w:szCs w:val="26"/>
        </w:rPr>
      </w:pPr>
      <w:r>
        <w:rPr>
          <w:rFonts w:cstheme="minorHAnsi"/>
          <w:sz w:val="26"/>
          <w:szCs w:val="26"/>
        </w:rPr>
        <w:t>Provision of mobile X-ray facilities.</w:t>
      </w:r>
    </w:p>
    <w:p w14:paraId="3B925254" w14:textId="77777777" w:rsidR="00EC3331" w:rsidRDefault="000D15CB">
      <w:pPr>
        <w:pStyle w:val="ListParagraph"/>
        <w:numPr>
          <w:ilvl w:val="0"/>
          <w:numId w:val="27"/>
        </w:numPr>
        <w:jc w:val="both"/>
        <w:rPr>
          <w:rFonts w:cstheme="minorHAnsi"/>
          <w:sz w:val="26"/>
          <w:szCs w:val="26"/>
        </w:rPr>
      </w:pPr>
      <w:r>
        <w:rPr>
          <w:rFonts w:cstheme="minorHAnsi"/>
          <w:sz w:val="26"/>
          <w:szCs w:val="26"/>
        </w:rPr>
        <w:t>Proposed additional Isolation center across the 3 senatorial districts in t</w:t>
      </w:r>
      <w:r>
        <w:rPr>
          <w:rFonts w:cstheme="minorHAnsi"/>
          <w:sz w:val="26"/>
          <w:szCs w:val="26"/>
        </w:rPr>
        <w:t>he state</w:t>
      </w:r>
    </w:p>
    <w:p w14:paraId="776D31CF" w14:textId="77777777" w:rsidR="00EC3331" w:rsidRDefault="000D15CB">
      <w:pPr>
        <w:pStyle w:val="ListParagraph"/>
        <w:numPr>
          <w:ilvl w:val="0"/>
          <w:numId w:val="27"/>
        </w:numPr>
        <w:jc w:val="both"/>
        <w:rPr>
          <w:rFonts w:cstheme="minorHAnsi"/>
          <w:sz w:val="26"/>
          <w:szCs w:val="26"/>
        </w:rPr>
      </w:pPr>
      <w:r>
        <w:rPr>
          <w:rFonts w:cstheme="minorHAnsi"/>
          <w:sz w:val="26"/>
          <w:szCs w:val="26"/>
        </w:rPr>
        <w:t>PPE (Face Masks &amp; Hand Sanitizers) Supplied to the 16 LGAs And 193 Wards In The State</w:t>
      </w:r>
    </w:p>
    <w:p w14:paraId="331CD57A" w14:textId="77777777" w:rsidR="00EC3331" w:rsidRDefault="000D15CB">
      <w:pPr>
        <w:ind w:left="720" w:hanging="720"/>
        <w:jc w:val="both"/>
        <w:rPr>
          <w:rFonts w:cstheme="minorHAnsi"/>
          <w:sz w:val="26"/>
          <w:szCs w:val="26"/>
        </w:rPr>
      </w:pPr>
      <w:r>
        <w:rPr>
          <w:rFonts w:cstheme="minorHAnsi"/>
          <w:sz w:val="26"/>
          <w:szCs w:val="26"/>
        </w:rPr>
        <w:t xml:space="preserve">4.1.7 </w:t>
      </w:r>
      <w:r>
        <w:rPr>
          <w:rFonts w:cstheme="minorHAnsi"/>
          <w:sz w:val="26"/>
          <w:szCs w:val="26"/>
        </w:rPr>
        <w:tab/>
        <w:t xml:space="preserve">As well as increases to hospital capacity, the need to provide adequate training of health personnel on Covid-19 case management; N6.01m have been </w:t>
      </w:r>
      <w:r>
        <w:rPr>
          <w:rFonts w:cstheme="minorHAnsi"/>
          <w:sz w:val="26"/>
          <w:szCs w:val="26"/>
        </w:rPr>
        <w:t>allocated to cater for training and N6.0m to workshop for health workers respectively to cope with Covid-19 response</w:t>
      </w:r>
    </w:p>
    <w:p w14:paraId="743665C9" w14:textId="77777777" w:rsidR="00EC3331" w:rsidRDefault="000D15CB">
      <w:pPr>
        <w:ind w:left="720" w:hanging="720"/>
        <w:jc w:val="both"/>
        <w:rPr>
          <w:rFonts w:cstheme="minorHAnsi"/>
          <w:sz w:val="26"/>
          <w:szCs w:val="26"/>
        </w:rPr>
      </w:pPr>
      <w:r>
        <w:rPr>
          <w:rFonts w:cstheme="minorHAnsi"/>
          <w:sz w:val="26"/>
          <w:szCs w:val="26"/>
        </w:rPr>
        <w:t>4.1.8</w:t>
      </w:r>
      <w:r>
        <w:rPr>
          <w:rFonts w:cstheme="minorHAnsi"/>
          <w:sz w:val="26"/>
          <w:szCs w:val="26"/>
        </w:rPr>
        <w:tab/>
        <w:t xml:space="preserve"> We have allocated N396m to provide drugs and equip our medical laboratories across Kwara. </w:t>
      </w:r>
    </w:p>
    <w:p w14:paraId="65EBC043" w14:textId="77777777" w:rsidR="00EC3331" w:rsidRDefault="000D15CB">
      <w:pPr>
        <w:ind w:left="720" w:hanging="720"/>
        <w:jc w:val="both"/>
        <w:rPr>
          <w:rFonts w:cstheme="minorHAnsi"/>
          <w:sz w:val="26"/>
          <w:szCs w:val="26"/>
        </w:rPr>
      </w:pPr>
      <w:r>
        <w:rPr>
          <w:rFonts w:cstheme="minorHAnsi"/>
          <w:sz w:val="26"/>
          <w:szCs w:val="26"/>
        </w:rPr>
        <w:t>4.2.0</w:t>
      </w:r>
      <w:r>
        <w:rPr>
          <w:rFonts w:cstheme="minorHAnsi"/>
          <w:sz w:val="26"/>
          <w:szCs w:val="26"/>
        </w:rPr>
        <w:tab/>
        <w:t xml:space="preserve"> We have made available N21m to sup</w:t>
      </w:r>
      <w:r>
        <w:rPr>
          <w:rFonts w:cstheme="minorHAnsi"/>
          <w:sz w:val="26"/>
          <w:szCs w:val="26"/>
        </w:rPr>
        <w:t>port State Emergency Routine Immunization Coordination to maximize the service contribution which can be made to healthcare delivery.</w:t>
      </w:r>
    </w:p>
    <w:p w14:paraId="203BA814" w14:textId="77777777" w:rsidR="00EC3331" w:rsidRDefault="000D15CB">
      <w:pPr>
        <w:ind w:left="720" w:hanging="720"/>
        <w:jc w:val="both"/>
        <w:rPr>
          <w:rFonts w:cstheme="minorHAnsi"/>
          <w:sz w:val="26"/>
          <w:szCs w:val="26"/>
        </w:rPr>
      </w:pPr>
      <w:r>
        <w:rPr>
          <w:rFonts w:cstheme="minorHAnsi"/>
          <w:sz w:val="26"/>
          <w:szCs w:val="26"/>
        </w:rPr>
        <w:t xml:space="preserve">4.4.4. </w:t>
      </w:r>
      <w:r>
        <w:rPr>
          <w:rFonts w:cstheme="minorHAnsi"/>
          <w:sz w:val="26"/>
          <w:szCs w:val="26"/>
        </w:rPr>
        <w:tab/>
        <w:t>We have equally allocated N100m as exigency programme funding. This is to cater for unforeseen operational expense</w:t>
      </w:r>
      <w:r>
        <w:rPr>
          <w:rFonts w:cstheme="minorHAnsi"/>
          <w:sz w:val="26"/>
          <w:szCs w:val="26"/>
        </w:rPr>
        <w:t>s in response to covid-19 to close the budgetary gap in MDAs recurrent expenditure that could arise and critical to support any emergency needs not provided for in the critical sectors of the economy.</w:t>
      </w:r>
    </w:p>
    <w:p w14:paraId="2BABC3A9" w14:textId="77777777" w:rsidR="00EC3331" w:rsidRDefault="000D15CB">
      <w:pPr>
        <w:ind w:left="720" w:hanging="720"/>
        <w:jc w:val="both"/>
        <w:rPr>
          <w:rFonts w:cstheme="minorHAnsi"/>
          <w:sz w:val="26"/>
          <w:szCs w:val="26"/>
        </w:rPr>
      </w:pPr>
      <w:r>
        <w:rPr>
          <w:rFonts w:cstheme="minorHAnsi"/>
          <w:sz w:val="26"/>
          <w:szCs w:val="26"/>
        </w:rPr>
        <w:t>4.4.5.</w:t>
      </w:r>
      <w:r>
        <w:rPr>
          <w:rFonts w:cstheme="minorHAnsi"/>
          <w:sz w:val="26"/>
          <w:szCs w:val="26"/>
        </w:rPr>
        <w:tab/>
        <w:t>Additional N123m has been allocated to Instituti</w:t>
      </w:r>
      <w:r>
        <w:rPr>
          <w:rFonts w:cstheme="minorHAnsi"/>
          <w:sz w:val="26"/>
          <w:szCs w:val="26"/>
        </w:rPr>
        <w:t xml:space="preserve">onalize Kwara State Identification and Registration Agency. We believe proper tracking, and identification of our structural development requires the need to provide data base management of the citizen’s as a basis for accurate planning in for the welfare </w:t>
      </w:r>
      <w:r>
        <w:rPr>
          <w:rFonts w:cstheme="minorHAnsi"/>
          <w:sz w:val="26"/>
          <w:szCs w:val="26"/>
        </w:rPr>
        <w:t>of our people.</w:t>
      </w:r>
    </w:p>
    <w:p w14:paraId="777DED4D" w14:textId="77777777" w:rsidR="00EC3331" w:rsidRDefault="000D15CB">
      <w:pPr>
        <w:ind w:left="720" w:hanging="720"/>
        <w:jc w:val="both"/>
        <w:rPr>
          <w:rFonts w:cstheme="minorHAnsi"/>
          <w:sz w:val="26"/>
          <w:szCs w:val="26"/>
        </w:rPr>
      </w:pPr>
      <w:r>
        <w:rPr>
          <w:rFonts w:cstheme="minorHAnsi"/>
          <w:sz w:val="26"/>
          <w:szCs w:val="26"/>
        </w:rPr>
        <w:t>4.4.6.</w:t>
      </w:r>
      <w:r>
        <w:rPr>
          <w:rFonts w:cstheme="minorHAnsi"/>
          <w:sz w:val="26"/>
          <w:szCs w:val="26"/>
        </w:rPr>
        <w:tab/>
        <w:t>Funding of our Emergency Management Agency has been increased to N120m in response to Covid-19 coordination and management. Provision of necessary fund for the procurement of preventive materials on Covid-19;</w:t>
      </w:r>
    </w:p>
    <w:p w14:paraId="3505AB0B" w14:textId="77777777" w:rsidR="00EC3331" w:rsidRDefault="000D15CB">
      <w:pPr>
        <w:ind w:left="720" w:hanging="720"/>
        <w:jc w:val="both"/>
        <w:rPr>
          <w:rFonts w:cstheme="minorHAnsi"/>
          <w:sz w:val="26"/>
          <w:szCs w:val="26"/>
        </w:rPr>
      </w:pPr>
      <w:r>
        <w:rPr>
          <w:rFonts w:cstheme="minorHAnsi"/>
          <w:sz w:val="26"/>
          <w:szCs w:val="26"/>
        </w:rPr>
        <w:t>4.4.7.</w:t>
      </w:r>
      <w:r>
        <w:rPr>
          <w:rFonts w:cstheme="minorHAnsi"/>
          <w:sz w:val="26"/>
          <w:szCs w:val="26"/>
        </w:rPr>
        <w:tab/>
        <w:t>Peace keeping acti</w:t>
      </w:r>
      <w:r>
        <w:rPr>
          <w:rFonts w:cstheme="minorHAnsi"/>
          <w:sz w:val="26"/>
          <w:szCs w:val="26"/>
        </w:rPr>
        <w:t xml:space="preserve">vities; Public order and order safety enforcement has been allocated N5.6mn. (Out of which N2m is for prosecution of cases and N3.6m is for prerogative of mercy. This fund has been responsive to Covid-19, when it comes to safety compliance; prosecution of </w:t>
      </w:r>
      <w:r>
        <w:rPr>
          <w:rFonts w:cstheme="minorHAnsi"/>
          <w:sz w:val="26"/>
          <w:szCs w:val="26"/>
        </w:rPr>
        <w:t xml:space="preserve">cases associated with violations and prerogative of mercy to decongest prisons. </w:t>
      </w:r>
    </w:p>
    <w:p w14:paraId="357F9971" w14:textId="77777777" w:rsidR="00EC3331" w:rsidRDefault="000D15CB">
      <w:pPr>
        <w:ind w:left="720" w:hanging="720"/>
        <w:jc w:val="both"/>
        <w:rPr>
          <w:rFonts w:cstheme="minorHAnsi"/>
          <w:sz w:val="26"/>
          <w:szCs w:val="26"/>
        </w:rPr>
      </w:pPr>
      <w:r>
        <w:rPr>
          <w:rFonts w:cstheme="minorHAnsi"/>
          <w:sz w:val="26"/>
          <w:szCs w:val="26"/>
        </w:rPr>
        <w:t xml:space="preserve">4.4.8. </w:t>
      </w:r>
      <w:r>
        <w:rPr>
          <w:rFonts w:cstheme="minorHAnsi"/>
          <w:sz w:val="26"/>
          <w:szCs w:val="26"/>
        </w:rPr>
        <w:tab/>
        <w:t>Funding Special Committee and Commission also required additional funding along with the earlier expended. N30m is allocated to committee and sub-committee on welfare,</w:t>
      </w:r>
      <w:r>
        <w:rPr>
          <w:rFonts w:cstheme="minorHAnsi"/>
          <w:sz w:val="26"/>
          <w:szCs w:val="26"/>
        </w:rPr>
        <w:t xml:space="preserve"> economic response, health monitoring and emergency relief team.  </w:t>
      </w:r>
    </w:p>
    <w:p w14:paraId="7B2E52B9" w14:textId="77777777" w:rsidR="00EC3331" w:rsidRDefault="000D15CB">
      <w:pPr>
        <w:ind w:left="720" w:hanging="720"/>
        <w:jc w:val="both"/>
        <w:rPr>
          <w:rFonts w:cstheme="minorHAnsi"/>
          <w:sz w:val="26"/>
          <w:szCs w:val="26"/>
        </w:rPr>
      </w:pPr>
      <w:r>
        <w:rPr>
          <w:rFonts w:cstheme="minorHAnsi"/>
          <w:sz w:val="26"/>
          <w:szCs w:val="26"/>
        </w:rPr>
        <w:t xml:space="preserve">4.4.9 </w:t>
      </w:r>
      <w:r>
        <w:rPr>
          <w:rFonts w:cstheme="minorHAnsi"/>
          <w:sz w:val="26"/>
          <w:szCs w:val="26"/>
        </w:rPr>
        <w:tab/>
        <w:t xml:space="preserve">Provisional funding logistic requirement in response to covid-19 logistic materials led to additional funding to allocate N25.5m for the Response Committee. </w:t>
      </w:r>
    </w:p>
    <w:p w14:paraId="3B2878C5" w14:textId="77777777" w:rsidR="00EC3331" w:rsidRDefault="000D15CB">
      <w:pPr>
        <w:ind w:left="720" w:hanging="720"/>
        <w:jc w:val="both"/>
        <w:rPr>
          <w:rFonts w:cstheme="minorHAnsi"/>
          <w:sz w:val="26"/>
          <w:szCs w:val="26"/>
        </w:rPr>
      </w:pPr>
      <w:r>
        <w:rPr>
          <w:rFonts w:cs="Calibri"/>
          <w:sz w:val="26"/>
          <w:szCs w:val="26"/>
        </w:rPr>
        <w:t xml:space="preserve">4.4.11 </w:t>
      </w:r>
      <w:r>
        <w:rPr>
          <w:rFonts w:cs="Calibri"/>
          <w:sz w:val="26"/>
          <w:szCs w:val="26"/>
        </w:rPr>
        <w:tab/>
        <w:t>Further 2.5m for</w:t>
      </w:r>
      <w:r>
        <w:rPr>
          <w:rFonts w:cs="Calibri"/>
          <w:sz w:val="26"/>
          <w:szCs w:val="26"/>
        </w:rPr>
        <w:t xml:space="preserve"> Coordinating Kwara Social Investment Scheme. </w:t>
      </w:r>
      <w:r>
        <w:rPr>
          <w:rFonts w:cstheme="minorHAnsi"/>
          <w:sz w:val="26"/>
          <w:szCs w:val="26"/>
        </w:rPr>
        <w:t>This additional funding aims to provide resilience and additional capacity in the event of coordinating welfare and economic oriented program response to Covid-19.</w:t>
      </w:r>
    </w:p>
    <w:p w14:paraId="1AADF742" w14:textId="77777777" w:rsidR="00EC3331" w:rsidRDefault="000D15CB">
      <w:pPr>
        <w:rPr>
          <w:rFonts w:cstheme="minorHAnsi"/>
          <w:b/>
          <w:sz w:val="26"/>
          <w:szCs w:val="26"/>
        </w:rPr>
      </w:pPr>
      <w:r>
        <w:rPr>
          <w:rFonts w:cstheme="minorHAnsi"/>
          <w:b/>
          <w:sz w:val="26"/>
          <w:szCs w:val="26"/>
        </w:rPr>
        <w:t>4.2</w:t>
      </w:r>
      <w:r>
        <w:rPr>
          <w:rFonts w:cstheme="minorHAnsi"/>
          <w:b/>
          <w:sz w:val="26"/>
          <w:szCs w:val="26"/>
        </w:rPr>
        <w:tab/>
        <w:t>Capital Budget-N12.8bn</w:t>
      </w:r>
    </w:p>
    <w:p w14:paraId="1EF362B7" w14:textId="77777777" w:rsidR="00EC3331" w:rsidRDefault="000D15CB">
      <w:pPr>
        <w:ind w:left="720" w:hanging="720"/>
        <w:jc w:val="both"/>
        <w:rPr>
          <w:rFonts w:cstheme="minorHAnsi"/>
          <w:sz w:val="26"/>
          <w:szCs w:val="26"/>
        </w:rPr>
      </w:pPr>
      <w:r>
        <w:rPr>
          <w:rFonts w:cstheme="minorHAnsi"/>
          <w:sz w:val="26"/>
          <w:szCs w:val="26"/>
        </w:rPr>
        <w:t>4.2.1</w:t>
      </w:r>
      <w:r>
        <w:rPr>
          <w:rFonts w:cstheme="minorHAnsi"/>
          <w:sz w:val="26"/>
          <w:szCs w:val="26"/>
        </w:rPr>
        <w:tab/>
        <w:t>In addition t</w:t>
      </w:r>
      <w:r>
        <w:rPr>
          <w:rFonts w:cstheme="minorHAnsi"/>
          <w:sz w:val="26"/>
          <w:szCs w:val="26"/>
        </w:rPr>
        <w:t>o isolation centers, funding has been provided for use of other health facilities in the state.  The reduction of Fund in some expenditure line items have been redirected to cater for immediate rehabilitation and equipping of primary/basic health center ac</w:t>
      </w:r>
      <w:r>
        <w:rPr>
          <w:rFonts w:cstheme="minorHAnsi"/>
          <w:sz w:val="26"/>
          <w:szCs w:val="26"/>
        </w:rPr>
        <w:t xml:space="preserve">ross the state. A sum of N1bn has been allocated </w:t>
      </w:r>
    </w:p>
    <w:p w14:paraId="7A1EC1BF" w14:textId="77777777" w:rsidR="00EC3331" w:rsidRDefault="000D15CB">
      <w:pPr>
        <w:ind w:left="720" w:hanging="720"/>
        <w:jc w:val="both"/>
        <w:rPr>
          <w:rFonts w:cstheme="minorHAnsi"/>
          <w:sz w:val="26"/>
          <w:szCs w:val="26"/>
        </w:rPr>
      </w:pPr>
      <w:r>
        <w:rPr>
          <w:rFonts w:cstheme="minorHAnsi"/>
          <w:sz w:val="26"/>
          <w:szCs w:val="26"/>
        </w:rPr>
        <w:t>4.2.2</w:t>
      </w:r>
      <w:r>
        <w:rPr>
          <w:rFonts w:cstheme="minorHAnsi"/>
          <w:sz w:val="26"/>
          <w:szCs w:val="26"/>
        </w:rPr>
        <w:tab/>
        <w:t xml:space="preserve"> Additional fund of N6m provided to rehabilitate Mortuary in the State General Hospital.</w:t>
      </w:r>
    </w:p>
    <w:p w14:paraId="08FBB03B" w14:textId="77777777" w:rsidR="00EC3331" w:rsidRDefault="000D15CB">
      <w:pPr>
        <w:ind w:left="720" w:hanging="720"/>
        <w:jc w:val="both"/>
        <w:rPr>
          <w:rFonts w:cstheme="minorHAnsi"/>
          <w:sz w:val="26"/>
          <w:szCs w:val="26"/>
        </w:rPr>
      </w:pPr>
      <w:r>
        <w:rPr>
          <w:rFonts w:cstheme="minorHAnsi"/>
          <w:sz w:val="26"/>
          <w:szCs w:val="26"/>
        </w:rPr>
        <w:t>4.2.3</w:t>
      </w:r>
      <w:r>
        <w:rPr>
          <w:rFonts w:cstheme="minorHAnsi"/>
          <w:sz w:val="26"/>
          <w:szCs w:val="26"/>
        </w:rPr>
        <w:tab/>
      </w:r>
      <w:r>
        <w:rPr>
          <w:rFonts w:cstheme="minorHAnsi"/>
          <w:sz w:val="26"/>
          <w:szCs w:val="26"/>
        </w:rPr>
        <w:t xml:space="preserve">N566m has been allocated to Health Insurance Scheme to reduce out of pocket health expenses of the poor and benefit of vulnerable kwarans. </w:t>
      </w:r>
    </w:p>
    <w:p w14:paraId="3AA47404" w14:textId="77777777" w:rsidR="00EC3331" w:rsidRDefault="000D15CB">
      <w:pPr>
        <w:ind w:left="720" w:hanging="720"/>
        <w:jc w:val="both"/>
        <w:rPr>
          <w:rFonts w:cstheme="minorHAnsi"/>
          <w:sz w:val="26"/>
          <w:szCs w:val="26"/>
        </w:rPr>
      </w:pPr>
      <w:r>
        <w:rPr>
          <w:rFonts w:cstheme="minorHAnsi"/>
          <w:sz w:val="26"/>
          <w:szCs w:val="26"/>
        </w:rPr>
        <w:t>4.2.4</w:t>
      </w:r>
      <w:r>
        <w:rPr>
          <w:rFonts w:cstheme="minorHAnsi"/>
          <w:sz w:val="26"/>
          <w:szCs w:val="26"/>
        </w:rPr>
        <w:tab/>
        <w:t xml:space="preserve">Additional Fund of N160m is provided to rehabilitate existing laboratories in the state.  </w:t>
      </w:r>
    </w:p>
    <w:p w14:paraId="52039A37" w14:textId="77777777" w:rsidR="00EC3331" w:rsidRDefault="000D15CB">
      <w:pPr>
        <w:ind w:left="720" w:hanging="720"/>
        <w:jc w:val="both"/>
        <w:rPr>
          <w:rFonts w:cstheme="minorHAnsi"/>
          <w:sz w:val="26"/>
          <w:szCs w:val="26"/>
        </w:rPr>
      </w:pPr>
      <w:r>
        <w:rPr>
          <w:rFonts w:cstheme="minorHAnsi"/>
          <w:sz w:val="26"/>
          <w:szCs w:val="26"/>
        </w:rPr>
        <w:t>4.2.5</w:t>
      </w:r>
      <w:r>
        <w:rPr>
          <w:rFonts w:cstheme="minorHAnsi"/>
          <w:sz w:val="26"/>
          <w:szCs w:val="26"/>
        </w:rPr>
        <w:tab/>
        <w:t>Fund allocati</w:t>
      </w:r>
      <w:r>
        <w:rPr>
          <w:rFonts w:cstheme="minorHAnsi"/>
          <w:sz w:val="26"/>
          <w:szCs w:val="26"/>
        </w:rPr>
        <w:t xml:space="preserve">on to purchase Medical Equipments has been reduced to </w:t>
      </w:r>
      <w:r>
        <w:rPr>
          <w:rFonts w:cstheme="minorHAnsi"/>
          <w:b/>
          <w:sz w:val="26"/>
          <w:szCs w:val="26"/>
        </w:rPr>
        <w:t>N750m</w:t>
      </w:r>
      <w:r>
        <w:rPr>
          <w:rFonts w:cstheme="minorHAnsi"/>
          <w:sz w:val="26"/>
          <w:szCs w:val="26"/>
        </w:rPr>
        <w:t xml:space="preserve"> since state-wide-vote already expended huge funding at the earlier response to Covid-19 and made available some medical facilities in battling the pandemic. In this same instance, Ambulance purcha</w:t>
      </w:r>
      <w:r>
        <w:rPr>
          <w:rFonts w:cstheme="minorHAnsi"/>
          <w:sz w:val="26"/>
          <w:szCs w:val="26"/>
        </w:rPr>
        <w:t xml:space="preserve">se has been reduced and repurposed to </w:t>
      </w:r>
      <w:r>
        <w:rPr>
          <w:rFonts w:cstheme="minorHAnsi"/>
          <w:b/>
          <w:sz w:val="26"/>
          <w:szCs w:val="26"/>
        </w:rPr>
        <w:t>N38.1m</w:t>
      </w:r>
      <w:r>
        <w:rPr>
          <w:rFonts w:cstheme="minorHAnsi"/>
          <w:sz w:val="26"/>
          <w:szCs w:val="26"/>
        </w:rPr>
        <w:t xml:space="preserve"> since efforts already made to purchase few ambulance under the same state wide vote.</w:t>
      </w:r>
    </w:p>
    <w:p w14:paraId="6F4004DF" w14:textId="77777777" w:rsidR="00EC3331" w:rsidRDefault="000D15CB">
      <w:pPr>
        <w:ind w:left="720" w:hanging="720"/>
        <w:jc w:val="both"/>
        <w:rPr>
          <w:rFonts w:cstheme="minorHAnsi"/>
          <w:sz w:val="26"/>
          <w:szCs w:val="26"/>
        </w:rPr>
      </w:pPr>
      <w:r>
        <w:rPr>
          <w:rFonts w:cstheme="minorHAnsi"/>
          <w:sz w:val="26"/>
          <w:szCs w:val="26"/>
        </w:rPr>
        <w:t>4.2.6</w:t>
      </w:r>
      <w:r>
        <w:rPr>
          <w:rFonts w:cstheme="minorHAnsi"/>
          <w:sz w:val="26"/>
          <w:szCs w:val="26"/>
        </w:rPr>
        <w:tab/>
        <w:t>Additional sum of N100mn is provided to acquire another oxygen plants in the Covid-19 response centers.</w:t>
      </w:r>
      <w:r>
        <w:rPr>
          <w:rFonts w:cstheme="minorHAnsi"/>
          <w:sz w:val="26"/>
          <w:szCs w:val="26"/>
        </w:rPr>
        <w:tab/>
      </w:r>
    </w:p>
    <w:p w14:paraId="0607D780" w14:textId="77777777" w:rsidR="00EC3331" w:rsidRDefault="000D15CB">
      <w:pPr>
        <w:ind w:left="720" w:hanging="720"/>
        <w:jc w:val="both"/>
        <w:rPr>
          <w:rFonts w:cstheme="minorHAnsi"/>
          <w:sz w:val="26"/>
          <w:szCs w:val="26"/>
        </w:rPr>
      </w:pPr>
      <w:r>
        <w:rPr>
          <w:rFonts w:cstheme="minorHAnsi"/>
          <w:sz w:val="26"/>
          <w:szCs w:val="26"/>
        </w:rPr>
        <w:t>4.2.7.</w:t>
      </w:r>
      <w:r>
        <w:rPr>
          <w:rFonts w:cstheme="minorHAnsi"/>
          <w:sz w:val="26"/>
          <w:szCs w:val="26"/>
        </w:rPr>
        <w:tab/>
        <w:t xml:space="preserve">Funding </w:t>
      </w:r>
      <w:r>
        <w:rPr>
          <w:rFonts w:cstheme="minorHAnsi"/>
          <w:sz w:val="26"/>
          <w:szCs w:val="26"/>
        </w:rPr>
        <w:t xml:space="preserve">of water treatment chemicals increased to </w:t>
      </w:r>
      <w:r>
        <w:rPr>
          <w:rFonts w:cstheme="minorHAnsi"/>
          <w:b/>
          <w:sz w:val="26"/>
          <w:szCs w:val="26"/>
        </w:rPr>
        <w:t xml:space="preserve">N203.1m. </w:t>
      </w:r>
      <w:r>
        <w:rPr>
          <w:rFonts w:cstheme="minorHAnsi"/>
          <w:sz w:val="26"/>
          <w:szCs w:val="26"/>
        </w:rPr>
        <w:t xml:space="preserve">This will sustain our capacity to ensure access to hygienic water. Provision of water facilities reduced to </w:t>
      </w:r>
      <w:r>
        <w:rPr>
          <w:rFonts w:cstheme="minorHAnsi"/>
          <w:b/>
          <w:sz w:val="26"/>
          <w:szCs w:val="26"/>
        </w:rPr>
        <w:t>N120m</w:t>
      </w:r>
      <w:r>
        <w:rPr>
          <w:rFonts w:cstheme="minorHAnsi"/>
          <w:sz w:val="26"/>
          <w:szCs w:val="26"/>
        </w:rPr>
        <w:t xml:space="preserve"> to only cater for the immediate support need: Alike, a conservative fund of </w:t>
      </w:r>
      <w:r>
        <w:rPr>
          <w:rFonts w:cstheme="minorHAnsi"/>
          <w:b/>
          <w:sz w:val="26"/>
          <w:szCs w:val="26"/>
        </w:rPr>
        <w:t>N431.8m</w:t>
      </w:r>
      <w:r>
        <w:rPr>
          <w:rFonts w:cstheme="minorHAnsi"/>
          <w:sz w:val="26"/>
          <w:szCs w:val="26"/>
        </w:rPr>
        <w:t xml:space="preserve"> has bee</w:t>
      </w:r>
      <w:r>
        <w:rPr>
          <w:rFonts w:cstheme="minorHAnsi"/>
          <w:sz w:val="26"/>
          <w:szCs w:val="26"/>
        </w:rPr>
        <w:t xml:space="preserve">n allocated to expand our Semi-Urban and Urban water scheme; </w:t>
      </w:r>
      <w:r>
        <w:rPr>
          <w:rFonts w:cstheme="minorHAnsi"/>
          <w:b/>
          <w:sz w:val="26"/>
          <w:szCs w:val="26"/>
        </w:rPr>
        <w:t>N69.2m</w:t>
      </w:r>
      <w:r>
        <w:rPr>
          <w:rFonts w:cstheme="minorHAnsi"/>
          <w:sz w:val="26"/>
          <w:szCs w:val="26"/>
        </w:rPr>
        <w:t xml:space="preserve"> to provide toilets in sensitive areas of the state.  This recognizes the essential role of water hygiene in health care delivery as equal response to corona virus, and supporting the most </w:t>
      </w:r>
      <w:r>
        <w:rPr>
          <w:rFonts w:cstheme="minorHAnsi"/>
          <w:sz w:val="26"/>
          <w:szCs w:val="26"/>
        </w:rPr>
        <w:t xml:space="preserve">vulnerable communities. </w:t>
      </w:r>
    </w:p>
    <w:p w14:paraId="75E2FFF8" w14:textId="77777777" w:rsidR="00EC3331" w:rsidRDefault="000D15CB">
      <w:pPr>
        <w:ind w:left="720" w:hanging="720"/>
        <w:jc w:val="both"/>
        <w:rPr>
          <w:rFonts w:cstheme="minorHAnsi"/>
          <w:sz w:val="26"/>
          <w:szCs w:val="26"/>
        </w:rPr>
      </w:pPr>
      <w:r>
        <w:rPr>
          <w:rFonts w:cstheme="minorHAnsi"/>
          <w:sz w:val="26"/>
          <w:szCs w:val="26"/>
        </w:rPr>
        <w:t xml:space="preserve">4.2.8 </w:t>
      </w:r>
      <w:r>
        <w:rPr>
          <w:rFonts w:cstheme="minorHAnsi"/>
          <w:sz w:val="26"/>
          <w:szCs w:val="26"/>
        </w:rPr>
        <w:tab/>
        <w:t>We are committed to doing all that we can within our powers and resources to support SMEs, farmers, traders, artisan and poor and vulnerable groups and help see our economy back to prepandemic levels of growth and we took ea</w:t>
      </w:r>
      <w:r>
        <w:rPr>
          <w:rFonts w:cstheme="minorHAnsi"/>
          <w:sz w:val="26"/>
          <w:szCs w:val="26"/>
        </w:rPr>
        <w:t xml:space="preserve">rly action to support Kwara economic growth and development. </w:t>
      </w:r>
      <w:r>
        <w:rPr>
          <w:rFonts w:cstheme="minorHAnsi"/>
          <w:b/>
          <w:sz w:val="26"/>
          <w:szCs w:val="26"/>
        </w:rPr>
        <w:t>1.5bn</w:t>
      </w:r>
      <w:r>
        <w:rPr>
          <w:rFonts w:cstheme="minorHAnsi"/>
          <w:sz w:val="26"/>
          <w:szCs w:val="26"/>
        </w:rPr>
        <w:t xml:space="preserve"> has been provided in the State Social Investment programme This fund is to equally provide creative intervention support to the youth and graduate empowerment.</w:t>
      </w:r>
    </w:p>
    <w:p w14:paraId="2082CF52" w14:textId="77777777" w:rsidR="00EC3331" w:rsidRDefault="000D15CB">
      <w:pPr>
        <w:ind w:left="720" w:hanging="720"/>
        <w:jc w:val="both"/>
        <w:rPr>
          <w:rFonts w:cstheme="minorHAnsi"/>
          <w:sz w:val="26"/>
          <w:szCs w:val="26"/>
        </w:rPr>
      </w:pPr>
      <w:r>
        <w:rPr>
          <w:rFonts w:cstheme="minorHAnsi"/>
          <w:sz w:val="26"/>
          <w:szCs w:val="26"/>
        </w:rPr>
        <w:t>4.2.9</w:t>
      </w:r>
      <w:r>
        <w:rPr>
          <w:rFonts w:cstheme="minorHAnsi"/>
          <w:sz w:val="26"/>
          <w:szCs w:val="26"/>
        </w:rPr>
        <w:tab/>
        <w:t>A further increase of f</w:t>
      </w:r>
      <w:r>
        <w:rPr>
          <w:rFonts w:cstheme="minorHAnsi"/>
          <w:sz w:val="26"/>
          <w:szCs w:val="26"/>
        </w:rPr>
        <w:t xml:space="preserve">und to the sum of N1.2bn as exigency vote has been allocated to support a range of additional actions as part of the COVID-19 response, including enhanced economic activities and recovery support to sector affected by the lockdown and economic stimulus to </w:t>
      </w:r>
      <w:r>
        <w:rPr>
          <w:rFonts w:cstheme="minorHAnsi"/>
          <w:sz w:val="26"/>
          <w:szCs w:val="26"/>
        </w:rPr>
        <w:t xml:space="preserve">support micro-projects in rural communities. </w:t>
      </w:r>
    </w:p>
    <w:p w14:paraId="55584AF0" w14:textId="77777777" w:rsidR="00EC3331" w:rsidRDefault="000D15CB">
      <w:pPr>
        <w:ind w:left="720" w:hanging="720"/>
        <w:jc w:val="both"/>
        <w:rPr>
          <w:rFonts w:cstheme="minorHAnsi"/>
          <w:sz w:val="26"/>
          <w:szCs w:val="26"/>
        </w:rPr>
      </w:pPr>
      <w:r>
        <w:rPr>
          <w:rFonts w:cstheme="minorHAnsi"/>
          <w:sz w:val="26"/>
          <w:szCs w:val="26"/>
        </w:rPr>
        <w:t>4.2.10</w:t>
      </w:r>
      <w:r>
        <w:rPr>
          <w:rFonts w:cstheme="minorHAnsi"/>
          <w:sz w:val="26"/>
          <w:szCs w:val="26"/>
        </w:rPr>
        <w:tab/>
        <w:t>The state will as a matter of medium term measure its moribund industries. N800m has been allocated for the construction of Large Scale Garment Production factories in the state. This is a short-term inv</w:t>
      </w:r>
      <w:r>
        <w:rPr>
          <w:rFonts w:cstheme="minorHAnsi"/>
          <w:sz w:val="26"/>
          <w:szCs w:val="26"/>
        </w:rPr>
        <w:t>estment response towards reopening of the economy.</w:t>
      </w:r>
    </w:p>
    <w:p w14:paraId="373FC456" w14:textId="77777777" w:rsidR="00EC3331" w:rsidRDefault="000D15CB">
      <w:pPr>
        <w:ind w:left="720" w:hanging="720"/>
        <w:jc w:val="both"/>
        <w:rPr>
          <w:rFonts w:cstheme="minorHAnsi"/>
          <w:sz w:val="26"/>
          <w:szCs w:val="26"/>
        </w:rPr>
      </w:pPr>
      <w:r>
        <w:rPr>
          <w:rFonts w:cstheme="minorHAnsi"/>
          <w:sz w:val="26"/>
          <w:szCs w:val="26"/>
        </w:rPr>
        <w:t xml:space="preserve">4.2.11 </w:t>
      </w:r>
      <w:r>
        <w:rPr>
          <w:rFonts w:cstheme="minorHAnsi"/>
          <w:sz w:val="26"/>
          <w:szCs w:val="26"/>
        </w:rPr>
        <w:tab/>
        <w:t>N300m has been allocated for construction of Civic center. Kwara Government recognized that there are numbers of talented kwarans to can be promoted, this investment as an economic stimulus is to e</w:t>
      </w:r>
      <w:r>
        <w:rPr>
          <w:rFonts w:cstheme="minorHAnsi"/>
          <w:sz w:val="26"/>
          <w:szCs w:val="26"/>
        </w:rPr>
        <w:t>mpower our youths and graduate in Visual art.</w:t>
      </w:r>
    </w:p>
    <w:p w14:paraId="245BE758" w14:textId="77777777" w:rsidR="00EC3331" w:rsidRDefault="000D15CB">
      <w:pPr>
        <w:ind w:left="720" w:hanging="720"/>
        <w:jc w:val="both"/>
        <w:rPr>
          <w:rFonts w:cstheme="minorHAnsi"/>
          <w:sz w:val="26"/>
          <w:szCs w:val="26"/>
        </w:rPr>
      </w:pPr>
      <w:r>
        <w:rPr>
          <w:rFonts w:cstheme="minorHAnsi"/>
          <w:sz w:val="26"/>
          <w:szCs w:val="26"/>
        </w:rPr>
        <w:t>4.2.12</w:t>
      </w:r>
      <w:r>
        <w:rPr>
          <w:rFonts w:cstheme="minorHAnsi"/>
          <w:sz w:val="26"/>
          <w:szCs w:val="26"/>
        </w:rPr>
        <w:tab/>
        <w:t>N750m has equally been allocated to investment in ICT, hub. The emergence of this has been notice in the way our creative youth in ICT administered their talents. Kwara recognized the need to provide sec</w:t>
      </w:r>
      <w:r>
        <w:rPr>
          <w:rFonts w:cstheme="minorHAnsi"/>
          <w:sz w:val="26"/>
          <w:szCs w:val="26"/>
        </w:rPr>
        <w:t xml:space="preserve">tor resourceful investment that could provide immediate economic recovery response to covid-19, this Hub is opted to create a coordinating economic sustainability in ICT. Additional </w:t>
      </w:r>
      <w:r>
        <w:rPr>
          <w:rFonts w:cstheme="minorHAnsi"/>
          <w:b/>
          <w:sz w:val="26"/>
          <w:szCs w:val="26"/>
        </w:rPr>
        <w:t>N30bn</w:t>
      </w:r>
      <w:r>
        <w:rPr>
          <w:rFonts w:cstheme="minorHAnsi"/>
          <w:sz w:val="26"/>
          <w:szCs w:val="26"/>
        </w:rPr>
        <w:t xml:space="preserve"> has been provided to purchase ICT equipment. It would equally streng</w:t>
      </w:r>
      <w:r>
        <w:rPr>
          <w:rFonts w:cstheme="minorHAnsi"/>
          <w:sz w:val="26"/>
          <w:szCs w:val="26"/>
        </w:rPr>
        <w:t>thened employment capacity in ICT and recruit more youths into the current innovation on Information Communication Technology.</w:t>
      </w:r>
    </w:p>
    <w:p w14:paraId="74C6D51C" w14:textId="77777777" w:rsidR="00EC3331" w:rsidRDefault="000D15CB">
      <w:pPr>
        <w:ind w:left="720" w:hanging="720"/>
        <w:jc w:val="both"/>
        <w:rPr>
          <w:rFonts w:cstheme="minorHAnsi"/>
          <w:sz w:val="26"/>
          <w:szCs w:val="26"/>
        </w:rPr>
      </w:pPr>
      <w:r>
        <w:rPr>
          <w:rFonts w:cstheme="minorHAnsi"/>
          <w:sz w:val="26"/>
          <w:szCs w:val="26"/>
        </w:rPr>
        <w:t>4.2.13</w:t>
      </w:r>
      <w:r>
        <w:rPr>
          <w:rFonts w:cstheme="minorHAnsi"/>
          <w:sz w:val="26"/>
          <w:szCs w:val="26"/>
        </w:rPr>
        <w:tab/>
        <w:t>In addition to construction of ICT Hub, to help quickly respond to sustaining economic of Kwara by connecting lagging town</w:t>
      </w:r>
      <w:r>
        <w:rPr>
          <w:rFonts w:cstheme="minorHAnsi"/>
          <w:sz w:val="26"/>
          <w:szCs w:val="26"/>
        </w:rPr>
        <w:t xml:space="preserve">s to growth, link farmers and products to markets, bring down the cost of transporting products, and bring more jobs and livelihood to people. Road construction allocation has been reduced to </w:t>
      </w:r>
      <w:r>
        <w:rPr>
          <w:rFonts w:cstheme="minorHAnsi"/>
          <w:b/>
          <w:sz w:val="26"/>
          <w:szCs w:val="26"/>
        </w:rPr>
        <w:t xml:space="preserve">N1bn </w:t>
      </w:r>
      <w:r>
        <w:rPr>
          <w:rFonts w:cstheme="minorHAnsi"/>
          <w:sz w:val="26"/>
          <w:szCs w:val="26"/>
        </w:rPr>
        <w:t>to limit spending in such areas to on-going road infrastruc</w:t>
      </w:r>
      <w:r>
        <w:rPr>
          <w:rFonts w:cstheme="minorHAnsi"/>
          <w:sz w:val="26"/>
          <w:szCs w:val="26"/>
        </w:rPr>
        <w:t xml:space="preserve">ture and open up link route to rural farmers. </w:t>
      </w:r>
    </w:p>
    <w:p w14:paraId="0AEA9194" w14:textId="77777777" w:rsidR="00EC3331" w:rsidRDefault="000D15CB">
      <w:pPr>
        <w:ind w:left="720" w:hanging="720"/>
        <w:jc w:val="both"/>
        <w:rPr>
          <w:rFonts w:cstheme="minorHAnsi"/>
          <w:sz w:val="26"/>
          <w:szCs w:val="26"/>
        </w:rPr>
      </w:pPr>
      <w:r>
        <w:rPr>
          <w:rFonts w:cstheme="minorHAnsi"/>
          <w:sz w:val="26"/>
          <w:szCs w:val="26"/>
        </w:rPr>
        <w:t xml:space="preserve">4.2.14 </w:t>
      </w:r>
      <w:r>
        <w:rPr>
          <w:rFonts w:cstheme="minorHAnsi"/>
          <w:sz w:val="26"/>
          <w:szCs w:val="26"/>
        </w:rPr>
        <w:tab/>
        <w:t xml:space="preserve">Strengthening Agric mechanization, and also as an alternative to managing the available resources, Kwara have reduced fund allocation to </w:t>
      </w:r>
      <w:r>
        <w:rPr>
          <w:rFonts w:cstheme="minorHAnsi"/>
          <w:b/>
          <w:sz w:val="26"/>
          <w:szCs w:val="26"/>
        </w:rPr>
        <w:t>N389m</w:t>
      </w:r>
      <w:r>
        <w:rPr>
          <w:rFonts w:cstheme="minorHAnsi"/>
          <w:sz w:val="26"/>
          <w:szCs w:val="26"/>
        </w:rPr>
        <w:t xml:space="preserve"> as immediate option and response to covid-19 to arrange tr</w:t>
      </w:r>
      <w:r>
        <w:rPr>
          <w:rFonts w:cstheme="minorHAnsi"/>
          <w:sz w:val="26"/>
          <w:szCs w:val="26"/>
        </w:rPr>
        <w:t>actors for farmers across the rural communities in the state through lease arrangement.</w:t>
      </w:r>
    </w:p>
    <w:p w14:paraId="63DF9EB9" w14:textId="77777777" w:rsidR="00EC3331" w:rsidRDefault="000D15CB">
      <w:pPr>
        <w:ind w:left="720"/>
        <w:jc w:val="both"/>
        <w:rPr>
          <w:rFonts w:cstheme="minorHAnsi"/>
          <w:sz w:val="26"/>
          <w:szCs w:val="26"/>
        </w:rPr>
      </w:pPr>
      <w:r>
        <w:rPr>
          <w:rFonts w:cstheme="minorHAnsi"/>
          <w:sz w:val="26"/>
          <w:szCs w:val="26"/>
        </w:rPr>
        <w:t xml:space="preserve">Additional provision made to allocated </w:t>
      </w:r>
      <w:r>
        <w:rPr>
          <w:rFonts w:cstheme="minorHAnsi"/>
          <w:b/>
          <w:sz w:val="26"/>
          <w:szCs w:val="26"/>
        </w:rPr>
        <w:t>N100m</w:t>
      </w:r>
      <w:r>
        <w:rPr>
          <w:rFonts w:cstheme="minorHAnsi"/>
          <w:sz w:val="26"/>
          <w:szCs w:val="26"/>
        </w:rPr>
        <w:t xml:space="preserve"> for state wide irrigation scheme, as a response to sustainable agricultural productivity in the state.</w:t>
      </w:r>
    </w:p>
    <w:p w14:paraId="14D915BF" w14:textId="77777777" w:rsidR="00EC3331" w:rsidRDefault="000D15CB">
      <w:pPr>
        <w:ind w:left="720" w:hanging="720"/>
        <w:jc w:val="both"/>
        <w:rPr>
          <w:rFonts w:cstheme="minorHAnsi"/>
          <w:sz w:val="26"/>
          <w:szCs w:val="26"/>
        </w:rPr>
      </w:pPr>
      <w:r>
        <w:rPr>
          <w:rFonts w:cstheme="minorHAnsi"/>
          <w:sz w:val="26"/>
          <w:szCs w:val="26"/>
        </w:rPr>
        <w:t>4.2.15</w:t>
      </w:r>
      <w:r>
        <w:rPr>
          <w:rFonts w:cstheme="minorHAnsi"/>
          <w:sz w:val="26"/>
          <w:szCs w:val="26"/>
        </w:rPr>
        <w:tab/>
      </w:r>
      <w:r>
        <w:rPr>
          <w:rFonts w:cstheme="minorHAnsi"/>
          <w:sz w:val="26"/>
          <w:szCs w:val="26"/>
        </w:rPr>
        <w:t xml:space="preserve">Additional </w:t>
      </w:r>
      <w:r>
        <w:rPr>
          <w:rFonts w:cstheme="minorHAnsi"/>
          <w:b/>
          <w:sz w:val="26"/>
          <w:szCs w:val="26"/>
        </w:rPr>
        <w:t>N2.5bn</w:t>
      </w:r>
      <w:r>
        <w:rPr>
          <w:rFonts w:cstheme="minorHAnsi"/>
          <w:sz w:val="26"/>
          <w:szCs w:val="26"/>
        </w:rPr>
        <w:t xml:space="preserve"> proposed to be sourced from African Development Bank. This fund is in form of soft loan grant to support Covid-19 response as economy reopens. It is an intervention programme from AfDB on small and medium scale farmers.</w:t>
      </w:r>
    </w:p>
    <w:p w14:paraId="6724017F" w14:textId="77777777" w:rsidR="00EC3331" w:rsidRDefault="000D15CB">
      <w:pPr>
        <w:ind w:left="720"/>
        <w:jc w:val="both"/>
        <w:rPr>
          <w:rFonts w:cstheme="minorHAnsi"/>
          <w:sz w:val="26"/>
          <w:szCs w:val="26"/>
        </w:rPr>
      </w:pPr>
      <w:r>
        <w:rPr>
          <w:rFonts w:cstheme="minorHAnsi"/>
          <w:sz w:val="26"/>
          <w:szCs w:val="26"/>
        </w:rPr>
        <w:t>The state governme</w:t>
      </w:r>
      <w:r>
        <w:rPr>
          <w:rFonts w:cstheme="minorHAnsi"/>
          <w:sz w:val="26"/>
          <w:szCs w:val="26"/>
        </w:rPr>
        <w:t>nt has put some measures in place to</w:t>
      </w:r>
      <w:r>
        <w:rPr>
          <w:rFonts w:cstheme="minorHAnsi"/>
          <w:b/>
          <w:sz w:val="26"/>
          <w:szCs w:val="26"/>
        </w:rPr>
        <w:t xml:space="preserve"> </w:t>
      </w:r>
      <w:r>
        <w:rPr>
          <w:rFonts w:cstheme="minorHAnsi"/>
          <w:sz w:val="26"/>
          <w:szCs w:val="26"/>
        </w:rPr>
        <w:t>improve coordination and consistency in communication: It includes the following</w:t>
      </w:r>
    </w:p>
    <w:p w14:paraId="6B5A5F6B" w14:textId="77777777" w:rsidR="00EC3331" w:rsidRDefault="000D15CB">
      <w:pPr>
        <w:pStyle w:val="ListParagraph"/>
        <w:numPr>
          <w:ilvl w:val="0"/>
          <w:numId w:val="20"/>
        </w:numPr>
        <w:jc w:val="both"/>
        <w:rPr>
          <w:rFonts w:cstheme="minorHAnsi"/>
          <w:sz w:val="26"/>
          <w:szCs w:val="26"/>
        </w:rPr>
      </w:pPr>
      <w:r>
        <w:rPr>
          <w:rFonts w:cstheme="minorHAnsi"/>
          <w:sz w:val="26"/>
          <w:szCs w:val="26"/>
        </w:rPr>
        <w:t>Establishment of Task Force Committee to include health personnel and environmental health safety cadre.</w:t>
      </w:r>
    </w:p>
    <w:p w14:paraId="050B767F" w14:textId="77777777" w:rsidR="00EC3331" w:rsidRDefault="000D15CB">
      <w:pPr>
        <w:pStyle w:val="ListParagraph"/>
        <w:numPr>
          <w:ilvl w:val="0"/>
          <w:numId w:val="20"/>
        </w:numPr>
        <w:jc w:val="both"/>
        <w:rPr>
          <w:rFonts w:cstheme="minorHAnsi"/>
          <w:sz w:val="26"/>
          <w:szCs w:val="26"/>
        </w:rPr>
      </w:pPr>
      <w:r>
        <w:rPr>
          <w:rFonts w:cstheme="minorHAnsi"/>
          <w:sz w:val="26"/>
          <w:szCs w:val="26"/>
        </w:rPr>
        <w:t>Creation of State-committee and s</w:t>
      </w:r>
      <w:r>
        <w:rPr>
          <w:rFonts w:cstheme="minorHAnsi"/>
          <w:sz w:val="26"/>
          <w:szCs w:val="26"/>
        </w:rPr>
        <w:t>ub-committee report center.</w:t>
      </w:r>
    </w:p>
    <w:p w14:paraId="23CDABE6" w14:textId="77777777" w:rsidR="00EC3331" w:rsidRDefault="000D15CB">
      <w:pPr>
        <w:pStyle w:val="ListParagraph"/>
        <w:numPr>
          <w:ilvl w:val="0"/>
          <w:numId w:val="20"/>
        </w:numPr>
        <w:jc w:val="both"/>
        <w:rPr>
          <w:rFonts w:cstheme="minorHAnsi"/>
          <w:sz w:val="26"/>
          <w:szCs w:val="26"/>
        </w:rPr>
      </w:pPr>
      <w:r>
        <w:rPr>
          <w:rFonts w:cstheme="minorHAnsi"/>
          <w:sz w:val="26"/>
          <w:szCs w:val="26"/>
        </w:rPr>
        <w:t>Sensitization campaign and jingles in all the languages in Kwara State produced and aired on media.</w:t>
      </w:r>
    </w:p>
    <w:p w14:paraId="24484E27" w14:textId="77777777" w:rsidR="00EC3331" w:rsidRDefault="000D15CB">
      <w:pPr>
        <w:pStyle w:val="ListParagraph"/>
        <w:numPr>
          <w:ilvl w:val="0"/>
          <w:numId w:val="20"/>
        </w:numPr>
        <w:jc w:val="both"/>
        <w:rPr>
          <w:rFonts w:cstheme="minorHAnsi"/>
          <w:sz w:val="26"/>
          <w:szCs w:val="26"/>
        </w:rPr>
      </w:pPr>
      <w:r>
        <w:rPr>
          <w:rFonts w:cstheme="minorHAnsi"/>
          <w:sz w:val="26"/>
          <w:szCs w:val="26"/>
        </w:rPr>
        <w:t>Establishment of New Media mechanism-social media and feedback mechanism on the issue of Covid-19 and improvement of the existin</w:t>
      </w:r>
      <w:r>
        <w:rPr>
          <w:rFonts w:cstheme="minorHAnsi"/>
          <w:sz w:val="26"/>
          <w:szCs w:val="26"/>
        </w:rPr>
        <w:t>g communication institutions</w:t>
      </w:r>
    </w:p>
    <w:p w14:paraId="04EAFF78" w14:textId="77777777" w:rsidR="00EC3331" w:rsidRDefault="000D15CB">
      <w:pPr>
        <w:pStyle w:val="ListParagraph"/>
        <w:numPr>
          <w:ilvl w:val="0"/>
          <w:numId w:val="20"/>
        </w:numPr>
        <w:jc w:val="both"/>
        <w:rPr>
          <w:rFonts w:cstheme="minorHAnsi"/>
          <w:sz w:val="26"/>
          <w:szCs w:val="26"/>
        </w:rPr>
      </w:pPr>
      <w:r>
        <w:rPr>
          <w:rFonts w:cstheme="minorHAnsi"/>
          <w:sz w:val="26"/>
          <w:szCs w:val="26"/>
        </w:rPr>
        <w:t>Release of Fund to execute the incident action plan;</w:t>
      </w:r>
    </w:p>
    <w:p w14:paraId="46575524" w14:textId="77777777" w:rsidR="00EC3331" w:rsidRDefault="000D15CB">
      <w:pPr>
        <w:jc w:val="both"/>
        <w:rPr>
          <w:rFonts w:cstheme="minorHAnsi"/>
          <w:sz w:val="26"/>
          <w:szCs w:val="26"/>
        </w:rPr>
      </w:pPr>
      <w:r>
        <w:rPr>
          <w:rFonts w:cstheme="minorHAnsi"/>
          <w:sz w:val="26"/>
          <w:szCs w:val="26"/>
        </w:rPr>
        <w:t>4.2.16</w:t>
      </w:r>
      <w:r>
        <w:rPr>
          <w:rFonts w:cstheme="minorHAnsi"/>
          <w:sz w:val="26"/>
          <w:szCs w:val="26"/>
        </w:rPr>
        <w:tab/>
        <w:t>Increased allocation to Communication Equipment to N49m</w:t>
      </w:r>
    </w:p>
    <w:p w14:paraId="1F6A28E9" w14:textId="77777777" w:rsidR="00EC3331" w:rsidRDefault="000D15CB">
      <w:pPr>
        <w:ind w:left="720" w:hanging="720"/>
        <w:jc w:val="both"/>
        <w:rPr>
          <w:rFonts w:cstheme="minorHAnsi"/>
          <w:sz w:val="26"/>
          <w:szCs w:val="26"/>
        </w:rPr>
      </w:pPr>
      <w:r>
        <w:rPr>
          <w:rFonts w:cstheme="minorHAnsi"/>
          <w:sz w:val="26"/>
          <w:szCs w:val="26"/>
        </w:rPr>
        <w:t xml:space="preserve">4.2.17 </w:t>
      </w:r>
      <w:r>
        <w:rPr>
          <w:rFonts w:cstheme="minorHAnsi"/>
          <w:sz w:val="26"/>
          <w:szCs w:val="26"/>
        </w:rPr>
        <w:tab/>
        <w:t>Provision of N110mn for e-governance. Since the lockdown and shut- down of offices will require electro</w:t>
      </w:r>
      <w:r>
        <w:rPr>
          <w:rFonts w:cstheme="minorHAnsi"/>
          <w:sz w:val="26"/>
          <w:szCs w:val="26"/>
        </w:rPr>
        <w:t>nic operations and coordination of government assignments through virtual meetings and other government businesses.</w:t>
      </w:r>
    </w:p>
    <w:p w14:paraId="46B03C86" w14:textId="77777777" w:rsidR="00EC3331" w:rsidRDefault="000D15CB">
      <w:pPr>
        <w:jc w:val="both"/>
        <w:rPr>
          <w:rFonts w:cstheme="minorHAnsi"/>
          <w:sz w:val="26"/>
          <w:szCs w:val="26"/>
        </w:rPr>
      </w:pPr>
      <w:r>
        <w:rPr>
          <w:rFonts w:cstheme="minorHAnsi"/>
          <w:sz w:val="26"/>
          <w:szCs w:val="26"/>
        </w:rPr>
        <w:t>4.2.18</w:t>
      </w:r>
      <w:r>
        <w:rPr>
          <w:rFonts w:cstheme="minorHAnsi"/>
          <w:sz w:val="26"/>
          <w:szCs w:val="26"/>
        </w:rPr>
        <w:tab/>
        <w:t>A further funding of the State Broadcasting Corporation to the tune of N72m</w:t>
      </w:r>
    </w:p>
    <w:p w14:paraId="720EBE43" w14:textId="77777777" w:rsidR="00EC3331" w:rsidRDefault="000D15CB">
      <w:pPr>
        <w:ind w:left="720" w:hanging="720"/>
        <w:jc w:val="both"/>
        <w:rPr>
          <w:rFonts w:cstheme="minorHAnsi"/>
          <w:sz w:val="26"/>
          <w:szCs w:val="26"/>
        </w:rPr>
      </w:pPr>
      <w:r>
        <w:rPr>
          <w:rFonts w:cstheme="minorHAnsi"/>
          <w:sz w:val="26"/>
          <w:szCs w:val="26"/>
        </w:rPr>
        <w:t>4.2.19</w:t>
      </w:r>
      <w:r>
        <w:rPr>
          <w:rFonts w:cstheme="minorHAnsi"/>
          <w:sz w:val="26"/>
          <w:szCs w:val="26"/>
        </w:rPr>
        <w:tab/>
        <w:t>further more, sum of N9.5mn has been provided to r</w:t>
      </w:r>
      <w:r>
        <w:rPr>
          <w:rFonts w:cstheme="minorHAnsi"/>
          <w:sz w:val="26"/>
          <w:szCs w:val="26"/>
        </w:rPr>
        <w:t>enovate and equip canteen at Specialist hospital, Sobi for Covid-19 use. The isolation centers will allow us to cater for everyone who needs it, whilst ensuring that people needing urgent treatment for other illnesses can continue to be treated in hospital</w:t>
      </w:r>
      <w:r>
        <w:rPr>
          <w:rFonts w:cstheme="minorHAnsi"/>
          <w:sz w:val="26"/>
          <w:szCs w:val="26"/>
        </w:rPr>
        <w:t xml:space="preserve"> settings. </w:t>
      </w:r>
    </w:p>
    <w:p w14:paraId="3AA60B86" w14:textId="77777777" w:rsidR="00EC3331" w:rsidRDefault="000D15CB">
      <w:pPr>
        <w:rPr>
          <w:rFonts w:cstheme="minorHAnsi"/>
          <w:b/>
          <w:sz w:val="26"/>
          <w:szCs w:val="26"/>
        </w:rPr>
      </w:pPr>
      <w:r>
        <w:rPr>
          <w:rFonts w:cstheme="minorHAnsi"/>
          <w:b/>
          <w:sz w:val="26"/>
          <w:szCs w:val="26"/>
        </w:rPr>
        <w:t>5.0</w:t>
      </w:r>
      <w:r>
        <w:rPr>
          <w:rFonts w:cstheme="minorHAnsi"/>
          <w:b/>
          <w:sz w:val="26"/>
          <w:szCs w:val="26"/>
        </w:rPr>
        <w:tab/>
        <w:t>AMENDED COVID-19 RESPONSIVE BUDGET</w:t>
      </w:r>
    </w:p>
    <w:p w14:paraId="0F14DED6" w14:textId="77777777" w:rsidR="00EC3331" w:rsidRDefault="000D15CB">
      <w:pPr>
        <w:rPr>
          <w:rFonts w:cstheme="minorHAnsi"/>
          <w:sz w:val="26"/>
          <w:szCs w:val="26"/>
        </w:rPr>
      </w:pPr>
      <w:r>
        <w:rPr>
          <w:b/>
          <w:sz w:val="26"/>
          <w:szCs w:val="26"/>
        </w:rPr>
        <w:t>5.1</w:t>
      </w:r>
      <w:r>
        <w:rPr>
          <w:b/>
          <w:sz w:val="26"/>
          <w:szCs w:val="26"/>
        </w:rPr>
        <w:tab/>
        <w:t>Recurrent Expenditure-</w:t>
      </w:r>
      <w:r>
        <w:rPr>
          <w:rFonts w:cstheme="minorHAnsi"/>
          <w:b/>
          <w:sz w:val="26"/>
          <w:szCs w:val="26"/>
        </w:rPr>
        <w:t>N68.9bn</w:t>
      </w:r>
    </w:p>
    <w:p w14:paraId="2EB57256" w14:textId="77777777" w:rsidR="00EC3331" w:rsidRDefault="000D15CB">
      <w:pPr>
        <w:ind w:left="720" w:hanging="720"/>
        <w:jc w:val="both"/>
        <w:rPr>
          <w:sz w:val="26"/>
          <w:szCs w:val="26"/>
        </w:rPr>
      </w:pPr>
      <w:r>
        <w:rPr>
          <w:rFonts w:cstheme="minorHAnsi"/>
          <w:sz w:val="26"/>
          <w:szCs w:val="26"/>
        </w:rPr>
        <w:t>5.1.1</w:t>
      </w:r>
      <w:r>
        <w:rPr>
          <w:rFonts w:cstheme="minorHAnsi"/>
          <w:sz w:val="26"/>
          <w:szCs w:val="26"/>
        </w:rPr>
        <w:tab/>
        <w:t>Personnel Cost reduced to N14.5bn. This is premised on the shut-down of offices and cost gain as a result of delay in the promotion of civil servants</w:t>
      </w:r>
      <w:r>
        <w:rPr>
          <w:rFonts w:cstheme="minorHAnsi"/>
          <w:sz w:val="26"/>
          <w:szCs w:val="26"/>
        </w:rPr>
        <w:t xml:space="preserve"> as well as voluntary retirement from service. Kwara will m</w:t>
      </w:r>
      <w:r>
        <w:rPr>
          <w:sz w:val="26"/>
          <w:szCs w:val="26"/>
        </w:rPr>
        <w:t>aintain required solvency to defray essential liabilities such as salaries of civil servants to avoid accruing arrears.</w:t>
      </w:r>
    </w:p>
    <w:p w14:paraId="01F028BC" w14:textId="77777777" w:rsidR="00EC3331" w:rsidRDefault="000D15CB">
      <w:pPr>
        <w:ind w:left="720" w:hanging="720"/>
        <w:jc w:val="both"/>
        <w:rPr>
          <w:rFonts w:cstheme="minorHAnsi"/>
          <w:sz w:val="26"/>
          <w:szCs w:val="26"/>
        </w:rPr>
      </w:pPr>
      <w:r>
        <w:rPr>
          <w:rFonts w:cstheme="minorHAnsi"/>
          <w:sz w:val="26"/>
          <w:szCs w:val="26"/>
        </w:rPr>
        <w:t>5.1.2</w:t>
      </w:r>
      <w:r>
        <w:rPr>
          <w:rFonts w:cstheme="minorHAnsi"/>
          <w:sz w:val="26"/>
          <w:szCs w:val="26"/>
        </w:rPr>
        <w:tab/>
        <w:t>Salaries of Public office holders have been sustained with approved bud</w:t>
      </w:r>
      <w:r>
        <w:rPr>
          <w:rFonts w:cstheme="minorHAnsi"/>
          <w:sz w:val="26"/>
          <w:szCs w:val="26"/>
        </w:rPr>
        <w:t xml:space="preserve">get of N500m. This funding is projected with increased number of political office holders in the state. </w:t>
      </w:r>
    </w:p>
    <w:p w14:paraId="75575F74" w14:textId="77777777" w:rsidR="00EC3331" w:rsidRDefault="000D15CB">
      <w:pPr>
        <w:ind w:left="720" w:hanging="720"/>
        <w:jc w:val="both"/>
        <w:rPr>
          <w:rFonts w:cstheme="minorHAnsi"/>
          <w:sz w:val="26"/>
          <w:szCs w:val="26"/>
        </w:rPr>
      </w:pPr>
      <w:r>
        <w:rPr>
          <w:rFonts w:cstheme="minorHAnsi"/>
          <w:sz w:val="26"/>
          <w:szCs w:val="26"/>
        </w:rPr>
        <w:t>5.1.3</w:t>
      </w:r>
      <w:r>
        <w:rPr>
          <w:rFonts w:cstheme="minorHAnsi"/>
          <w:sz w:val="26"/>
          <w:szCs w:val="26"/>
        </w:rPr>
        <w:tab/>
        <w:t xml:space="preserve">Increased pension and gratuities to N8.9bn was premised on the critical numbers of Workers being retired within the mid-year most especially the </w:t>
      </w:r>
      <w:r>
        <w:rPr>
          <w:rFonts w:cstheme="minorHAnsi"/>
          <w:sz w:val="26"/>
          <w:szCs w:val="26"/>
        </w:rPr>
        <w:t>Permanent Secretaries and as such additional fund required providing for their pensions and gratuities.</w:t>
      </w:r>
    </w:p>
    <w:p w14:paraId="33F5D6F6" w14:textId="77777777" w:rsidR="00EC3331" w:rsidRDefault="000D15CB">
      <w:pPr>
        <w:ind w:left="720" w:hanging="720"/>
        <w:jc w:val="both"/>
        <w:rPr>
          <w:rFonts w:cstheme="minorHAnsi"/>
          <w:sz w:val="26"/>
          <w:szCs w:val="26"/>
        </w:rPr>
      </w:pPr>
      <w:r>
        <w:rPr>
          <w:rFonts w:cstheme="minorHAnsi"/>
          <w:sz w:val="26"/>
          <w:szCs w:val="26"/>
        </w:rPr>
        <w:t>5.1.4</w:t>
      </w:r>
      <w:r>
        <w:rPr>
          <w:rFonts w:cstheme="minorHAnsi"/>
          <w:sz w:val="26"/>
          <w:szCs w:val="26"/>
        </w:rPr>
        <w:tab/>
        <w:t xml:space="preserve">A further fund provided in Other Consolidated Revenue Fund charges to N1.06bn. The sum of is meant for LGA shares of IGR of the state and payment </w:t>
      </w:r>
      <w:r>
        <w:rPr>
          <w:rFonts w:cstheme="minorHAnsi"/>
          <w:sz w:val="26"/>
          <w:szCs w:val="26"/>
        </w:rPr>
        <w:t xml:space="preserve">of board’s salaries in the state. </w:t>
      </w:r>
    </w:p>
    <w:p w14:paraId="79446279" w14:textId="77777777" w:rsidR="00EC3331" w:rsidRDefault="000D15CB">
      <w:pPr>
        <w:jc w:val="both"/>
        <w:rPr>
          <w:rFonts w:cstheme="minorHAnsi"/>
          <w:sz w:val="26"/>
          <w:szCs w:val="26"/>
        </w:rPr>
      </w:pPr>
      <w:r>
        <w:rPr>
          <w:rFonts w:cstheme="minorHAnsi"/>
          <w:sz w:val="26"/>
          <w:szCs w:val="26"/>
        </w:rPr>
        <w:t>5.1.5</w:t>
      </w:r>
      <w:r>
        <w:rPr>
          <w:rFonts w:cstheme="minorHAnsi"/>
          <w:sz w:val="26"/>
          <w:szCs w:val="26"/>
        </w:rPr>
        <w:tab/>
        <w:t xml:space="preserve">Overhead Cost-N38.7bn </w:t>
      </w:r>
    </w:p>
    <w:p w14:paraId="4F82A442" w14:textId="77777777" w:rsidR="00EC3331" w:rsidRDefault="000D15CB">
      <w:pPr>
        <w:ind w:left="720"/>
        <w:jc w:val="both"/>
        <w:rPr>
          <w:rFonts w:cstheme="minorHAnsi"/>
          <w:sz w:val="26"/>
          <w:szCs w:val="26"/>
        </w:rPr>
      </w:pPr>
      <w:r>
        <w:rPr>
          <w:rFonts w:cstheme="minorHAnsi"/>
          <w:sz w:val="26"/>
          <w:szCs w:val="26"/>
        </w:rPr>
        <w:t xml:space="preserve">The overhead cost has been revised downward from N41.2bn to N38.65bn in three categories; </w:t>
      </w:r>
    </w:p>
    <w:p w14:paraId="61E44BD2" w14:textId="77777777" w:rsidR="00EC3331" w:rsidRDefault="000D15CB">
      <w:pPr>
        <w:ind w:left="720" w:hanging="720"/>
        <w:jc w:val="both"/>
        <w:rPr>
          <w:sz w:val="26"/>
          <w:szCs w:val="26"/>
        </w:rPr>
      </w:pPr>
      <w:r>
        <w:rPr>
          <w:rFonts w:cstheme="minorHAnsi"/>
          <w:sz w:val="26"/>
          <w:szCs w:val="26"/>
        </w:rPr>
        <w:t>a)</w:t>
      </w:r>
      <w:r>
        <w:rPr>
          <w:rFonts w:cstheme="minorHAnsi"/>
          <w:sz w:val="26"/>
          <w:szCs w:val="26"/>
        </w:rPr>
        <w:tab/>
        <w:t>The overhead cost in MDAs has been reduced from and allocated N20.29bn.  Out of which N3.6bn is al</w:t>
      </w:r>
      <w:r>
        <w:rPr>
          <w:rFonts w:cstheme="minorHAnsi"/>
          <w:sz w:val="26"/>
          <w:szCs w:val="26"/>
        </w:rPr>
        <w:t xml:space="preserve">located to Covid-19. This </w:t>
      </w:r>
      <w:r>
        <w:rPr>
          <w:sz w:val="26"/>
          <w:szCs w:val="26"/>
        </w:rPr>
        <w:t>Review Cost of Governance to provide for critical and essential spending. The state cost on unnecessary travelling and other operational costs like training, seminars, has been cut off, with exceptional focus on health, agricultur</w:t>
      </w:r>
      <w:r>
        <w:rPr>
          <w:sz w:val="26"/>
          <w:szCs w:val="26"/>
        </w:rPr>
        <w:t>e and essentially key administration and coordination. The budget has allocated additional N8.1m to the overhead cost of newly created Ministry of Special Duties. The budget emphasis is on funding the essential key over-head cost for improved service deliv</w:t>
      </w:r>
      <w:r>
        <w:rPr>
          <w:sz w:val="26"/>
          <w:szCs w:val="26"/>
        </w:rPr>
        <w:t>ery. Constituted state economic team to manage affairs of the state economy as optional response to militate against negative impact of Covid-19</w:t>
      </w:r>
    </w:p>
    <w:p w14:paraId="0E3D9AF2" w14:textId="77777777" w:rsidR="00EC3331" w:rsidRDefault="000D15CB">
      <w:pPr>
        <w:ind w:left="720" w:hanging="720"/>
        <w:jc w:val="both"/>
        <w:rPr>
          <w:sz w:val="26"/>
          <w:szCs w:val="26"/>
        </w:rPr>
      </w:pPr>
      <w:r>
        <w:rPr>
          <w:sz w:val="26"/>
          <w:szCs w:val="26"/>
        </w:rPr>
        <w:t>(b)</w:t>
      </w:r>
      <w:r>
        <w:rPr>
          <w:sz w:val="26"/>
          <w:szCs w:val="26"/>
        </w:rPr>
        <w:tab/>
        <w:t>Overhead Cost (Parastatals): N7.6bn. The reduced amount cut other non-essential expenditures like other MDA</w:t>
      </w:r>
      <w:r>
        <w:rPr>
          <w:sz w:val="26"/>
          <w:szCs w:val="26"/>
        </w:rPr>
        <w:t>s. The fund allocated to parastatals is essential to sustain the health sectors, the economic and other government businesses as an engine to mobilize revenue to the state. N244m is allocated in response to Covid-19 from this overhead funding as identified</w:t>
      </w:r>
      <w:r>
        <w:rPr>
          <w:sz w:val="26"/>
          <w:szCs w:val="26"/>
        </w:rPr>
        <w:t xml:space="preserve"> in Table.. Above. </w:t>
      </w:r>
    </w:p>
    <w:p w14:paraId="6C6DFFB7" w14:textId="77777777" w:rsidR="00EC3331" w:rsidRDefault="000D15CB">
      <w:pPr>
        <w:ind w:left="720" w:hanging="720"/>
        <w:jc w:val="both"/>
        <w:rPr>
          <w:sz w:val="26"/>
          <w:szCs w:val="26"/>
        </w:rPr>
      </w:pPr>
      <w:r>
        <w:rPr>
          <w:sz w:val="26"/>
          <w:szCs w:val="26"/>
        </w:rPr>
        <w:t>C)</w:t>
      </w:r>
      <w:r>
        <w:rPr>
          <w:sz w:val="26"/>
          <w:szCs w:val="26"/>
        </w:rPr>
        <w:tab/>
        <w:t>Overhead Cost (Tertiary institution) reduced to N10.7bn. The fund constitutes personal costs and other running expenses of the state owned tertiary institutions and the reduction necessitated by school closure and total lock-down.</w:t>
      </w:r>
    </w:p>
    <w:p w14:paraId="52F80C76" w14:textId="77777777" w:rsidR="00EC3331" w:rsidRDefault="000D15CB">
      <w:pPr>
        <w:ind w:left="720" w:hanging="720"/>
        <w:jc w:val="both"/>
        <w:rPr>
          <w:sz w:val="26"/>
          <w:szCs w:val="26"/>
        </w:rPr>
      </w:pPr>
      <w:r>
        <w:rPr>
          <w:b/>
          <w:sz w:val="26"/>
          <w:szCs w:val="26"/>
        </w:rPr>
        <w:t>5.</w:t>
      </w:r>
      <w:r>
        <w:rPr>
          <w:b/>
          <w:sz w:val="26"/>
          <w:szCs w:val="26"/>
        </w:rPr>
        <w:t>1.6</w:t>
      </w:r>
      <w:r>
        <w:rPr>
          <w:sz w:val="26"/>
          <w:szCs w:val="26"/>
        </w:rPr>
        <w:tab/>
        <w:t xml:space="preserve">State Support Grant to Parastatals operation sustained at N10m as support to shortage in operational expenses resulting from the total lockdown. </w:t>
      </w:r>
    </w:p>
    <w:p w14:paraId="1102E3CF" w14:textId="77777777" w:rsidR="00EC3331" w:rsidRDefault="000D15CB">
      <w:pPr>
        <w:jc w:val="both"/>
        <w:rPr>
          <w:sz w:val="26"/>
          <w:szCs w:val="26"/>
        </w:rPr>
      </w:pPr>
      <w:r>
        <w:rPr>
          <w:sz w:val="26"/>
          <w:szCs w:val="26"/>
        </w:rPr>
        <w:t>5.1.7</w:t>
      </w:r>
      <w:r>
        <w:rPr>
          <w:sz w:val="26"/>
          <w:szCs w:val="26"/>
        </w:rPr>
        <w:tab/>
        <w:t>Debt repayment. N5.08bn</w:t>
      </w:r>
    </w:p>
    <w:p w14:paraId="36EA46FB" w14:textId="77777777" w:rsidR="00EC3331" w:rsidRDefault="000D15CB">
      <w:pPr>
        <w:pStyle w:val="ListParagraph"/>
        <w:numPr>
          <w:ilvl w:val="0"/>
          <w:numId w:val="37"/>
        </w:numPr>
        <w:jc w:val="both"/>
        <w:rPr>
          <w:sz w:val="26"/>
          <w:szCs w:val="26"/>
        </w:rPr>
      </w:pPr>
      <w:r>
        <w:rPr>
          <w:sz w:val="26"/>
          <w:szCs w:val="26"/>
        </w:rPr>
        <w:t>Direct deduction of</w:t>
      </w:r>
      <w:r>
        <w:rPr>
          <w:sz w:val="26"/>
          <w:szCs w:val="26"/>
        </w:rPr>
        <w:t xml:space="preserve"> Kwara debt servicing from Federation account has been suspended from April, 2020 to March 2021.  The state debt services suspension from Federal Government was as a relief to states in response to Covid-19. The state has sustained debt already paid in the</w:t>
      </w:r>
      <w:r>
        <w:rPr>
          <w:sz w:val="26"/>
          <w:szCs w:val="26"/>
        </w:rPr>
        <w:t xml:space="preserve"> revised budget under this category. The budget under this categories of debt repayment has been revised to N4.3bn</w:t>
      </w:r>
    </w:p>
    <w:p w14:paraId="54B1C94C" w14:textId="77777777" w:rsidR="00EC3331" w:rsidRDefault="000D15CB">
      <w:pPr>
        <w:pStyle w:val="ListParagraph"/>
        <w:numPr>
          <w:ilvl w:val="0"/>
          <w:numId w:val="37"/>
        </w:numPr>
        <w:jc w:val="both"/>
        <w:rPr>
          <w:sz w:val="26"/>
          <w:szCs w:val="26"/>
        </w:rPr>
      </w:pPr>
      <w:r>
        <w:rPr>
          <w:sz w:val="26"/>
          <w:szCs w:val="26"/>
        </w:rPr>
        <w:t xml:space="preserve"> N470.7m has been allocated as external loan repayment on existing various development partners’ projects.</w:t>
      </w:r>
    </w:p>
    <w:p w14:paraId="438458B4" w14:textId="77777777" w:rsidR="00EC3331" w:rsidRDefault="000D15CB">
      <w:pPr>
        <w:rPr>
          <w:rFonts w:cstheme="minorHAnsi"/>
          <w:b/>
          <w:sz w:val="26"/>
          <w:szCs w:val="26"/>
        </w:rPr>
      </w:pPr>
      <w:r>
        <w:rPr>
          <w:rFonts w:cstheme="minorHAnsi"/>
          <w:b/>
          <w:sz w:val="26"/>
          <w:szCs w:val="26"/>
        </w:rPr>
        <w:t>Table 2: Changes in Recurrent Expe</w:t>
      </w:r>
      <w:r>
        <w:rPr>
          <w:rFonts w:cstheme="minorHAnsi"/>
          <w:b/>
          <w:sz w:val="26"/>
          <w:szCs w:val="26"/>
        </w:rPr>
        <w:t>nditure</w:t>
      </w:r>
    </w:p>
    <w:tbl>
      <w:tblPr>
        <w:tblW w:w="10440" w:type="dxa"/>
        <w:tblCellMar>
          <w:left w:w="0" w:type="dxa"/>
          <w:right w:w="0" w:type="dxa"/>
        </w:tblCellMar>
        <w:tblLook w:val="04A0" w:firstRow="1" w:lastRow="0" w:firstColumn="1" w:lastColumn="0" w:noHBand="0" w:noVBand="1"/>
      </w:tblPr>
      <w:tblGrid>
        <w:gridCol w:w="2400"/>
        <w:gridCol w:w="2400"/>
        <w:gridCol w:w="2040"/>
        <w:gridCol w:w="1840"/>
        <w:gridCol w:w="1760"/>
      </w:tblGrid>
      <w:tr w:rsidR="00EC3331" w14:paraId="2E8CE36D" w14:textId="77777777">
        <w:trPr>
          <w:trHeight w:val="720"/>
        </w:trPr>
        <w:tc>
          <w:tcPr>
            <w:tcW w:w="240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8" w:type="dxa"/>
              <w:bottom w:w="0" w:type="dxa"/>
              <w:right w:w="108" w:type="dxa"/>
            </w:tcMar>
            <w:hideMark/>
          </w:tcPr>
          <w:p w14:paraId="474BC10A" w14:textId="77777777" w:rsidR="00EC3331" w:rsidRDefault="000D15CB">
            <w:pPr>
              <w:rPr>
                <w:rFonts w:cstheme="minorHAnsi"/>
                <w:sz w:val="26"/>
                <w:szCs w:val="26"/>
              </w:rPr>
            </w:pPr>
            <w:r>
              <w:rPr>
                <w:rFonts w:cstheme="minorHAnsi"/>
                <w:b/>
                <w:bCs/>
                <w:sz w:val="26"/>
                <w:szCs w:val="26"/>
              </w:rPr>
              <w:t xml:space="preserve">Fiscal Items </w:t>
            </w:r>
          </w:p>
        </w:tc>
        <w:tc>
          <w:tcPr>
            <w:tcW w:w="240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8" w:type="dxa"/>
              <w:bottom w:w="0" w:type="dxa"/>
              <w:right w:w="108" w:type="dxa"/>
            </w:tcMar>
            <w:hideMark/>
          </w:tcPr>
          <w:p w14:paraId="403979B2" w14:textId="77777777" w:rsidR="00EC3331" w:rsidRDefault="000D15CB">
            <w:pPr>
              <w:rPr>
                <w:rFonts w:cstheme="minorHAnsi"/>
                <w:sz w:val="26"/>
                <w:szCs w:val="26"/>
              </w:rPr>
            </w:pPr>
            <w:r>
              <w:rPr>
                <w:rFonts w:cstheme="minorHAnsi"/>
                <w:b/>
                <w:bCs/>
                <w:sz w:val="26"/>
                <w:szCs w:val="26"/>
              </w:rPr>
              <w:t xml:space="preserve">Approved Budget 2020 </w:t>
            </w:r>
          </w:p>
        </w:tc>
        <w:tc>
          <w:tcPr>
            <w:tcW w:w="204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8" w:type="dxa"/>
              <w:bottom w:w="0" w:type="dxa"/>
              <w:right w:w="108" w:type="dxa"/>
            </w:tcMar>
            <w:hideMark/>
          </w:tcPr>
          <w:p w14:paraId="77FE6C11" w14:textId="77777777" w:rsidR="00EC3331" w:rsidRDefault="000D15CB">
            <w:pPr>
              <w:rPr>
                <w:rFonts w:cstheme="minorHAnsi"/>
                <w:sz w:val="26"/>
                <w:szCs w:val="26"/>
              </w:rPr>
            </w:pPr>
            <w:r>
              <w:rPr>
                <w:rFonts w:cstheme="minorHAnsi"/>
                <w:b/>
                <w:bCs/>
                <w:sz w:val="26"/>
                <w:szCs w:val="26"/>
              </w:rPr>
              <w:t xml:space="preserve">Revised Budget 2020 Cost </w:t>
            </w:r>
          </w:p>
        </w:tc>
        <w:tc>
          <w:tcPr>
            <w:tcW w:w="184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8" w:type="dxa"/>
              <w:bottom w:w="0" w:type="dxa"/>
              <w:right w:w="108" w:type="dxa"/>
            </w:tcMar>
            <w:hideMark/>
          </w:tcPr>
          <w:p w14:paraId="7684B02C" w14:textId="77777777" w:rsidR="00EC3331" w:rsidRDefault="000D15CB">
            <w:pPr>
              <w:rPr>
                <w:rFonts w:cstheme="minorHAnsi"/>
                <w:sz w:val="26"/>
                <w:szCs w:val="26"/>
              </w:rPr>
            </w:pPr>
            <w:r>
              <w:rPr>
                <w:rFonts w:cstheme="minorHAnsi"/>
                <w:b/>
                <w:bCs/>
                <w:sz w:val="26"/>
                <w:szCs w:val="26"/>
              </w:rPr>
              <w:t xml:space="preserve">Covid-19 Contributions </w:t>
            </w:r>
          </w:p>
        </w:tc>
        <w:tc>
          <w:tcPr>
            <w:tcW w:w="176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8" w:type="dxa"/>
              <w:bottom w:w="0" w:type="dxa"/>
              <w:right w:w="108" w:type="dxa"/>
            </w:tcMar>
            <w:hideMark/>
          </w:tcPr>
          <w:p w14:paraId="5B678CAE" w14:textId="77777777" w:rsidR="00EC3331" w:rsidRDefault="000D15CB">
            <w:pPr>
              <w:rPr>
                <w:rFonts w:cstheme="minorHAnsi"/>
                <w:sz w:val="26"/>
                <w:szCs w:val="26"/>
              </w:rPr>
            </w:pPr>
            <w:r>
              <w:rPr>
                <w:rFonts w:cstheme="minorHAnsi"/>
                <w:b/>
                <w:bCs/>
                <w:sz w:val="26"/>
                <w:szCs w:val="26"/>
              </w:rPr>
              <w:t xml:space="preserve">Changes </w:t>
            </w:r>
          </w:p>
        </w:tc>
      </w:tr>
      <w:tr w:rsidR="00EC3331" w14:paraId="2A82C117" w14:textId="77777777">
        <w:trPr>
          <w:trHeight w:val="480"/>
        </w:trPr>
        <w:tc>
          <w:tcPr>
            <w:tcW w:w="240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6DFD9BDF" w14:textId="77777777" w:rsidR="00EC3331" w:rsidRDefault="000D15CB">
            <w:pPr>
              <w:spacing w:after="0"/>
              <w:rPr>
                <w:rFonts w:cstheme="minorHAnsi"/>
                <w:sz w:val="26"/>
                <w:szCs w:val="26"/>
              </w:rPr>
            </w:pPr>
            <w:r>
              <w:rPr>
                <w:rFonts w:cstheme="minorHAnsi"/>
                <w:sz w:val="26"/>
                <w:szCs w:val="26"/>
              </w:rPr>
              <w:t>Personnel Cost (Salaries and Pensions) Including other CRF charges</w:t>
            </w:r>
          </w:p>
        </w:tc>
        <w:tc>
          <w:tcPr>
            <w:tcW w:w="240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35519A98" w14:textId="77777777" w:rsidR="00EC3331" w:rsidRDefault="000D15CB">
            <w:pPr>
              <w:spacing w:after="0"/>
              <w:rPr>
                <w:rFonts w:cstheme="minorHAnsi"/>
                <w:sz w:val="26"/>
                <w:szCs w:val="26"/>
              </w:rPr>
            </w:pPr>
            <w:r>
              <w:rPr>
                <w:rFonts w:cstheme="minorHAnsi"/>
                <w:sz w:val="26"/>
                <w:szCs w:val="26"/>
              </w:rPr>
              <w:t xml:space="preserve">24,595,676,964 </w:t>
            </w:r>
          </w:p>
        </w:tc>
        <w:tc>
          <w:tcPr>
            <w:tcW w:w="204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16A4984E" w14:textId="77777777" w:rsidR="00EC3331" w:rsidRDefault="000D15CB">
            <w:pPr>
              <w:spacing w:after="0"/>
              <w:rPr>
                <w:rFonts w:cstheme="minorHAnsi"/>
                <w:sz w:val="26"/>
                <w:szCs w:val="26"/>
              </w:rPr>
            </w:pPr>
            <w:r>
              <w:rPr>
                <w:rFonts w:cstheme="minorHAnsi"/>
                <w:sz w:val="26"/>
                <w:szCs w:val="26"/>
              </w:rPr>
              <w:t xml:space="preserve">25,102,385,764 </w:t>
            </w:r>
          </w:p>
        </w:tc>
        <w:tc>
          <w:tcPr>
            <w:tcW w:w="184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4373AF12" w14:textId="77777777" w:rsidR="00EC3331" w:rsidRDefault="00EC3331">
            <w:pPr>
              <w:spacing w:after="0"/>
              <w:rPr>
                <w:rFonts w:cstheme="minorHAnsi"/>
                <w:sz w:val="26"/>
                <w:szCs w:val="26"/>
              </w:rPr>
            </w:pPr>
          </w:p>
        </w:tc>
        <w:tc>
          <w:tcPr>
            <w:tcW w:w="176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48100AFF" w14:textId="77777777" w:rsidR="00EC3331" w:rsidRDefault="000D15CB">
            <w:pPr>
              <w:spacing w:after="0"/>
              <w:rPr>
                <w:rFonts w:cstheme="minorHAnsi"/>
                <w:sz w:val="26"/>
                <w:szCs w:val="26"/>
              </w:rPr>
            </w:pPr>
            <w:r>
              <w:rPr>
                <w:rFonts w:cstheme="minorHAnsi"/>
                <w:sz w:val="26"/>
                <w:szCs w:val="26"/>
              </w:rPr>
              <w:t xml:space="preserve">+506,681,800 </w:t>
            </w:r>
          </w:p>
        </w:tc>
      </w:tr>
      <w:tr w:rsidR="00EC3331" w14:paraId="35C9F45B" w14:textId="77777777">
        <w:trPr>
          <w:trHeight w:val="509"/>
        </w:trPr>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75364AC5" w14:textId="77777777" w:rsidR="00EC3331" w:rsidRDefault="000D15CB">
            <w:pPr>
              <w:spacing w:after="0"/>
              <w:rPr>
                <w:rFonts w:cstheme="minorHAnsi"/>
                <w:sz w:val="26"/>
                <w:szCs w:val="26"/>
              </w:rPr>
            </w:pPr>
            <w:r>
              <w:rPr>
                <w:rFonts w:cstheme="minorHAnsi"/>
                <w:sz w:val="26"/>
                <w:szCs w:val="26"/>
              </w:rPr>
              <w:t xml:space="preserve">Overhead Cost </w:t>
            </w:r>
          </w:p>
        </w:tc>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3EDF6958" w14:textId="77777777" w:rsidR="00EC3331" w:rsidRDefault="000D15CB">
            <w:pPr>
              <w:spacing w:after="0"/>
              <w:rPr>
                <w:rFonts w:cstheme="minorHAnsi"/>
                <w:sz w:val="26"/>
                <w:szCs w:val="26"/>
              </w:rPr>
            </w:pPr>
            <w:r>
              <w:rPr>
                <w:rFonts w:cstheme="minorHAnsi"/>
                <w:sz w:val="26"/>
                <w:szCs w:val="26"/>
              </w:rPr>
              <w:t xml:space="preserve">41,271,470,358 </w:t>
            </w:r>
          </w:p>
        </w:tc>
        <w:tc>
          <w:tcPr>
            <w:tcW w:w="2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1BD91F86" w14:textId="77777777" w:rsidR="00EC3331" w:rsidRDefault="000D15CB">
            <w:pPr>
              <w:spacing w:after="0"/>
              <w:rPr>
                <w:rFonts w:cstheme="minorHAnsi"/>
                <w:sz w:val="26"/>
                <w:szCs w:val="26"/>
              </w:rPr>
            </w:pPr>
            <w:r>
              <w:rPr>
                <w:rFonts w:cstheme="minorHAnsi"/>
                <w:sz w:val="26"/>
                <w:szCs w:val="26"/>
              </w:rPr>
              <w:t xml:space="preserve">38,745,550,741 </w:t>
            </w:r>
          </w:p>
        </w:tc>
        <w:tc>
          <w:tcPr>
            <w:tcW w:w="1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739B2740" w14:textId="77777777" w:rsidR="00EC3331" w:rsidRDefault="000D15CB">
            <w:pPr>
              <w:spacing w:after="0"/>
              <w:rPr>
                <w:rFonts w:cstheme="minorHAnsi"/>
                <w:sz w:val="26"/>
                <w:szCs w:val="26"/>
              </w:rPr>
            </w:pPr>
            <w:r>
              <w:rPr>
                <w:rFonts w:cstheme="minorHAnsi"/>
                <w:sz w:val="26"/>
                <w:szCs w:val="26"/>
              </w:rPr>
              <w:t xml:space="preserve">3,828,149,492 </w:t>
            </w:r>
          </w:p>
        </w:tc>
        <w:tc>
          <w:tcPr>
            <w:tcW w:w="17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223DBEB5" w14:textId="77777777" w:rsidR="00EC3331" w:rsidRDefault="000D15CB">
            <w:pPr>
              <w:spacing w:after="0"/>
              <w:rPr>
                <w:rFonts w:cstheme="minorHAnsi"/>
                <w:sz w:val="26"/>
                <w:szCs w:val="26"/>
              </w:rPr>
            </w:pPr>
            <w:r>
              <w:rPr>
                <w:rFonts w:cstheme="minorHAnsi"/>
                <w:sz w:val="26"/>
                <w:szCs w:val="26"/>
              </w:rPr>
              <w:t xml:space="preserve">2,525,919,617 </w:t>
            </w:r>
          </w:p>
        </w:tc>
      </w:tr>
      <w:tr w:rsidR="00EC3331" w14:paraId="5807E6EB" w14:textId="77777777">
        <w:trPr>
          <w:trHeight w:val="617"/>
        </w:trPr>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1FB00F4B" w14:textId="77777777" w:rsidR="00EC3331" w:rsidRDefault="000D15CB">
            <w:pPr>
              <w:spacing w:after="0"/>
              <w:rPr>
                <w:rFonts w:cstheme="minorHAnsi"/>
                <w:sz w:val="26"/>
                <w:szCs w:val="26"/>
              </w:rPr>
            </w:pPr>
            <w:r>
              <w:rPr>
                <w:rFonts w:cstheme="minorHAnsi"/>
                <w:sz w:val="26"/>
                <w:szCs w:val="26"/>
              </w:rPr>
              <w:t xml:space="preserve">Debt Servicing </w:t>
            </w:r>
          </w:p>
        </w:tc>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4047679E" w14:textId="77777777" w:rsidR="00EC3331" w:rsidRDefault="000D15CB">
            <w:pPr>
              <w:spacing w:after="0"/>
              <w:rPr>
                <w:rFonts w:cstheme="minorHAnsi"/>
                <w:sz w:val="26"/>
                <w:szCs w:val="26"/>
              </w:rPr>
            </w:pPr>
            <w:r>
              <w:rPr>
                <w:rFonts w:cstheme="minorHAnsi"/>
                <w:sz w:val="26"/>
                <w:szCs w:val="26"/>
              </w:rPr>
              <w:t xml:space="preserve">7,142,815,078 </w:t>
            </w:r>
          </w:p>
        </w:tc>
        <w:tc>
          <w:tcPr>
            <w:tcW w:w="2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0E5EFB28" w14:textId="77777777" w:rsidR="00EC3331" w:rsidRDefault="000D15CB">
            <w:pPr>
              <w:spacing w:after="0"/>
              <w:rPr>
                <w:rFonts w:cstheme="minorHAnsi"/>
                <w:sz w:val="26"/>
                <w:szCs w:val="26"/>
              </w:rPr>
            </w:pPr>
            <w:r>
              <w:rPr>
                <w:rFonts w:cstheme="minorHAnsi"/>
                <w:sz w:val="26"/>
                <w:szCs w:val="26"/>
              </w:rPr>
              <w:t xml:space="preserve">5,085,695,660 </w:t>
            </w:r>
          </w:p>
        </w:tc>
        <w:tc>
          <w:tcPr>
            <w:tcW w:w="1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6CD5F071" w14:textId="77777777" w:rsidR="00EC3331" w:rsidRDefault="00EC3331">
            <w:pPr>
              <w:spacing w:after="0"/>
              <w:rPr>
                <w:rFonts w:cstheme="minorHAnsi"/>
                <w:sz w:val="26"/>
                <w:szCs w:val="26"/>
              </w:rPr>
            </w:pPr>
          </w:p>
        </w:tc>
        <w:tc>
          <w:tcPr>
            <w:tcW w:w="17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667600C1" w14:textId="77777777" w:rsidR="00EC3331" w:rsidRDefault="000D15CB">
            <w:pPr>
              <w:spacing w:after="0"/>
              <w:rPr>
                <w:rFonts w:cstheme="minorHAnsi"/>
                <w:sz w:val="26"/>
                <w:szCs w:val="26"/>
              </w:rPr>
            </w:pPr>
            <w:r>
              <w:rPr>
                <w:rFonts w:cstheme="minorHAnsi"/>
                <w:sz w:val="26"/>
                <w:szCs w:val="26"/>
              </w:rPr>
              <w:t xml:space="preserve">2,057,119,418 </w:t>
            </w:r>
          </w:p>
        </w:tc>
      </w:tr>
      <w:tr w:rsidR="00EC3331" w14:paraId="68D9E108" w14:textId="77777777">
        <w:trPr>
          <w:trHeight w:val="561"/>
        </w:trPr>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4232BA69" w14:textId="77777777" w:rsidR="00EC3331" w:rsidRDefault="000D15CB">
            <w:pPr>
              <w:spacing w:after="0"/>
              <w:rPr>
                <w:rFonts w:cstheme="minorHAnsi"/>
                <w:sz w:val="26"/>
                <w:szCs w:val="26"/>
              </w:rPr>
            </w:pPr>
            <w:r>
              <w:rPr>
                <w:rFonts w:cstheme="minorHAnsi"/>
                <w:sz w:val="26"/>
                <w:szCs w:val="26"/>
              </w:rPr>
              <w:t xml:space="preserve">State support Grants </w:t>
            </w:r>
          </w:p>
        </w:tc>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2F261D58" w14:textId="77777777" w:rsidR="00EC3331" w:rsidRDefault="000D15CB">
            <w:pPr>
              <w:spacing w:after="0"/>
              <w:rPr>
                <w:rFonts w:cstheme="minorHAnsi"/>
                <w:sz w:val="26"/>
                <w:szCs w:val="26"/>
              </w:rPr>
            </w:pPr>
            <w:r>
              <w:rPr>
                <w:rFonts w:cstheme="minorHAnsi"/>
                <w:sz w:val="26"/>
                <w:szCs w:val="26"/>
              </w:rPr>
              <w:t xml:space="preserve">10,000,000 </w:t>
            </w:r>
          </w:p>
        </w:tc>
        <w:tc>
          <w:tcPr>
            <w:tcW w:w="2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64409295" w14:textId="77777777" w:rsidR="00EC3331" w:rsidRDefault="000D15CB">
            <w:pPr>
              <w:spacing w:after="0"/>
              <w:rPr>
                <w:rFonts w:cstheme="minorHAnsi"/>
                <w:sz w:val="26"/>
                <w:szCs w:val="26"/>
              </w:rPr>
            </w:pPr>
            <w:r>
              <w:rPr>
                <w:rFonts w:cstheme="minorHAnsi"/>
                <w:sz w:val="26"/>
                <w:szCs w:val="26"/>
              </w:rPr>
              <w:t xml:space="preserve">10,000,000 </w:t>
            </w:r>
          </w:p>
        </w:tc>
        <w:tc>
          <w:tcPr>
            <w:tcW w:w="1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1C444143" w14:textId="77777777" w:rsidR="00EC3331" w:rsidRDefault="00EC3331">
            <w:pPr>
              <w:spacing w:after="0"/>
              <w:rPr>
                <w:rFonts w:cstheme="minorHAnsi"/>
                <w:sz w:val="26"/>
                <w:szCs w:val="26"/>
              </w:rPr>
            </w:pPr>
          </w:p>
        </w:tc>
        <w:tc>
          <w:tcPr>
            <w:tcW w:w="17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8" w:type="dxa"/>
              <w:bottom w:w="0" w:type="dxa"/>
              <w:right w:w="108" w:type="dxa"/>
            </w:tcMar>
            <w:hideMark/>
          </w:tcPr>
          <w:p w14:paraId="018866BC" w14:textId="77777777" w:rsidR="00EC3331" w:rsidRDefault="000D15CB">
            <w:pPr>
              <w:spacing w:after="0"/>
              <w:rPr>
                <w:rFonts w:cstheme="minorHAnsi"/>
                <w:sz w:val="26"/>
                <w:szCs w:val="26"/>
              </w:rPr>
            </w:pPr>
            <w:r>
              <w:rPr>
                <w:rFonts w:cstheme="minorHAnsi"/>
                <w:sz w:val="26"/>
                <w:szCs w:val="26"/>
              </w:rPr>
              <w:t xml:space="preserve">- </w:t>
            </w:r>
          </w:p>
        </w:tc>
      </w:tr>
      <w:tr w:rsidR="00EC3331" w14:paraId="04833DC9" w14:textId="77777777">
        <w:trPr>
          <w:trHeight w:val="585"/>
        </w:trPr>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099AEC97" w14:textId="77777777" w:rsidR="00EC3331" w:rsidRDefault="000D15CB">
            <w:pPr>
              <w:spacing w:after="0"/>
              <w:rPr>
                <w:rFonts w:cstheme="minorHAnsi"/>
                <w:sz w:val="26"/>
                <w:szCs w:val="26"/>
              </w:rPr>
            </w:pPr>
            <w:r>
              <w:rPr>
                <w:rFonts w:cstheme="minorHAnsi"/>
                <w:sz w:val="26"/>
                <w:szCs w:val="26"/>
              </w:rPr>
              <w:t xml:space="preserve">Total </w:t>
            </w:r>
          </w:p>
        </w:tc>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17732564" w14:textId="77777777" w:rsidR="00EC3331" w:rsidRDefault="000D15CB">
            <w:pPr>
              <w:spacing w:after="0"/>
              <w:rPr>
                <w:rFonts w:cstheme="minorHAnsi"/>
                <w:sz w:val="26"/>
                <w:szCs w:val="26"/>
              </w:rPr>
            </w:pPr>
            <w:r>
              <w:rPr>
                <w:rFonts w:cstheme="minorHAnsi"/>
                <w:sz w:val="26"/>
                <w:szCs w:val="26"/>
              </w:rPr>
              <w:t xml:space="preserve">73,019,962,400 </w:t>
            </w:r>
          </w:p>
        </w:tc>
        <w:tc>
          <w:tcPr>
            <w:tcW w:w="2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376E1A36" w14:textId="77777777" w:rsidR="00EC3331" w:rsidRDefault="000D15CB">
            <w:pPr>
              <w:spacing w:after="0"/>
              <w:rPr>
                <w:rFonts w:cstheme="minorHAnsi"/>
                <w:sz w:val="26"/>
                <w:szCs w:val="26"/>
              </w:rPr>
            </w:pPr>
            <w:r>
              <w:rPr>
                <w:rFonts w:cstheme="minorHAnsi"/>
                <w:sz w:val="26"/>
                <w:szCs w:val="26"/>
              </w:rPr>
              <w:t xml:space="preserve">68,983,335,765 </w:t>
            </w:r>
          </w:p>
        </w:tc>
        <w:tc>
          <w:tcPr>
            <w:tcW w:w="1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15F05BE4" w14:textId="77777777" w:rsidR="00EC3331" w:rsidRDefault="000D15CB">
            <w:pPr>
              <w:spacing w:after="0"/>
              <w:rPr>
                <w:rFonts w:cstheme="minorHAnsi"/>
                <w:sz w:val="26"/>
                <w:szCs w:val="26"/>
              </w:rPr>
            </w:pPr>
            <w:r>
              <w:rPr>
                <w:rFonts w:cstheme="minorHAnsi"/>
                <w:sz w:val="26"/>
                <w:szCs w:val="26"/>
              </w:rPr>
              <w:t xml:space="preserve">3,828,149,492 </w:t>
            </w:r>
          </w:p>
        </w:tc>
        <w:tc>
          <w:tcPr>
            <w:tcW w:w="17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8" w:type="dxa"/>
              <w:bottom w:w="0" w:type="dxa"/>
              <w:right w:w="108" w:type="dxa"/>
            </w:tcMar>
            <w:hideMark/>
          </w:tcPr>
          <w:p w14:paraId="4101FE3D" w14:textId="77777777" w:rsidR="00EC3331" w:rsidRDefault="000D15CB">
            <w:pPr>
              <w:spacing w:after="0"/>
              <w:rPr>
                <w:rFonts w:cstheme="minorHAnsi"/>
                <w:sz w:val="26"/>
                <w:szCs w:val="26"/>
              </w:rPr>
            </w:pPr>
            <w:r>
              <w:rPr>
                <w:rFonts w:cstheme="minorHAnsi"/>
                <w:sz w:val="26"/>
                <w:szCs w:val="26"/>
              </w:rPr>
              <w:t xml:space="preserve">4,583,012,035 </w:t>
            </w:r>
          </w:p>
        </w:tc>
      </w:tr>
    </w:tbl>
    <w:p w14:paraId="39E5F068" w14:textId="77777777" w:rsidR="00EC3331" w:rsidRDefault="00EC3331">
      <w:pPr>
        <w:spacing w:after="0"/>
        <w:rPr>
          <w:rFonts w:cstheme="minorHAnsi"/>
          <w:sz w:val="26"/>
          <w:szCs w:val="26"/>
        </w:rPr>
      </w:pPr>
    </w:p>
    <w:p w14:paraId="45449BF3" w14:textId="77777777" w:rsidR="00EC3331" w:rsidRDefault="000D15CB">
      <w:pPr>
        <w:jc w:val="both"/>
        <w:rPr>
          <w:b/>
          <w:sz w:val="26"/>
          <w:szCs w:val="26"/>
        </w:rPr>
      </w:pPr>
      <w:r>
        <w:rPr>
          <w:b/>
          <w:sz w:val="26"/>
          <w:szCs w:val="26"/>
        </w:rPr>
        <w:t>6.0</w:t>
      </w:r>
      <w:r>
        <w:rPr>
          <w:b/>
          <w:sz w:val="26"/>
          <w:szCs w:val="26"/>
        </w:rPr>
        <w:tab/>
        <w:t>CAPITAL EXPENDITURE-N52.7bn</w:t>
      </w:r>
    </w:p>
    <w:p w14:paraId="741F8EC5" w14:textId="77777777" w:rsidR="00EC3331" w:rsidRDefault="000D15CB">
      <w:pPr>
        <w:spacing w:after="0"/>
        <w:jc w:val="both"/>
        <w:rPr>
          <w:sz w:val="26"/>
          <w:szCs w:val="26"/>
        </w:rPr>
      </w:pPr>
      <w:r>
        <w:rPr>
          <w:sz w:val="26"/>
          <w:szCs w:val="26"/>
        </w:rPr>
        <w:t>The capital expenditure review takes cognizance of the completion of all on-going projects. Commencement of new project is prioritized and centered on Agricultural Development, Health Care delivery, Industrialization and strengthened entrepreneurship, Crit</w:t>
      </w:r>
      <w:r>
        <w:rPr>
          <w:sz w:val="26"/>
          <w:szCs w:val="26"/>
        </w:rPr>
        <w:t xml:space="preserve">ical and essential infrastructure most especially in the rural communities.  </w:t>
      </w:r>
    </w:p>
    <w:p w14:paraId="79B4FF11" w14:textId="77777777" w:rsidR="00EC3331" w:rsidRDefault="000D15CB">
      <w:pPr>
        <w:ind w:left="720" w:hanging="720"/>
        <w:jc w:val="both"/>
        <w:rPr>
          <w:sz w:val="26"/>
          <w:szCs w:val="26"/>
        </w:rPr>
      </w:pPr>
      <w:r>
        <w:rPr>
          <w:b/>
          <w:sz w:val="26"/>
          <w:szCs w:val="26"/>
        </w:rPr>
        <w:t>6.1</w:t>
      </w:r>
      <w:r>
        <w:rPr>
          <w:b/>
          <w:sz w:val="26"/>
          <w:szCs w:val="26"/>
        </w:rPr>
        <w:tab/>
        <w:t>The Capital Budget</w:t>
      </w:r>
      <w:r>
        <w:rPr>
          <w:sz w:val="26"/>
          <w:szCs w:val="26"/>
        </w:rPr>
        <w:t xml:space="preserve"> has been reviewed downward by 41%. The projected capital estimate in 2020 budget has been reviewed from NN89.4bn to N52.7bn.  The Capital project will be p</w:t>
      </w:r>
      <w:r>
        <w:rPr>
          <w:sz w:val="26"/>
          <w:szCs w:val="26"/>
        </w:rPr>
        <w:t>rioritized on investment with capacity and potential to create wealth in the state. Priority has been given to the following key projects.</w:t>
      </w:r>
    </w:p>
    <w:p w14:paraId="2FAA37C5" w14:textId="77777777" w:rsidR="00EC3331" w:rsidRDefault="000D15CB">
      <w:pPr>
        <w:pStyle w:val="ListParagraph"/>
        <w:numPr>
          <w:ilvl w:val="0"/>
          <w:numId w:val="40"/>
        </w:numPr>
        <w:spacing w:line="240" w:lineRule="auto"/>
        <w:jc w:val="both"/>
        <w:rPr>
          <w:sz w:val="26"/>
          <w:szCs w:val="26"/>
        </w:rPr>
      </w:pPr>
      <w:r>
        <w:rPr>
          <w:sz w:val="26"/>
          <w:szCs w:val="26"/>
        </w:rPr>
        <w:t>Agricultural mechanization and extension services</w:t>
      </w:r>
    </w:p>
    <w:p w14:paraId="302A5F80" w14:textId="77777777" w:rsidR="00EC3331" w:rsidRDefault="000D15CB">
      <w:pPr>
        <w:pStyle w:val="ListParagraph"/>
        <w:numPr>
          <w:ilvl w:val="0"/>
          <w:numId w:val="40"/>
        </w:numPr>
        <w:spacing w:line="240" w:lineRule="auto"/>
        <w:jc w:val="both"/>
        <w:rPr>
          <w:sz w:val="26"/>
          <w:szCs w:val="26"/>
        </w:rPr>
      </w:pPr>
      <w:r>
        <w:rPr>
          <w:sz w:val="26"/>
          <w:szCs w:val="26"/>
        </w:rPr>
        <w:t>Improvement in health facilities across the state</w:t>
      </w:r>
    </w:p>
    <w:p w14:paraId="649E90A8" w14:textId="77777777" w:rsidR="00EC3331" w:rsidRDefault="000D15CB">
      <w:pPr>
        <w:pStyle w:val="ListParagraph"/>
        <w:numPr>
          <w:ilvl w:val="0"/>
          <w:numId w:val="40"/>
        </w:numPr>
        <w:spacing w:line="240" w:lineRule="auto"/>
        <w:jc w:val="both"/>
        <w:rPr>
          <w:sz w:val="26"/>
          <w:szCs w:val="26"/>
        </w:rPr>
      </w:pPr>
      <w:r>
        <w:rPr>
          <w:sz w:val="26"/>
          <w:szCs w:val="26"/>
        </w:rPr>
        <w:t xml:space="preserve">Health Insurance </w:t>
      </w:r>
      <w:r>
        <w:rPr>
          <w:sz w:val="26"/>
          <w:szCs w:val="26"/>
        </w:rPr>
        <w:t>Programm</w:t>
      </w:r>
    </w:p>
    <w:p w14:paraId="32207119" w14:textId="77777777" w:rsidR="00EC3331" w:rsidRDefault="000D15CB">
      <w:pPr>
        <w:pStyle w:val="ListParagraph"/>
        <w:numPr>
          <w:ilvl w:val="0"/>
          <w:numId w:val="40"/>
        </w:numPr>
        <w:spacing w:line="240" w:lineRule="auto"/>
        <w:jc w:val="both"/>
        <w:rPr>
          <w:sz w:val="26"/>
          <w:szCs w:val="26"/>
        </w:rPr>
      </w:pPr>
      <w:r>
        <w:rPr>
          <w:sz w:val="26"/>
          <w:szCs w:val="26"/>
        </w:rPr>
        <w:t>Construction of large scale garment production factories</w:t>
      </w:r>
    </w:p>
    <w:p w14:paraId="219F8D6C" w14:textId="77777777" w:rsidR="00EC3331" w:rsidRDefault="000D15CB">
      <w:pPr>
        <w:pStyle w:val="ListParagraph"/>
        <w:numPr>
          <w:ilvl w:val="0"/>
          <w:numId w:val="40"/>
        </w:numPr>
        <w:spacing w:line="240" w:lineRule="auto"/>
        <w:jc w:val="both"/>
        <w:rPr>
          <w:sz w:val="26"/>
          <w:szCs w:val="26"/>
        </w:rPr>
      </w:pPr>
      <w:r>
        <w:rPr>
          <w:sz w:val="26"/>
          <w:szCs w:val="26"/>
        </w:rPr>
        <w:t>Strong support to SMEs</w:t>
      </w:r>
    </w:p>
    <w:p w14:paraId="01012AB3" w14:textId="77777777" w:rsidR="00EC3331" w:rsidRDefault="000D15CB">
      <w:pPr>
        <w:pStyle w:val="ListParagraph"/>
        <w:numPr>
          <w:ilvl w:val="0"/>
          <w:numId w:val="40"/>
        </w:numPr>
        <w:spacing w:line="240" w:lineRule="auto"/>
        <w:jc w:val="both"/>
        <w:rPr>
          <w:sz w:val="26"/>
          <w:szCs w:val="26"/>
        </w:rPr>
      </w:pPr>
      <w:r>
        <w:rPr>
          <w:sz w:val="26"/>
          <w:szCs w:val="26"/>
        </w:rPr>
        <w:t>Resilient infrastructure on Rural road to create enabling environment for agricultural productivities</w:t>
      </w:r>
    </w:p>
    <w:p w14:paraId="24CFCCED" w14:textId="77777777" w:rsidR="00EC3331" w:rsidRDefault="000D15CB">
      <w:pPr>
        <w:pStyle w:val="ListParagraph"/>
        <w:numPr>
          <w:ilvl w:val="0"/>
          <w:numId w:val="40"/>
        </w:numPr>
        <w:spacing w:line="240" w:lineRule="auto"/>
        <w:jc w:val="both"/>
        <w:rPr>
          <w:sz w:val="26"/>
          <w:szCs w:val="26"/>
        </w:rPr>
      </w:pPr>
      <w:r>
        <w:rPr>
          <w:sz w:val="26"/>
          <w:szCs w:val="26"/>
        </w:rPr>
        <w:t>Construction of Information Technology (ICT) Hub</w:t>
      </w:r>
    </w:p>
    <w:p w14:paraId="52F566E8" w14:textId="77777777" w:rsidR="00EC3331" w:rsidRDefault="000D15CB">
      <w:pPr>
        <w:pStyle w:val="ListParagraph"/>
        <w:numPr>
          <w:ilvl w:val="0"/>
          <w:numId w:val="40"/>
        </w:numPr>
        <w:spacing w:line="240" w:lineRule="auto"/>
        <w:jc w:val="both"/>
        <w:rPr>
          <w:sz w:val="26"/>
          <w:szCs w:val="26"/>
        </w:rPr>
      </w:pPr>
      <w:r>
        <w:rPr>
          <w:sz w:val="26"/>
          <w:szCs w:val="26"/>
        </w:rPr>
        <w:t xml:space="preserve">Social </w:t>
      </w:r>
      <w:r>
        <w:rPr>
          <w:sz w:val="26"/>
          <w:szCs w:val="26"/>
        </w:rPr>
        <w:t xml:space="preserve">investment programme to support the vulnerable and create several economic stimuli to Kwarans. </w:t>
      </w:r>
    </w:p>
    <w:p w14:paraId="2B79AA36" w14:textId="77777777" w:rsidR="00EC3331" w:rsidRDefault="000D15CB">
      <w:pPr>
        <w:pStyle w:val="ListParagraph"/>
        <w:numPr>
          <w:ilvl w:val="0"/>
          <w:numId w:val="40"/>
        </w:numPr>
        <w:spacing w:line="240" w:lineRule="auto"/>
        <w:jc w:val="both"/>
        <w:rPr>
          <w:sz w:val="26"/>
          <w:szCs w:val="26"/>
        </w:rPr>
      </w:pPr>
      <w:r>
        <w:rPr>
          <w:sz w:val="26"/>
          <w:szCs w:val="26"/>
        </w:rPr>
        <w:t>Universal Basic Education</w:t>
      </w:r>
    </w:p>
    <w:p w14:paraId="7583A631" w14:textId="77777777" w:rsidR="00EC3331" w:rsidRDefault="000D15CB">
      <w:pPr>
        <w:pStyle w:val="ListParagraph"/>
        <w:numPr>
          <w:ilvl w:val="0"/>
          <w:numId w:val="40"/>
        </w:numPr>
        <w:spacing w:line="240" w:lineRule="auto"/>
        <w:jc w:val="both"/>
        <w:rPr>
          <w:sz w:val="26"/>
          <w:szCs w:val="26"/>
        </w:rPr>
      </w:pPr>
      <w:r>
        <w:rPr>
          <w:sz w:val="26"/>
          <w:szCs w:val="26"/>
        </w:rPr>
        <w:t>Environmental Protection</w:t>
      </w:r>
    </w:p>
    <w:p w14:paraId="568B9811" w14:textId="77777777" w:rsidR="00EC3331" w:rsidRDefault="000D15CB">
      <w:pPr>
        <w:jc w:val="both"/>
        <w:rPr>
          <w:b/>
          <w:sz w:val="26"/>
          <w:szCs w:val="26"/>
        </w:rPr>
      </w:pPr>
      <w:r>
        <w:rPr>
          <w:b/>
          <w:sz w:val="26"/>
          <w:szCs w:val="26"/>
        </w:rPr>
        <w:t>Table 3: Changes in Capital Expenditure based on function.</w:t>
      </w:r>
    </w:p>
    <w:tbl>
      <w:tblPr>
        <w:tblW w:w="9825" w:type="dxa"/>
        <w:tblCellMar>
          <w:left w:w="0" w:type="dxa"/>
          <w:right w:w="0" w:type="dxa"/>
        </w:tblCellMar>
        <w:tblLook w:val="04A0" w:firstRow="1" w:lastRow="0" w:firstColumn="1" w:lastColumn="0" w:noHBand="0" w:noVBand="1"/>
      </w:tblPr>
      <w:tblGrid>
        <w:gridCol w:w="2355"/>
        <w:gridCol w:w="1890"/>
        <w:gridCol w:w="1890"/>
        <w:gridCol w:w="1980"/>
        <w:gridCol w:w="1710"/>
      </w:tblGrid>
      <w:tr w:rsidR="00EC3331" w14:paraId="7C2EB485" w14:textId="77777777">
        <w:trPr>
          <w:trHeight w:val="982"/>
        </w:trPr>
        <w:tc>
          <w:tcPr>
            <w:tcW w:w="2355"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5" w:type="dxa"/>
              <w:bottom w:w="0" w:type="dxa"/>
              <w:right w:w="15" w:type="dxa"/>
            </w:tcMar>
            <w:vAlign w:val="bottom"/>
            <w:hideMark/>
          </w:tcPr>
          <w:p w14:paraId="44559E2A" w14:textId="77777777" w:rsidR="00EC3331" w:rsidRDefault="000D15CB">
            <w:pPr>
              <w:jc w:val="center"/>
              <w:rPr>
                <w:b/>
                <w:sz w:val="26"/>
                <w:szCs w:val="26"/>
              </w:rPr>
            </w:pPr>
            <w:r>
              <w:rPr>
                <w:b/>
                <w:sz w:val="26"/>
                <w:szCs w:val="26"/>
              </w:rPr>
              <w:t>Capital Expenditure Based on Functions</w:t>
            </w:r>
          </w:p>
        </w:tc>
        <w:tc>
          <w:tcPr>
            <w:tcW w:w="189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8" w:type="dxa"/>
              <w:bottom w:w="0" w:type="dxa"/>
              <w:right w:w="108" w:type="dxa"/>
            </w:tcMar>
            <w:hideMark/>
          </w:tcPr>
          <w:p w14:paraId="23A190DE" w14:textId="77777777" w:rsidR="00EC3331" w:rsidRDefault="000D15CB">
            <w:pPr>
              <w:jc w:val="center"/>
              <w:rPr>
                <w:b/>
                <w:sz w:val="26"/>
                <w:szCs w:val="26"/>
              </w:rPr>
            </w:pPr>
            <w:r>
              <w:rPr>
                <w:b/>
                <w:bCs/>
                <w:sz w:val="26"/>
                <w:szCs w:val="26"/>
              </w:rPr>
              <w:t>Approved Bu</w:t>
            </w:r>
            <w:r>
              <w:rPr>
                <w:b/>
                <w:bCs/>
                <w:sz w:val="26"/>
                <w:szCs w:val="26"/>
              </w:rPr>
              <w:t>dget 2020 (N)</w:t>
            </w:r>
          </w:p>
        </w:tc>
        <w:tc>
          <w:tcPr>
            <w:tcW w:w="189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5" w:type="dxa"/>
              <w:bottom w:w="0" w:type="dxa"/>
              <w:right w:w="15" w:type="dxa"/>
            </w:tcMar>
            <w:hideMark/>
          </w:tcPr>
          <w:p w14:paraId="083F65CD" w14:textId="77777777" w:rsidR="00EC3331" w:rsidRDefault="000D15CB">
            <w:pPr>
              <w:jc w:val="center"/>
              <w:rPr>
                <w:b/>
                <w:sz w:val="26"/>
                <w:szCs w:val="26"/>
              </w:rPr>
            </w:pPr>
            <w:r>
              <w:rPr>
                <w:b/>
                <w:bCs/>
                <w:sz w:val="26"/>
                <w:szCs w:val="26"/>
              </w:rPr>
              <w:t>Revised Budget 2020 (N)</w:t>
            </w:r>
          </w:p>
        </w:tc>
        <w:tc>
          <w:tcPr>
            <w:tcW w:w="198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5" w:type="dxa"/>
              <w:bottom w:w="0" w:type="dxa"/>
              <w:right w:w="15" w:type="dxa"/>
            </w:tcMar>
            <w:hideMark/>
          </w:tcPr>
          <w:p w14:paraId="03311216" w14:textId="77777777" w:rsidR="00EC3331" w:rsidRDefault="000D15CB">
            <w:pPr>
              <w:jc w:val="center"/>
              <w:rPr>
                <w:b/>
                <w:sz w:val="26"/>
                <w:szCs w:val="26"/>
              </w:rPr>
            </w:pPr>
            <w:r>
              <w:rPr>
                <w:b/>
                <w:bCs/>
                <w:sz w:val="26"/>
                <w:szCs w:val="26"/>
              </w:rPr>
              <w:t>Covid-19 Contributions (N)</w:t>
            </w:r>
          </w:p>
        </w:tc>
        <w:tc>
          <w:tcPr>
            <w:tcW w:w="171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5" w:type="dxa"/>
              <w:bottom w:w="0" w:type="dxa"/>
              <w:right w:w="15" w:type="dxa"/>
            </w:tcMar>
            <w:hideMark/>
          </w:tcPr>
          <w:p w14:paraId="0C8F9AB4" w14:textId="77777777" w:rsidR="00EC3331" w:rsidRDefault="000D15CB">
            <w:pPr>
              <w:jc w:val="both"/>
              <w:rPr>
                <w:b/>
                <w:sz w:val="26"/>
                <w:szCs w:val="26"/>
              </w:rPr>
            </w:pPr>
            <w:r>
              <w:rPr>
                <w:b/>
                <w:bCs/>
                <w:sz w:val="26"/>
                <w:szCs w:val="26"/>
              </w:rPr>
              <w:t xml:space="preserve">    Changes </w:t>
            </w:r>
          </w:p>
        </w:tc>
      </w:tr>
      <w:tr w:rsidR="00EC3331" w14:paraId="25958A53" w14:textId="77777777">
        <w:trPr>
          <w:trHeight w:val="480"/>
        </w:trPr>
        <w:tc>
          <w:tcPr>
            <w:tcW w:w="2355"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26D04DF1" w14:textId="77777777" w:rsidR="00EC3331" w:rsidRDefault="000D15CB">
            <w:pPr>
              <w:spacing w:after="0" w:line="240" w:lineRule="auto"/>
              <w:rPr>
                <w:sz w:val="26"/>
                <w:szCs w:val="26"/>
              </w:rPr>
            </w:pPr>
            <w:r>
              <w:rPr>
                <w:sz w:val="26"/>
                <w:szCs w:val="26"/>
              </w:rPr>
              <w:t>General Public Services</w:t>
            </w:r>
          </w:p>
        </w:tc>
        <w:tc>
          <w:tcPr>
            <w:tcW w:w="189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204AD604" w14:textId="77777777" w:rsidR="00EC3331" w:rsidRDefault="000D15CB">
            <w:pPr>
              <w:spacing w:after="0" w:line="240" w:lineRule="auto"/>
              <w:rPr>
                <w:sz w:val="26"/>
                <w:szCs w:val="26"/>
              </w:rPr>
            </w:pPr>
            <w:r>
              <w:rPr>
                <w:sz w:val="26"/>
                <w:szCs w:val="26"/>
              </w:rPr>
              <w:t xml:space="preserve">         6,966,579,011 </w:t>
            </w:r>
          </w:p>
        </w:tc>
        <w:tc>
          <w:tcPr>
            <w:tcW w:w="189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72012B85" w14:textId="77777777" w:rsidR="00EC3331" w:rsidRDefault="000D15CB">
            <w:pPr>
              <w:spacing w:after="0" w:line="240" w:lineRule="auto"/>
              <w:rPr>
                <w:sz w:val="26"/>
                <w:szCs w:val="26"/>
              </w:rPr>
            </w:pPr>
            <w:r>
              <w:rPr>
                <w:sz w:val="26"/>
                <w:szCs w:val="26"/>
              </w:rPr>
              <w:t xml:space="preserve">         6,443,795,000 </w:t>
            </w:r>
          </w:p>
        </w:tc>
        <w:tc>
          <w:tcPr>
            <w:tcW w:w="198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31EF85E1" w14:textId="77777777" w:rsidR="00EC3331" w:rsidRDefault="000D15CB">
            <w:pPr>
              <w:spacing w:after="0" w:line="240" w:lineRule="auto"/>
              <w:rPr>
                <w:sz w:val="26"/>
                <w:szCs w:val="26"/>
              </w:rPr>
            </w:pPr>
            <w:r>
              <w:rPr>
                <w:sz w:val="26"/>
                <w:szCs w:val="26"/>
              </w:rPr>
              <w:t xml:space="preserve">         1,740,000,000 </w:t>
            </w:r>
          </w:p>
        </w:tc>
        <w:tc>
          <w:tcPr>
            <w:tcW w:w="171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4CEFC641" w14:textId="77777777" w:rsidR="00EC3331" w:rsidRDefault="000D15CB">
            <w:pPr>
              <w:spacing w:after="0" w:line="240" w:lineRule="auto"/>
              <w:rPr>
                <w:sz w:val="26"/>
                <w:szCs w:val="26"/>
              </w:rPr>
            </w:pPr>
            <w:r>
              <w:rPr>
                <w:sz w:val="26"/>
                <w:szCs w:val="26"/>
              </w:rPr>
              <w:t xml:space="preserve">             522,784,011 </w:t>
            </w:r>
          </w:p>
        </w:tc>
      </w:tr>
      <w:tr w:rsidR="00EC3331" w14:paraId="5FFCBB18" w14:textId="77777777">
        <w:trPr>
          <w:trHeight w:val="480"/>
        </w:trPr>
        <w:tc>
          <w:tcPr>
            <w:tcW w:w="235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74E85C67" w14:textId="77777777" w:rsidR="00EC3331" w:rsidRDefault="000D15CB">
            <w:pPr>
              <w:spacing w:after="0" w:line="240" w:lineRule="auto"/>
              <w:rPr>
                <w:sz w:val="26"/>
                <w:szCs w:val="26"/>
              </w:rPr>
            </w:pPr>
            <w:r>
              <w:rPr>
                <w:sz w:val="26"/>
                <w:szCs w:val="26"/>
              </w:rPr>
              <w:t>Public Order &amp; Safety</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112DDBD9" w14:textId="77777777" w:rsidR="00EC3331" w:rsidRDefault="000D15CB">
            <w:pPr>
              <w:spacing w:after="0" w:line="240" w:lineRule="auto"/>
              <w:rPr>
                <w:sz w:val="26"/>
                <w:szCs w:val="26"/>
              </w:rPr>
            </w:pPr>
            <w:r>
              <w:rPr>
                <w:sz w:val="26"/>
                <w:szCs w:val="26"/>
              </w:rPr>
              <w:t xml:space="preserve">         1,409,465,600 </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2757D433" w14:textId="77777777" w:rsidR="00EC3331" w:rsidRDefault="000D15CB">
            <w:pPr>
              <w:spacing w:after="0" w:line="240" w:lineRule="auto"/>
              <w:rPr>
                <w:sz w:val="26"/>
                <w:szCs w:val="26"/>
              </w:rPr>
            </w:pPr>
            <w:r>
              <w:rPr>
                <w:sz w:val="26"/>
                <w:szCs w:val="26"/>
              </w:rPr>
              <w:t xml:space="preserve">             466,165,000 </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6F745D20" w14:textId="77777777" w:rsidR="00EC3331" w:rsidRDefault="000D15CB">
            <w:pPr>
              <w:spacing w:after="0" w:line="240" w:lineRule="auto"/>
              <w:rPr>
                <w:sz w:val="26"/>
                <w:szCs w:val="26"/>
              </w:rPr>
            </w:pPr>
            <w:r>
              <w:rPr>
                <w:sz w:val="26"/>
                <w:szCs w:val="26"/>
              </w:rPr>
              <w:t xml:space="preserve">                   5,000,000 </w:t>
            </w:r>
          </w:p>
        </w:tc>
        <w:tc>
          <w:tcPr>
            <w:tcW w:w="171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5E258218" w14:textId="77777777" w:rsidR="00EC3331" w:rsidRDefault="000D15CB">
            <w:pPr>
              <w:spacing w:after="0" w:line="240" w:lineRule="auto"/>
              <w:rPr>
                <w:sz w:val="26"/>
                <w:szCs w:val="26"/>
              </w:rPr>
            </w:pPr>
            <w:r>
              <w:rPr>
                <w:sz w:val="26"/>
                <w:szCs w:val="26"/>
              </w:rPr>
              <w:t xml:space="preserve">             943,300,600 </w:t>
            </w:r>
          </w:p>
        </w:tc>
      </w:tr>
      <w:tr w:rsidR="00EC3331" w14:paraId="3B050074" w14:textId="77777777">
        <w:trPr>
          <w:trHeight w:val="363"/>
        </w:trPr>
        <w:tc>
          <w:tcPr>
            <w:tcW w:w="235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7DA26287" w14:textId="77777777" w:rsidR="00EC3331" w:rsidRDefault="000D15CB">
            <w:pPr>
              <w:spacing w:after="0" w:line="240" w:lineRule="auto"/>
              <w:rPr>
                <w:sz w:val="26"/>
                <w:szCs w:val="26"/>
              </w:rPr>
            </w:pPr>
            <w:r>
              <w:rPr>
                <w:sz w:val="26"/>
                <w:szCs w:val="26"/>
              </w:rPr>
              <w:t xml:space="preserve"> Economic Affairs </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59AADAF0" w14:textId="77777777" w:rsidR="00EC3331" w:rsidRDefault="000D15CB">
            <w:pPr>
              <w:spacing w:after="0" w:line="240" w:lineRule="auto"/>
              <w:rPr>
                <w:sz w:val="26"/>
                <w:szCs w:val="26"/>
              </w:rPr>
            </w:pPr>
            <w:r>
              <w:rPr>
                <w:sz w:val="26"/>
                <w:szCs w:val="26"/>
              </w:rPr>
              <w:t xml:space="preserve">       36,206,289,358 </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0A9E19CF" w14:textId="77777777" w:rsidR="00EC3331" w:rsidRDefault="000D15CB">
            <w:pPr>
              <w:spacing w:after="0" w:line="240" w:lineRule="auto"/>
              <w:rPr>
                <w:sz w:val="26"/>
                <w:szCs w:val="26"/>
              </w:rPr>
            </w:pPr>
            <w:r>
              <w:rPr>
                <w:sz w:val="26"/>
                <w:szCs w:val="26"/>
              </w:rPr>
              <w:t xml:space="preserve">       19,488,405,216 </w:t>
            </w:r>
          </w:p>
        </w:tc>
        <w:tc>
          <w:tcPr>
            <w:tcW w:w="1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6E50CDE6" w14:textId="77777777" w:rsidR="00EC3331" w:rsidRDefault="000D15CB">
            <w:pPr>
              <w:spacing w:after="0" w:line="240" w:lineRule="auto"/>
              <w:rPr>
                <w:sz w:val="26"/>
                <w:szCs w:val="26"/>
              </w:rPr>
            </w:pPr>
            <w:r>
              <w:rPr>
                <w:sz w:val="26"/>
                <w:szCs w:val="26"/>
              </w:rPr>
              <w:t xml:space="preserve">         7,393,889,582 </w:t>
            </w:r>
          </w:p>
        </w:tc>
        <w:tc>
          <w:tcPr>
            <w:tcW w:w="171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2CF7D722" w14:textId="77777777" w:rsidR="00EC3331" w:rsidRDefault="000D15CB">
            <w:pPr>
              <w:spacing w:after="0" w:line="240" w:lineRule="auto"/>
              <w:rPr>
                <w:sz w:val="26"/>
                <w:szCs w:val="26"/>
              </w:rPr>
            </w:pPr>
            <w:r>
              <w:rPr>
                <w:sz w:val="26"/>
                <w:szCs w:val="26"/>
              </w:rPr>
              <w:t xml:space="preserve">       16,717,884,142 </w:t>
            </w:r>
          </w:p>
        </w:tc>
      </w:tr>
      <w:tr w:rsidR="00EC3331" w14:paraId="11435B8F" w14:textId="77777777">
        <w:trPr>
          <w:trHeight w:val="617"/>
        </w:trPr>
        <w:tc>
          <w:tcPr>
            <w:tcW w:w="235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49EF3875" w14:textId="77777777" w:rsidR="00EC3331" w:rsidRDefault="000D15CB">
            <w:pPr>
              <w:spacing w:after="0" w:line="240" w:lineRule="auto"/>
              <w:rPr>
                <w:sz w:val="26"/>
                <w:szCs w:val="26"/>
              </w:rPr>
            </w:pPr>
            <w:r>
              <w:rPr>
                <w:sz w:val="26"/>
                <w:szCs w:val="26"/>
              </w:rPr>
              <w:t>Environmental Protection</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7955C3EE" w14:textId="77777777" w:rsidR="00EC3331" w:rsidRDefault="000D15CB">
            <w:pPr>
              <w:spacing w:after="0" w:line="240" w:lineRule="auto"/>
              <w:rPr>
                <w:sz w:val="26"/>
                <w:szCs w:val="26"/>
              </w:rPr>
            </w:pPr>
            <w:r>
              <w:rPr>
                <w:sz w:val="26"/>
                <w:szCs w:val="26"/>
              </w:rPr>
              <w:t xml:space="preserve">         1,558,282,579 </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6A4A8316" w14:textId="77777777" w:rsidR="00EC3331" w:rsidRDefault="000D15CB">
            <w:pPr>
              <w:spacing w:after="0" w:line="240" w:lineRule="auto"/>
              <w:rPr>
                <w:sz w:val="26"/>
                <w:szCs w:val="26"/>
              </w:rPr>
            </w:pPr>
            <w:r>
              <w:rPr>
                <w:sz w:val="26"/>
                <w:szCs w:val="26"/>
              </w:rPr>
              <w:t xml:space="preserve">             342,537,916 </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4793C61F" w14:textId="77777777" w:rsidR="00EC3331" w:rsidRDefault="000D15CB">
            <w:pPr>
              <w:spacing w:after="0" w:line="240" w:lineRule="auto"/>
              <w:rPr>
                <w:sz w:val="26"/>
                <w:szCs w:val="26"/>
              </w:rPr>
            </w:pPr>
            <w:r>
              <w:rPr>
                <w:sz w:val="26"/>
                <w:szCs w:val="26"/>
              </w:rPr>
              <w:t xml:space="preserve">             202,848,706 </w:t>
            </w:r>
          </w:p>
        </w:tc>
        <w:tc>
          <w:tcPr>
            <w:tcW w:w="171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0B247905" w14:textId="77777777" w:rsidR="00EC3331" w:rsidRDefault="000D15CB">
            <w:pPr>
              <w:spacing w:after="0" w:line="240" w:lineRule="auto"/>
              <w:rPr>
                <w:sz w:val="26"/>
                <w:szCs w:val="26"/>
              </w:rPr>
            </w:pPr>
            <w:r>
              <w:rPr>
                <w:sz w:val="26"/>
                <w:szCs w:val="26"/>
              </w:rPr>
              <w:t xml:space="preserve">         1,215,744,663 </w:t>
            </w:r>
          </w:p>
        </w:tc>
      </w:tr>
      <w:tr w:rsidR="00EC3331" w14:paraId="57548D50" w14:textId="77777777">
        <w:trPr>
          <w:trHeight w:val="561"/>
        </w:trPr>
        <w:tc>
          <w:tcPr>
            <w:tcW w:w="235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601C2CE7" w14:textId="77777777" w:rsidR="00EC3331" w:rsidRDefault="000D15CB">
            <w:pPr>
              <w:spacing w:after="0" w:line="240" w:lineRule="auto"/>
              <w:rPr>
                <w:sz w:val="26"/>
                <w:szCs w:val="26"/>
              </w:rPr>
            </w:pPr>
            <w:r>
              <w:rPr>
                <w:sz w:val="26"/>
                <w:szCs w:val="26"/>
              </w:rPr>
              <w:t>Housing and Community Amenities</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33F37D59" w14:textId="77777777" w:rsidR="00EC3331" w:rsidRDefault="000D15CB">
            <w:pPr>
              <w:spacing w:after="0" w:line="240" w:lineRule="auto"/>
              <w:rPr>
                <w:sz w:val="26"/>
                <w:szCs w:val="26"/>
              </w:rPr>
            </w:pPr>
            <w:r>
              <w:rPr>
                <w:sz w:val="26"/>
                <w:szCs w:val="26"/>
              </w:rPr>
              <w:t xml:space="preserve">         3,290,557,240 </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1F1C9A99" w14:textId="77777777" w:rsidR="00EC3331" w:rsidRDefault="000D15CB">
            <w:pPr>
              <w:spacing w:after="0" w:line="240" w:lineRule="auto"/>
              <w:rPr>
                <w:sz w:val="26"/>
                <w:szCs w:val="26"/>
              </w:rPr>
            </w:pPr>
            <w:r>
              <w:rPr>
                <w:sz w:val="26"/>
                <w:szCs w:val="26"/>
              </w:rPr>
              <w:t xml:space="preserve">         1,345,746,869 </w:t>
            </w:r>
          </w:p>
        </w:tc>
        <w:tc>
          <w:tcPr>
            <w:tcW w:w="1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27639C33" w14:textId="77777777" w:rsidR="00EC3331" w:rsidRDefault="000D15CB">
            <w:pPr>
              <w:spacing w:after="0" w:line="240" w:lineRule="auto"/>
              <w:rPr>
                <w:sz w:val="26"/>
                <w:szCs w:val="26"/>
              </w:rPr>
            </w:pPr>
            <w:r>
              <w:rPr>
                <w:sz w:val="26"/>
                <w:szCs w:val="26"/>
              </w:rPr>
              <w:t xml:space="preserve">             824,228,162 </w:t>
            </w:r>
          </w:p>
        </w:tc>
        <w:tc>
          <w:tcPr>
            <w:tcW w:w="171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336C2858" w14:textId="77777777" w:rsidR="00EC3331" w:rsidRDefault="000D15CB">
            <w:pPr>
              <w:spacing w:after="0" w:line="240" w:lineRule="auto"/>
              <w:rPr>
                <w:sz w:val="26"/>
                <w:szCs w:val="26"/>
              </w:rPr>
            </w:pPr>
            <w:r>
              <w:rPr>
                <w:sz w:val="26"/>
                <w:szCs w:val="26"/>
              </w:rPr>
              <w:t xml:space="preserve">         1,944,810,371 </w:t>
            </w:r>
          </w:p>
        </w:tc>
      </w:tr>
      <w:tr w:rsidR="00EC3331" w14:paraId="453B6C58" w14:textId="77777777">
        <w:trPr>
          <w:trHeight w:val="253"/>
        </w:trPr>
        <w:tc>
          <w:tcPr>
            <w:tcW w:w="235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61BE0BA1" w14:textId="77777777" w:rsidR="00EC3331" w:rsidRDefault="000D15CB">
            <w:pPr>
              <w:spacing w:after="0" w:line="240" w:lineRule="auto"/>
              <w:rPr>
                <w:sz w:val="26"/>
                <w:szCs w:val="26"/>
              </w:rPr>
            </w:pPr>
            <w:r>
              <w:rPr>
                <w:sz w:val="26"/>
                <w:szCs w:val="26"/>
              </w:rPr>
              <w:t>Health</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52D109F6" w14:textId="77777777" w:rsidR="00EC3331" w:rsidRDefault="000D15CB">
            <w:pPr>
              <w:spacing w:after="0" w:line="240" w:lineRule="auto"/>
              <w:rPr>
                <w:sz w:val="26"/>
                <w:szCs w:val="26"/>
              </w:rPr>
            </w:pPr>
            <w:r>
              <w:rPr>
                <w:sz w:val="26"/>
                <w:szCs w:val="26"/>
              </w:rPr>
              <w:t xml:space="preserve">23,763,095,838 </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3878007A" w14:textId="77777777" w:rsidR="00EC3331" w:rsidRDefault="000D15CB">
            <w:pPr>
              <w:spacing w:after="0" w:line="240" w:lineRule="auto"/>
              <w:rPr>
                <w:sz w:val="26"/>
                <w:szCs w:val="26"/>
              </w:rPr>
            </w:pPr>
            <w:r>
              <w:rPr>
                <w:sz w:val="26"/>
                <w:szCs w:val="26"/>
              </w:rPr>
              <w:t xml:space="preserve">       18,279,150,254 </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6EB7278D" w14:textId="77777777" w:rsidR="00EC3331" w:rsidRDefault="000D15CB">
            <w:pPr>
              <w:spacing w:after="0" w:line="240" w:lineRule="auto"/>
              <w:rPr>
                <w:sz w:val="26"/>
                <w:szCs w:val="26"/>
              </w:rPr>
            </w:pPr>
            <w:r>
              <w:rPr>
                <w:sz w:val="26"/>
                <w:szCs w:val="26"/>
              </w:rPr>
              <w:t xml:space="preserve">         2,630,274,511 </w:t>
            </w:r>
          </w:p>
        </w:tc>
        <w:tc>
          <w:tcPr>
            <w:tcW w:w="171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03754742" w14:textId="77777777" w:rsidR="00EC3331" w:rsidRDefault="000D15CB">
            <w:pPr>
              <w:spacing w:after="0" w:line="240" w:lineRule="auto"/>
              <w:rPr>
                <w:sz w:val="26"/>
                <w:szCs w:val="26"/>
              </w:rPr>
            </w:pPr>
            <w:r>
              <w:rPr>
                <w:sz w:val="26"/>
                <w:szCs w:val="26"/>
              </w:rPr>
              <w:t xml:space="preserve">         5,483,945,584 </w:t>
            </w:r>
          </w:p>
        </w:tc>
      </w:tr>
      <w:tr w:rsidR="00EC3331" w14:paraId="3B94F9F6" w14:textId="77777777">
        <w:trPr>
          <w:trHeight w:val="561"/>
        </w:trPr>
        <w:tc>
          <w:tcPr>
            <w:tcW w:w="235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13B83CBF" w14:textId="77777777" w:rsidR="00EC3331" w:rsidRDefault="000D15CB">
            <w:pPr>
              <w:spacing w:after="0" w:line="240" w:lineRule="auto"/>
              <w:rPr>
                <w:sz w:val="26"/>
                <w:szCs w:val="26"/>
              </w:rPr>
            </w:pPr>
            <w:r>
              <w:rPr>
                <w:sz w:val="26"/>
                <w:szCs w:val="26"/>
              </w:rPr>
              <w:t>Recreation, Culture and Religion</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1DFF1786" w14:textId="77777777" w:rsidR="00EC3331" w:rsidRDefault="000D15CB">
            <w:pPr>
              <w:spacing w:after="0" w:line="240" w:lineRule="auto"/>
              <w:rPr>
                <w:sz w:val="26"/>
                <w:szCs w:val="26"/>
              </w:rPr>
            </w:pPr>
            <w:r>
              <w:rPr>
                <w:sz w:val="26"/>
                <w:szCs w:val="26"/>
              </w:rPr>
              <w:t xml:space="preserve">         2,412,290,671 </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5E3622A1" w14:textId="77777777" w:rsidR="00EC3331" w:rsidRDefault="000D15CB">
            <w:pPr>
              <w:spacing w:after="0" w:line="240" w:lineRule="auto"/>
              <w:rPr>
                <w:sz w:val="26"/>
                <w:szCs w:val="26"/>
              </w:rPr>
            </w:pPr>
            <w:r>
              <w:rPr>
                <w:sz w:val="26"/>
                <w:szCs w:val="26"/>
              </w:rPr>
              <w:t xml:space="preserve">             297,500,000 </w:t>
            </w:r>
          </w:p>
        </w:tc>
        <w:tc>
          <w:tcPr>
            <w:tcW w:w="1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5DDB681B" w14:textId="77777777" w:rsidR="00EC3331" w:rsidRDefault="000D15CB">
            <w:pPr>
              <w:spacing w:after="0" w:line="240" w:lineRule="auto"/>
              <w:rPr>
                <w:sz w:val="26"/>
                <w:szCs w:val="26"/>
              </w:rPr>
            </w:pPr>
            <w:r>
              <w:rPr>
                <w:sz w:val="26"/>
                <w:szCs w:val="26"/>
              </w:rPr>
              <w:t xml:space="preserve">                10,000,000 </w:t>
            </w:r>
          </w:p>
        </w:tc>
        <w:tc>
          <w:tcPr>
            <w:tcW w:w="171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4535CA0C" w14:textId="77777777" w:rsidR="00EC3331" w:rsidRDefault="000D15CB">
            <w:pPr>
              <w:spacing w:after="0" w:line="240" w:lineRule="auto"/>
              <w:rPr>
                <w:sz w:val="26"/>
                <w:szCs w:val="26"/>
              </w:rPr>
            </w:pPr>
            <w:r>
              <w:rPr>
                <w:sz w:val="26"/>
                <w:szCs w:val="26"/>
              </w:rPr>
              <w:t xml:space="preserve">         2,114,790,671 </w:t>
            </w:r>
          </w:p>
        </w:tc>
      </w:tr>
      <w:tr w:rsidR="00EC3331" w14:paraId="2122A7E2" w14:textId="77777777">
        <w:trPr>
          <w:trHeight w:val="585"/>
        </w:trPr>
        <w:tc>
          <w:tcPr>
            <w:tcW w:w="235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5D4636C5" w14:textId="77777777" w:rsidR="00EC3331" w:rsidRDefault="000D15CB">
            <w:pPr>
              <w:spacing w:after="0" w:line="240" w:lineRule="auto"/>
              <w:rPr>
                <w:sz w:val="26"/>
                <w:szCs w:val="26"/>
              </w:rPr>
            </w:pPr>
            <w:r>
              <w:rPr>
                <w:sz w:val="26"/>
                <w:szCs w:val="26"/>
              </w:rPr>
              <w:t>Education</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69B00CB0" w14:textId="77777777" w:rsidR="00EC3331" w:rsidRDefault="000D15CB">
            <w:pPr>
              <w:spacing w:after="0" w:line="240" w:lineRule="auto"/>
              <w:rPr>
                <w:sz w:val="26"/>
                <w:szCs w:val="26"/>
              </w:rPr>
            </w:pPr>
            <w:r>
              <w:rPr>
                <w:sz w:val="26"/>
                <w:szCs w:val="26"/>
              </w:rPr>
              <w:t xml:space="preserve">       13,743,843,473 </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21E3B613" w14:textId="77777777" w:rsidR="00EC3331" w:rsidRDefault="000D15CB">
            <w:pPr>
              <w:spacing w:after="0" w:line="240" w:lineRule="auto"/>
              <w:rPr>
                <w:sz w:val="26"/>
                <w:szCs w:val="26"/>
              </w:rPr>
            </w:pPr>
            <w:r>
              <w:rPr>
                <w:sz w:val="26"/>
                <w:szCs w:val="26"/>
              </w:rPr>
              <w:t xml:space="preserve">         6,038,550,658 </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37CCAD3A" w14:textId="77777777" w:rsidR="00EC3331" w:rsidRDefault="000D15CB">
            <w:pPr>
              <w:spacing w:after="0" w:line="240" w:lineRule="auto"/>
              <w:rPr>
                <w:sz w:val="26"/>
                <w:szCs w:val="26"/>
              </w:rPr>
            </w:pPr>
            <w:r>
              <w:rPr>
                <w:sz w:val="26"/>
                <w:szCs w:val="26"/>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421E57FF" w14:textId="77777777" w:rsidR="00EC3331" w:rsidRDefault="000D15CB">
            <w:pPr>
              <w:spacing w:after="0" w:line="240" w:lineRule="auto"/>
              <w:rPr>
                <w:sz w:val="26"/>
                <w:szCs w:val="26"/>
              </w:rPr>
            </w:pPr>
            <w:r>
              <w:rPr>
                <w:sz w:val="26"/>
                <w:szCs w:val="26"/>
              </w:rPr>
              <w:t xml:space="preserve">         7,705,292,815 </w:t>
            </w:r>
          </w:p>
        </w:tc>
      </w:tr>
      <w:tr w:rsidR="00EC3331" w14:paraId="4E06EB49" w14:textId="77777777">
        <w:trPr>
          <w:trHeight w:val="585"/>
        </w:trPr>
        <w:tc>
          <w:tcPr>
            <w:tcW w:w="235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498F3F33" w14:textId="77777777" w:rsidR="00EC3331" w:rsidRDefault="000D15CB">
            <w:pPr>
              <w:spacing w:after="0" w:line="240" w:lineRule="auto"/>
              <w:rPr>
                <w:sz w:val="26"/>
                <w:szCs w:val="26"/>
              </w:rPr>
            </w:pPr>
            <w:r>
              <w:rPr>
                <w:sz w:val="26"/>
                <w:szCs w:val="26"/>
              </w:rPr>
              <w:t>Social Protection</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177866EA" w14:textId="77777777" w:rsidR="00EC3331" w:rsidRDefault="000D15CB">
            <w:pPr>
              <w:spacing w:after="0" w:line="240" w:lineRule="auto"/>
              <w:rPr>
                <w:sz w:val="26"/>
                <w:szCs w:val="26"/>
              </w:rPr>
            </w:pPr>
            <w:r>
              <w:rPr>
                <w:sz w:val="26"/>
                <w:szCs w:val="26"/>
              </w:rPr>
              <w:t xml:space="preserve">          117,300,000 </w:t>
            </w:r>
          </w:p>
        </w:tc>
        <w:tc>
          <w:tcPr>
            <w:tcW w:w="18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0110DB41" w14:textId="77777777" w:rsidR="00EC3331" w:rsidRDefault="000D15CB">
            <w:pPr>
              <w:spacing w:after="0" w:line="240" w:lineRule="auto"/>
              <w:rPr>
                <w:sz w:val="26"/>
                <w:szCs w:val="26"/>
              </w:rPr>
            </w:pPr>
            <w:r>
              <w:rPr>
                <w:sz w:val="26"/>
                <w:szCs w:val="26"/>
              </w:rPr>
              <w:t xml:space="preserve">                92,300,000 </w:t>
            </w:r>
          </w:p>
        </w:tc>
        <w:tc>
          <w:tcPr>
            <w:tcW w:w="1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7EB80196" w14:textId="77777777" w:rsidR="00EC3331" w:rsidRDefault="000D15CB">
            <w:pPr>
              <w:spacing w:after="0" w:line="240" w:lineRule="auto"/>
              <w:rPr>
                <w:sz w:val="26"/>
                <w:szCs w:val="26"/>
              </w:rPr>
            </w:pPr>
            <w:r>
              <w:rPr>
                <w:sz w:val="26"/>
                <w:szCs w:val="26"/>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bottom"/>
            <w:hideMark/>
          </w:tcPr>
          <w:p w14:paraId="7421C170" w14:textId="77777777" w:rsidR="00EC3331" w:rsidRDefault="000D15CB">
            <w:pPr>
              <w:spacing w:after="0" w:line="240" w:lineRule="auto"/>
              <w:rPr>
                <w:sz w:val="26"/>
                <w:szCs w:val="26"/>
              </w:rPr>
            </w:pPr>
            <w:r>
              <w:rPr>
                <w:sz w:val="26"/>
                <w:szCs w:val="26"/>
              </w:rPr>
              <w:t xml:space="preserve">                25,000,000 </w:t>
            </w:r>
          </w:p>
        </w:tc>
      </w:tr>
      <w:tr w:rsidR="00EC3331" w14:paraId="7C317676" w14:textId="77777777">
        <w:trPr>
          <w:trHeight w:val="45"/>
        </w:trPr>
        <w:tc>
          <w:tcPr>
            <w:tcW w:w="235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14:paraId="7A7D2443" w14:textId="77777777" w:rsidR="00EC3331" w:rsidRDefault="000D15CB">
            <w:pPr>
              <w:spacing w:after="0" w:line="240" w:lineRule="auto"/>
              <w:rPr>
                <w:b/>
                <w:sz w:val="26"/>
                <w:szCs w:val="26"/>
              </w:rPr>
            </w:pPr>
            <w:r>
              <w:rPr>
                <w:b/>
                <w:sz w:val="26"/>
                <w:szCs w:val="26"/>
              </w:rPr>
              <w:t>TOTAL CAPEX</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2DE508E4" w14:textId="77777777" w:rsidR="00EC3331" w:rsidRDefault="000D15CB">
            <w:pPr>
              <w:spacing w:after="0" w:line="240" w:lineRule="auto"/>
              <w:rPr>
                <w:b/>
                <w:sz w:val="26"/>
                <w:szCs w:val="26"/>
              </w:rPr>
            </w:pPr>
            <w:r>
              <w:rPr>
                <w:b/>
                <w:sz w:val="26"/>
                <w:szCs w:val="26"/>
              </w:rPr>
              <w:t xml:space="preserve">     </w:t>
            </w:r>
          </w:p>
          <w:p w14:paraId="4692D1B1" w14:textId="77777777" w:rsidR="00EC3331" w:rsidRDefault="000D15CB">
            <w:pPr>
              <w:spacing w:after="0" w:line="240" w:lineRule="auto"/>
              <w:rPr>
                <w:b/>
                <w:sz w:val="26"/>
                <w:szCs w:val="26"/>
              </w:rPr>
            </w:pPr>
            <w:r>
              <w:rPr>
                <w:b/>
                <w:sz w:val="26"/>
                <w:szCs w:val="26"/>
              </w:rPr>
              <w:t xml:space="preserve">89,467,703,770 </w:t>
            </w:r>
          </w:p>
        </w:tc>
        <w:tc>
          <w:tcPr>
            <w:tcW w:w="18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09835C5B" w14:textId="77777777" w:rsidR="00EC3331" w:rsidRDefault="000D15CB">
            <w:pPr>
              <w:spacing w:after="0" w:line="240" w:lineRule="auto"/>
              <w:rPr>
                <w:b/>
                <w:sz w:val="26"/>
                <w:szCs w:val="26"/>
              </w:rPr>
            </w:pPr>
            <w:r>
              <w:rPr>
                <w:b/>
                <w:sz w:val="26"/>
                <w:szCs w:val="26"/>
              </w:rPr>
              <w:t xml:space="preserve">       52,794,150,913 </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0F7AB580" w14:textId="77777777" w:rsidR="00EC3331" w:rsidRDefault="000D15CB">
            <w:pPr>
              <w:spacing w:after="0" w:line="240" w:lineRule="auto"/>
              <w:rPr>
                <w:b/>
                <w:sz w:val="26"/>
                <w:szCs w:val="26"/>
              </w:rPr>
            </w:pPr>
            <w:r>
              <w:rPr>
                <w:b/>
                <w:sz w:val="26"/>
                <w:szCs w:val="26"/>
              </w:rPr>
              <w:t xml:space="preserve">       12,806,240,961 </w:t>
            </w:r>
          </w:p>
        </w:tc>
        <w:tc>
          <w:tcPr>
            <w:tcW w:w="171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vAlign w:val="bottom"/>
            <w:hideMark/>
          </w:tcPr>
          <w:p w14:paraId="7191A9F1" w14:textId="77777777" w:rsidR="00EC3331" w:rsidRDefault="000D15CB">
            <w:pPr>
              <w:spacing w:after="0" w:line="240" w:lineRule="auto"/>
              <w:rPr>
                <w:b/>
                <w:sz w:val="26"/>
                <w:szCs w:val="26"/>
              </w:rPr>
            </w:pPr>
            <w:r>
              <w:rPr>
                <w:b/>
                <w:sz w:val="26"/>
                <w:szCs w:val="26"/>
              </w:rPr>
              <w:t xml:space="preserve">       36,673,552,857 (41%) </w:t>
            </w:r>
          </w:p>
        </w:tc>
      </w:tr>
    </w:tbl>
    <w:p w14:paraId="109A8D13" w14:textId="77777777" w:rsidR="00EC3331" w:rsidRDefault="00EC3331">
      <w:pPr>
        <w:jc w:val="both"/>
        <w:rPr>
          <w:sz w:val="26"/>
          <w:szCs w:val="26"/>
        </w:rPr>
      </w:pPr>
    </w:p>
    <w:p w14:paraId="1422BD4A" w14:textId="77777777" w:rsidR="00EC3331" w:rsidRDefault="000D15CB">
      <w:pPr>
        <w:ind w:left="720" w:hanging="720"/>
        <w:rPr>
          <w:rFonts w:cstheme="minorHAnsi"/>
          <w:sz w:val="26"/>
          <w:szCs w:val="26"/>
        </w:rPr>
      </w:pPr>
      <w:r>
        <w:rPr>
          <w:rFonts w:cstheme="minorHAnsi"/>
          <w:sz w:val="26"/>
          <w:szCs w:val="26"/>
        </w:rPr>
        <w:t>6.2</w:t>
      </w:r>
      <w:r>
        <w:rPr>
          <w:rFonts w:cstheme="minorHAnsi"/>
          <w:sz w:val="26"/>
          <w:szCs w:val="26"/>
        </w:rPr>
        <w:tab/>
        <w:t>Major Capital Expenditure funding from Surplus Gain in Recurrent Revenue-</w:t>
      </w:r>
      <w:r>
        <w:rPr>
          <w:rFonts w:cstheme="minorHAnsi"/>
          <w:b/>
          <w:sz w:val="26"/>
          <w:szCs w:val="26"/>
        </w:rPr>
        <w:t>N16.6bn</w:t>
      </w:r>
    </w:p>
    <w:p w14:paraId="13C479E1" w14:textId="77777777" w:rsidR="00EC3331" w:rsidRDefault="000D15CB">
      <w:pPr>
        <w:pStyle w:val="ListParagraph"/>
        <w:numPr>
          <w:ilvl w:val="0"/>
          <w:numId w:val="3"/>
        </w:numPr>
        <w:jc w:val="both"/>
        <w:rPr>
          <w:rFonts w:cstheme="minorHAnsi"/>
          <w:sz w:val="26"/>
          <w:szCs w:val="26"/>
        </w:rPr>
      </w:pPr>
      <w:r>
        <w:rPr>
          <w:sz w:val="26"/>
          <w:szCs w:val="26"/>
        </w:rPr>
        <w:t xml:space="preserve">Covid-19 Contributions Kwara State Reduce non-productive capital spending for government administration (halt all purchase of vehicles and lease of buildings). Effort has been made to stop new projects, complete the existing essential ones, and prioritize </w:t>
      </w:r>
      <w:r>
        <w:rPr>
          <w:sz w:val="26"/>
          <w:szCs w:val="26"/>
        </w:rPr>
        <w:t xml:space="preserve">major new projects that are key into economic stimulus and health care delivery. </w:t>
      </w:r>
      <w:r>
        <w:rPr>
          <w:b/>
          <w:sz w:val="26"/>
          <w:szCs w:val="26"/>
        </w:rPr>
        <w:t>N10.3bn</w:t>
      </w:r>
      <w:r>
        <w:rPr>
          <w:sz w:val="26"/>
          <w:szCs w:val="26"/>
        </w:rPr>
        <w:t xml:space="preserve"> is allocated to Covid-19 response. </w:t>
      </w:r>
    </w:p>
    <w:p w14:paraId="738476D7" w14:textId="77777777" w:rsidR="00EC3331" w:rsidRDefault="000D15CB">
      <w:pPr>
        <w:pStyle w:val="ListParagraph"/>
        <w:numPr>
          <w:ilvl w:val="0"/>
          <w:numId w:val="3"/>
        </w:numPr>
        <w:jc w:val="both"/>
        <w:rPr>
          <w:rFonts w:cstheme="minorHAnsi"/>
          <w:sz w:val="26"/>
          <w:szCs w:val="26"/>
        </w:rPr>
      </w:pPr>
      <w:r>
        <w:rPr>
          <w:sz w:val="26"/>
          <w:szCs w:val="26"/>
        </w:rPr>
        <w:t xml:space="preserve">Counterpart Funding of </w:t>
      </w:r>
      <w:r>
        <w:rPr>
          <w:b/>
          <w:sz w:val="26"/>
          <w:szCs w:val="26"/>
        </w:rPr>
        <w:t>N2.9bn</w:t>
      </w:r>
      <w:r>
        <w:rPr>
          <w:sz w:val="26"/>
          <w:szCs w:val="26"/>
        </w:rPr>
        <w:t xml:space="preserve"> has been allocated to cater for several obligations required to attract grants receipts from developm</w:t>
      </w:r>
      <w:r>
        <w:rPr>
          <w:sz w:val="26"/>
          <w:szCs w:val="26"/>
        </w:rPr>
        <w:t>ent partners including</w:t>
      </w:r>
    </w:p>
    <w:p w14:paraId="3BD00899" w14:textId="77777777" w:rsidR="00EC3331" w:rsidRDefault="000D15CB">
      <w:pPr>
        <w:pStyle w:val="ListParagraph"/>
        <w:numPr>
          <w:ilvl w:val="1"/>
          <w:numId w:val="5"/>
        </w:numPr>
        <w:rPr>
          <w:rFonts w:cstheme="minorHAnsi"/>
          <w:sz w:val="26"/>
          <w:szCs w:val="26"/>
        </w:rPr>
      </w:pPr>
      <w:r>
        <w:rPr>
          <w:rFonts w:cstheme="minorHAnsi"/>
          <w:sz w:val="26"/>
          <w:szCs w:val="26"/>
        </w:rPr>
        <w:t>N50m allocated to SDGs</w:t>
      </w:r>
    </w:p>
    <w:p w14:paraId="36E69E0A" w14:textId="77777777" w:rsidR="00EC3331" w:rsidRDefault="000D15CB">
      <w:pPr>
        <w:pStyle w:val="ListParagraph"/>
        <w:numPr>
          <w:ilvl w:val="1"/>
          <w:numId w:val="5"/>
        </w:numPr>
        <w:rPr>
          <w:rFonts w:cstheme="minorHAnsi"/>
          <w:sz w:val="26"/>
          <w:szCs w:val="26"/>
        </w:rPr>
      </w:pPr>
      <w:r>
        <w:rPr>
          <w:rFonts w:cstheme="minorHAnsi"/>
          <w:sz w:val="26"/>
          <w:szCs w:val="26"/>
        </w:rPr>
        <w:t>N178m for World Bank Assisted community and Social Development Programme</w:t>
      </w:r>
    </w:p>
    <w:p w14:paraId="4849B1E9" w14:textId="77777777" w:rsidR="00EC3331" w:rsidRDefault="000D15CB">
      <w:pPr>
        <w:pStyle w:val="ListParagraph"/>
        <w:numPr>
          <w:ilvl w:val="1"/>
          <w:numId w:val="5"/>
        </w:numPr>
        <w:rPr>
          <w:rFonts w:cstheme="minorHAnsi"/>
          <w:sz w:val="26"/>
          <w:szCs w:val="26"/>
        </w:rPr>
      </w:pPr>
      <w:r>
        <w:rPr>
          <w:rFonts w:cstheme="minorHAnsi"/>
          <w:sz w:val="26"/>
          <w:szCs w:val="26"/>
        </w:rPr>
        <w:t xml:space="preserve">State’s 50% share of contribution to Universal Basic Education in collaboration with Federal Government has been reduced to N1.82bn, and </w:t>
      </w:r>
      <w:r>
        <w:rPr>
          <w:rFonts w:cstheme="minorHAnsi"/>
          <w:sz w:val="26"/>
          <w:szCs w:val="26"/>
        </w:rPr>
        <w:t>to be financed by domestic loan.</w:t>
      </w:r>
    </w:p>
    <w:p w14:paraId="4E3B0E09" w14:textId="77777777" w:rsidR="00EC3331" w:rsidRDefault="000D15CB">
      <w:pPr>
        <w:pStyle w:val="ListParagraph"/>
        <w:numPr>
          <w:ilvl w:val="1"/>
          <w:numId w:val="5"/>
        </w:numPr>
        <w:rPr>
          <w:rFonts w:cstheme="minorHAnsi"/>
          <w:sz w:val="26"/>
          <w:szCs w:val="26"/>
        </w:rPr>
      </w:pPr>
      <w:r>
        <w:rPr>
          <w:rFonts w:cstheme="minorHAnsi"/>
          <w:sz w:val="26"/>
          <w:szCs w:val="26"/>
        </w:rPr>
        <w:t>N70mn allocated for Global Alliance Vaccine and Immunization-GAVI</w:t>
      </w:r>
    </w:p>
    <w:p w14:paraId="4A9659AB" w14:textId="77777777" w:rsidR="00EC3331" w:rsidRDefault="000D15CB">
      <w:pPr>
        <w:pStyle w:val="ListParagraph"/>
        <w:numPr>
          <w:ilvl w:val="1"/>
          <w:numId w:val="5"/>
        </w:numPr>
        <w:rPr>
          <w:rFonts w:cstheme="minorHAnsi"/>
          <w:sz w:val="26"/>
          <w:szCs w:val="26"/>
        </w:rPr>
      </w:pPr>
      <w:r>
        <w:rPr>
          <w:rFonts w:cstheme="minorHAnsi"/>
          <w:sz w:val="26"/>
          <w:szCs w:val="26"/>
        </w:rPr>
        <w:t>N100mn for Food and Nutrition (ANRIN) programme</w:t>
      </w:r>
    </w:p>
    <w:p w14:paraId="04FACC44" w14:textId="77777777" w:rsidR="00EC3331" w:rsidRDefault="000D15CB">
      <w:pPr>
        <w:pStyle w:val="ListParagraph"/>
        <w:numPr>
          <w:ilvl w:val="1"/>
          <w:numId w:val="5"/>
        </w:numPr>
        <w:rPr>
          <w:rFonts w:cstheme="minorHAnsi"/>
          <w:sz w:val="26"/>
          <w:szCs w:val="26"/>
        </w:rPr>
      </w:pPr>
      <w:r>
        <w:rPr>
          <w:rFonts w:cstheme="minorHAnsi"/>
          <w:sz w:val="26"/>
          <w:szCs w:val="26"/>
        </w:rPr>
        <w:t>N10mn for Global Support on Malaria and HIV/AIDs</w:t>
      </w:r>
    </w:p>
    <w:p w14:paraId="247B09B2" w14:textId="77777777" w:rsidR="00EC3331" w:rsidRDefault="000D15CB">
      <w:pPr>
        <w:pStyle w:val="ListParagraph"/>
        <w:numPr>
          <w:ilvl w:val="1"/>
          <w:numId w:val="5"/>
        </w:numPr>
        <w:rPr>
          <w:rFonts w:cstheme="minorHAnsi"/>
          <w:sz w:val="26"/>
          <w:szCs w:val="26"/>
        </w:rPr>
      </w:pPr>
      <w:r>
        <w:rPr>
          <w:rFonts w:cstheme="minorHAnsi"/>
          <w:sz w:val="26"/>
          <w:szCs w:val="26"/>
        </w:rPr>
        <w:t>N50mn has been allocated for Negleted tropical diseases</w:t>
      </w:r>
    </w:p>
    <w:p w14:paraId="1F2FC5F6" w14:textId="77777777" w:rsidR="00EC3331" w:rsidRDefault="000D15CB">
      <w:pPr>
        <w:pStyle w:val="ListParagraph"/>
        <w:numPr>
          <w:ilvl w:val="1"/>
          <w:numId w:val="5"/>
        </w:numPr>
        <w:rPr>
          <w:rFonts w:cstheme="minorHAnsi"/>
          <w:sz w:val="26"/>
          <w:szCs w:val="26"/>
        </w:rPr>
      </w:pPr>
      <w:r>
        <w:rPr>
          <w:rFonts w:cstheme="minorHAnsi"/>
          <w:sz w:val="26"/>
          <w:szCs w:val="26"/>
        </w:rPr>
        <w:t>N300</w:t>
      </w:r>
      <w:r>
        <w:rPr>
          <w:rFonts w:cstheme="minorHAnsi"/>
          <w:sz w:val="26"/>
          <w:szCs w:val="26"/>
        </w:rPr>
        <w:t>mn has equally been allocated to Rural Access Agriculture and Marketing Project (RAAMP)</w:t>
      </w:r>
    </w:p>
    <w:p w14:paraId="06CA2F1C" w14:textId="77777777" w:rsidR="00EC3331" w:rsidRDefault="000D15CB">
      <w:pPr>
        <w:ind w:left="720" w:hanging="720"/>
        <w:jc w:val="both"/>
        <w:rPr>
          <w:sz w:val="26"/>
          <w:szCs w:val="26"/>
        </w:rPr>
      </w:pPr>
      <w:r>
        <w:rPr>
          <w:b/>
          <w:sz w:val="26"/>
          <w:szCs w:val="26"/>
        </w:rPr>
        <w:t>6.3</w:t>
      </w:r>
      <w:r>
        <w:rPr>
          <w:b/>
          <w:sz w:val="26"/>
          <w:szCs w:val="26"/>
        </w:rPr>
        <w:tab/>
        <w:t xml:space="preserve">Other Finances: External Loan Receipts </w:t>
      </w:r>
    </w:p>
    <w:p w14:paraId="157DF641" w14:textId="77777777" w:rsidR="00EC3331" w:rsidRDefault="000D15CB">
      <w:pPr>
        <w:pStyle w:val="ListParagraph"/>
        <w:numPr>
          <w:ilvl w:val="0"/>
          <w:numId w:val="36"/>
        </w:numPr>
        <w:jc w:val="both"/>
        <w:rPr>
          <w:sz w:val="26"/>
          <w:szCs w:val="26"/>
        </w:rPr>
      </w:pPr>
      <w:r>
        <w:rPr>
          <w:sz w:val="26"/>
          <w:szCs w:val="26"/>
        </w:rPr>
        <w:t>World Bank YESSO  N2bn to complete the programme</w:t>
      </w:r>
    </w:p>
    <w:p w14:paraId="1C5CCE1E" w14:textId="77777777" w:rsidR="00EC3331" w:rsidRDefault="000D15CB">
      <w:pPr>
        <w:pStyle w:val="ListParagraph"/>
        <w:numPr>
          <w:ilvl w:val="0"/>
          <w:numId w:val="36"/>
        </w:numPr>
        <w:jc w:val="both"/>
        <w:rPr>
          <w:sz w:val="26"/>
          <w:szCs w:val="26"/>
        </w:rPr>
      </w:pPr>
      <w:r>
        <w:rPr>
          <w:sz w:val="26"/>
          <w:szCs w:val="26"/>
        </w:rPr>
        <w:t>CBN Creative intervention fund-N300m</w:t>
      </w:r>
    </w:p>
    <w:p w14:paraId="2F5C18B6" w14:textId="77777777" w:rsidR="00EC3331" w:rsidRDefault="000D15CB">
      <w:pPr>
        <w:pStyle w:val="ListParagraph"/>
        <w:numPr>
          <w:ilvl w:val="0"/>
          <w:numId w:val="36"/>
        </w:numPr>
        <w:jc w:val="both"/>
        <w:rPr>
          <w:sz w:val="26"/>
          <w:szCs w:val="26"/>
        </w:rPr>
      </w:pPr>
      <w:r>
        <w:rPr>
          <w:sz w:val="26"/>
          <w:szCs w:val="26"/>
        </w:rPr>
        <w:t xml:space="preserve">AFDB Intervention on small and </w:t>
      </w:r>
      <w:r>
        <w:rPr>
          <w:sz w:val="26"/>
          <w:szCs w:val="26"/>
        </w:rPr>
        <w:t>medium farmers N2.5bn</w:t>
      </w:r>
    </w:p>
    <w:p w14:paraId="7B2CC05A" w14:textId="77777777" w:rsidR="00EC3331" w:rsidRDefault="000D15CB">
      <w:pPr>
        <w:pStyle w:val="ListParagraph"/>
        <w:numPr>
          <w:ilvl w:val="0"/>
          <w:numId w:val="36"/>
        </w:numPr>
        <w:jc w:val="both"/>
        <w:rPr>
          <w:sz w:val="26"/>
          <w:szCs w:val="26"/>
        </w:rPr>
      </w:pPr>
      <w:r>
        <w:rPr>
          <w:sz w:val="26"/>
          <w:szCs w:val="26"/>
        </w:rPr>
        <w:t>KWACIDA- Reduced from N600m to N200m as conservative receipt expected from World Bank Assisted Programme on community micro-projects in social economic facilities.</w:t>
      </w:r>
    </w:p>
    <w:p w14:paraId="7EDC2C69" w14:textId="77777777" w:rsidR="00EC3331" w:rsidRDefault="000D15CB">
      <w:pPr>
        <w:pStyle w:val="ListParagraph"/>
        <w:numPr>
          <w:ilvl w:val="0"/>
          <w:numId w:val="36"/>
        </w:numPr>
        <w:jc w:val="both"/>
        <w:rPr>
          <w:sz w:val="26"/>
          <w:szCs w:val="26"/>
        </w:rPr>
      </w:pPr>
      <w:r>
        <w:rPr>
          <w:sz w:val="26"/>
          <w:szCs w:val="26"/>
        </w:rPr>
        <w:t>N3bn has been provided for as revenue receipts from World Bank Covid-1</w:t>
      </w:r>
      <w:r>
        <w:rPr>
          <w:sz w:val="26"/>
          <w:szCs w:val="26"/>
        </w:rPr>
        <w:t>9 Action Recovery and Economic Stimulus (CARES)</w:t>
      </w:r>
    </w:p>
    <w:p w14:paraId="5FA0B1C0" w14:textId="77777777" w:rsidR="00EC3331" w:rsidRDefault="000D15CB">
      <w:pPr>
        <w:pStyle w:val="ListParagraph"/>
        <w:numPr>
          <w:ilvl w:val="0"/>
          <w:numId w:val="36"/>
        </w:numPr>
        <w:jc w:val="both"/>
        <w:rPr>
          <w:b/>
          <w:sz w:val="26"/>
          <w:szCs w:val="26"/>
        </w:rPr>
      </w:pPr>
      <w:r>
        <w:rPr>
          <w:sz w:val="26"/>
          <w:szCs w:val="26"/>
        </w:rPr>
        <w:t>RAMP=Programme reviewed downward from N4.2bn to 1.1bn.</w:t>
      </w:r>
    </w:p>
    <w:p w14:paraId="32D00B76" w14:textId="77777777" w:rsidR="00EC3331" w:rsidRDefault="000D15CB">
      <w:pPr>
        <w:ind w:left="360"/>
        <w:jc w:val="both"/>
        <w:rPr>
          <w:b/>
          <w:sz w:val="26"/>
          <w:szCs w:val="26"/>
        </w:rPr>
      </w:pPr>
      <w:r>
        <w:rPr>
          <w:b/>
          <w:sz w:val="26"/>
          <w:szCs w:val="26"/>
        </w:rPr>
        <w:t>Deficit Finance Funding</w:t>
      </w:r>
    </w:p>
    <w:p w14:paraId="7254793E" w14:textId="77777777" w:rsidR="00EC3331" w:rsidRDefault="000D15CB">
      <w:pPr>
        <w:ind w:left="720" w:hanging="720"/>
        <w:jc w:val="both"/>
        <w:rPr>
          <w:b/>
          <w:sz w:val="26"/>
          <w:szCs w:val="26"/>
        </w:rPr>
      </w:pPr>
      <w:r>
        <w:rPr>
          <w:b/>
          <w:sz w:val="26"/>
          <w:szCs w:val="26"/>
        </w:rPr>
        <w:t>6.4</w:t>
      </w:r>
      <w:r>
        <w:rPr>
          <w:b/>
          <w:sz w:val="26"/>
          <w:szCs w:val="26"/>
        </w:rPr>
        <w:tab/>
        <w:t xml:space="preserve">Domestic Loan: N2bn. </w:t>
      </w:r>
      <w:r>
        <w:rPr>
          <w:sz w:val="26"/>
          <w:szCs w:val="26"/>
        </w:rPr>
        <w:t>The loan is meant to finance the state share of contributions to Universal Basic Education with sum of N</w:t>
      </w:r>
      <w:r>
        <w:rPr>
          <w:sz w:val="26"/>
          <w:szCs w:val="26"/>
        </w:rPr>
        <w:t>1.8bn</w:t>
      </w:r>
    </w:p>
    <w:p w14:paraId="2DBC3563" w14:textId="77777777" w:rsidR="00EC3331" w:rsidRDefault="000D15CB">
      <w:pPr>
        <w:ind w:left="720"/>
        <w:jc w:val="both"/>
        <w:rPr>
          <w:rFonts w:cstheme="minorHAnsi"/>
          <w:sz w:val="26"/>
          <w:szCs w:val="26"/>
        </w:rPr>
      </w:pPr>
      <w:r>
        <w:rPr>
          <w:rFonts w:cstheme="minorHAnsi"/>
          <w:sz w:val="26"/>
          <w:szCs w:val="26"/>
        </w:rPr>
        <w:t>The pandemic is disproportionately impacting children and young people. While reproposing funding has resulted in some planned activities not being delivered as planned, or planned projects being delayed there has not been any identified negative imp</w:t>
      </w:r>
      <w:r>
        <w:rPr>
          <w:rFonts w:cstheme="minorHAnsi"/>
          <w:sz w:val="26"/>
          <w:szCs w:val="26"/>
        </w:rPr>
        <w:t>act on those with protected characteristics or on children’s rights at this stage.  However there are some instances where there could be potential negative impacts resulting from the decisions that have been taken, despite the actions we have taken to red</w:t>
      </w:r>
      <w:r>
        <w:rPr>
          <w:rFonts w:cstheme="minorHAnsi"/>
          <w:sz w:val="26"/>
          <w:szCs w:val="26"/>
        </w:rPr>
        <w:t>uce or avoid these impacts. N1.8bn has been allocated as state share of counterpart funding to SUBEB. This is to be finance from domestic loan from commercial bank.</w:t>
      </w:r>
    </w:p>
    <w:p w14:paraId="2858E62A" w14:textId="77777777" w:rsidR="00EC3331" w:rsidRDefault="000D15CB">
      <w:pPr>
        <w:ind w:left="720" w:hanging="720"/>
        <w:jc w:val="both"/>
        <w:rPr>
          <w:b/>
          <w:sz w:val="26"/>
          <w:szCs w:val="26"/>
        </w:rPr>
      </w:pPr>
      <w:r>
        <w:rPr>
          <w:b/>
          <w:sz w:val="26"/>
          <w:szCs w:val="26"/>
        </w:rPr>
        <w:t>6.5</w:t>
      </w:r>
      <w:r>
        <w:rPr>
          <w:b/>
          <w:sz w:val="26"/>
          <w:szCs w:val="26"/>
        </w:rPr>
        <w:tab/>
        <w:t>Sources of finance from Aids and Grants</w:t>
      </w:r>
    </w:p>
    <w:p w14:paraId="7582B2DE" w14:textId="77777777" w:rsidR="00EC3331" w:rsidRDefault="000D15CB">
      <w:pPr>
        <w:ind w:left="720" w:hanging="720"/>
        <w:jc w:val="both"/>
        <w:rPr>
          <w:b/>
          <w:sz w:val="26"/>
          <w:szCs w:val="26"/>
        </w:rPr>
      </w:pPr>
      <w:r>
        <w:rPr>
          <w:b/>
          <w:sz w:val="26"/>
          <w:szCs w:val="26"/>
        </w:rPr>
        <w:t>6.5.1</w:t>
      </w:r>
      <w:r>
        <w:rPr>
          <w:b/>
          <w:sz w:val="26"/>
          <w:szCs w:val="26"/>
        </w:rPr>
        <w:tab/>
        <w:t>Aids and Grants-</w:t>
      </w:r>
    </w:p>
    <w:p w14:paraId="3214F825" w14:textId="77777777" w:rsidR="00EC3331" w:rsidRDefault="000D15CB">
      <w:pPr>
        <w:pStyle w:val="ListParagraph"/>
        <w:numPr>
          <w:ilvl w:val="0"/>
          <w:numId w:val="38"/>
        </w:numPr>
        <w:jc w:val="both"/>
        <w:rPr>
          <w:sz w:val="26"/>
          <w:szCs w:val="26"/>
        </w:rPr>
      </w:pPr>
      <w:r>
        <w:rPr>
          <w:sz w:val="26"/>
          <w:szCs w:val="26"/>
        </w:rPr>
        <w:t>NPI Activities of the Fe</w:t>
      </w:r>
      <w:r>
        <w:rPr>
          <w:sz w:val="26"/>
          <w:szCs w:val="26"/>
        </w:rPr>
        <w:t>deral Ministry of Health reduced to N6bn</w:t>
      </w:r>
    </w:p>
    <w:p w14:paraId="698062E7" w14:textId="77777777" w:rsidR="00EC3331" w:rsidRDefault="000D15CB">
      <w:pPr>
        <w:pStyle w:val="ListParagraph"/>
        <w:numPr>
          <w:ilvl w:val="0"/>
          <w:numId w:val="38"/>
        </w:numPr>
        <w:jc w:val="both"/>
        <w:rPr>
          <w:sz w:val="26"/>
          <w:szCs w:val="26"/>
        </w:rPr>
      </w:pPr>
      <w:r>
        <w:rPr>
          <w:sz w:val="26"/>
          <w:szCs w:val="26"/>
        </w:rPr>
        <w:t>N385.3m PEPFAR contribution support for the control of HIV/AIDs sustained on verified expectation</w:t>
      </w:r>
    </w:p>
    <w:p w14:paraId="7D5F3259" w14:textId="77777777" w:rsidR="00EC3331" w:rsidRDefault="000D15CB">
      <w:pPr>
        <w:pStyle w:val="ListParagraph"/>
        <w:numPr>
          <w:ilvl w:val="0"/>
          <w:numId w:val="38"/>
        </w:numPr>
        <w:jc w:val="both"/>
        <w:rPr>
          <w:sz w:val="26"/>
          <w:szCs w:val="26"/>
        </w:rPr>
      </w:pPr>
      <w:r>
        <w:rPr>
          <w:sz w:val="26"/>
          <w:szCs w:val="26"/>
        </w:rPr>
        <w:t>Universal Basic Education- Federal Government Contribution-N1.8bn</w:t>
      </w:r>
    </w:p>
    <w:p w14:paraId="481B78E4" w14:textId="77777777" w:rsidR="00EC3331" w:rsidRDefault="000D15CB">
      <w:pPr>
        <w:pStyle w:val="ListParagraph"/>
        <w:numPr>
          <w:ilvl w:val="0"/>
          <w:numId w:val="38"/>
        </w:numPr>
        <w:jc w:val="both"/>
        <w:rPr>
          <w:sz w:val="26"/>
          <w:szCs w:val="26"/>
        </w:rPr>
      </w:pPr>
      <w:r>
        <w:rPr>
          <w:sz w:val="26"/>
          <w:szCs w:val="26"/>
        </w:rPr>
        <w:t>Federal Government Training Fund for Universal Basi</w:t>
      </w:r>
      <w:r>
        <w:rPr>
          <w:sz w:val="26"/>
          <w:szCs w:val="26"/>
        </w:rPr>
        <w:t>c Education-N165m</w:t>
      </w:r>
    </w:p>
    <w:p w14:paraId="60F9A6B5" w14:textId="77777777" w:rsidR="00EC3331" w:rsidRDefault="000D15CB">
      <w:pPr>
        <w:pStyle w:val="ListParagraph"/>
        <w:numPr>
          <w:ilvl w:val="0"/>
          <w:numId w:val="38"/>
        </w:numPr>
        <w:jc w:val="both"/>
        <w:rPr>
          <w:sz w:val="26"/>
          <w:szCs w:val="26"/>
        </w:rPr>
      </w:pPr>
      <w:r>
        <w:rPr>
          <w:sz w:val="26"/>
          <w:szCs w:val="26"/>
        </w:rPr>
        <w:t>SBMC SIP programme-N5m</w:t>
      </w:r>
    </w:p>
    <w:p w14:paraId="647D4C76" w14:textId="77777777" w:rsidR="00EC3331" w:rsidRDefault="000D15CB">
      <w:pPr>
        <w:pStyle w:val="ListParagraph"/>
        <w:numPr>
          <w:ilvl w:val="0"/>
          <w:numId w:val="38"/>
        </w:numPr>
        <w:jc w:val="both"/>
        <w:rPr>
          <w:sz w:val="26"/>
          <w:szCs w:val="26"/>
        </w:rPr>
      </w:pPr>
      <w:r>
        <w:rPr>
          <w:sz w:val="26"/>
          <w:szCs w:val="26"/>
        </w:rPr>
        <w:t>Special Grants to UBEC for special needs-N73.4m</w:t>
      </w:r>
    </w:p>
    <w:p w14:paraId="35EB3B7C" w14:textId="77777777" w:rsidR="00EC3331" w:rsidRDefault="000D15CB">
      <w:pPr>
        <w:pStyle w:val="ListParagraph"/>
        <w:numPr>
          <w:ilvl w:val="0"/>
          <w:numId w:val="38"/>
        </w:numPr>
        <w:jc w:val="both"/>
        <w:rPr>
          <w:sz w:val="26"/>
          <w:szCs w:val="26"/>
        </w:rPr>
      </w:pPr>
      <w:r>
        <w:rPr>
          <w:sz w:val="26"/>
          <w:szCs w:val="26"/>
        </w:rPr>
        <w:t xml:space="preserve">UBEC- The state has made provision of N1.82bn as share of UBEC funding from the Federal Government meant for the state in 2014 and 2015 disbursement. </w:t>
      </w:r>
    </w:p>
    <w:p w14:paraId="1C55DE1D" w14:textId="77777777" w:rsidR="00EC3331" w:rsidRDefault="000D15CB">
      <w:pPr>
        <w:pStyle w:val="ListParagraph"/>
        <w:numPr>
          <w:ilvl w:val="0"/>
          <w:numId w:val="38"/>
        </w:numPr>
        <w:jc w:val="both"/>
        <w:rPr>
          <w:sz w:val="26"/>
          <w:szCs w:val="26"/>
        </w:rPr>
      </w:pPr>
      <w:r>
        <w:rPr>
          <w:sz w:val="26"/>
          <w:szCs w:val="26"/>
        </w:rPr>
        <w:t xml:space="preserve">FG contribution </w:t>
      </w:r>
      <w:r>
        <w:rPr>
          <w:sz w:val="26"/>
          <w:szCs w:val="26"/>
        </w:rPr>
        <w:t>to live stock transformation plants-N800m</w:t>
      </w:r>
    </w:p>
    <w:p w14:paraId="2536BEC0" w14:textId="77777777" w:rsidR="00EC3331" w:rsidRDefault="000D15CB">
      <w:pPr>
        <w:pStyle w:val="ListParagraph"/>
        <w:numPr>
          <w:ilvl w:val="0"/>
          <w:numId w:val="36"/>
        </w:numPr>
        <w:jc w:val="both"/>
        <w:rPr>
          <w:sz w:val="26"/>
          <w:szCs w:val="26"/>
        </w:rPr>
      </w:pPr>
      <w:r>
        <w:rPr>
          <w:sz w:val="26"/>
          <w:szCs w:val="26"/>
        </w:rPr>
        <w:t>World Bank IDA international Development Association) (ANRIN) programme reduced to N643.1mn to cater for the intervention activities on Accelerating nutrition Results in Nigeria. Kwara State Foreign Loan recipt sup</w:t>
      </w:r>
      <w:r>
        <w:rPr>
          <w:sz w:val="26"/>
          <w:szCs w:val="26"/>
        </w:rPr>
        <w:t>port for the remaining part of the fiscal year 2020.</w:t>
      </w:r>
    </w:p>
    <w:p w14:paraId="404098C7" w14:textId="77777777" w:rsidR="00EC3331" w:rsidRDefault="000D15CB">
      <w:pPr>
        <w:pStyle w:val="ListParagraph"/>
        <w:numPr>
          <w:ilvl w:val="0"/>
          <w:numId w:val="36"/>
        </w:numPr>
        <w:jc w:val="both"/>
        <w:rPr>
          <w:sz w:val="26"/>
          <w:szCs w:val="26"/>
        </w:rPr>
      </w:pPr>
      <w:r>
        <w:rPr>
          <w:sz w:val="26"/>
          <w:szCs w:val="26"/>
        </w:rPr>
        <w:t>UNICEF reduced N300m to N50m; The expected activities of Unicef programme for the year work plan in 2020 has been delayed due to covid-i9 incidence response and lockdown activities, leaving the remaining</w:t>
      </w:r>
      <w:r>
        <w:rPr>
          <w:sz w:val="26"/>
          <w:szCs w:val="26"/>
        </w:rPr>
        <w:t xml:space="preserve"> year activities to only be catered for at reduced intervention.</w:t>
      </w:r>
    </w:p>
    <w:p w14:paraId="0931D9A5" w14:textId="77777777" w:rsidR="00EC3331" w:rsidRDefault="000D15CB">
      <w:pPr>
        <w:pStyle w:val="ListParagraph"/>
        <w:numPr>
          <w:ilvl w:val="0"/>
          <w:numId w:val="36"/>
        </w:numPr>
        <w:jc w:val="both"/>
        <w:rPr>
          <w:sz w:val="26"/>
          <w:szCs w:val="26"/>
        </w:rPr>
      </w:pPr>
      <w:r>
        <w:rPr>
          <w:sz w:val="26"/>
          <w:szCs w:val="26"/>
        </w:rPr>
        <w:t>SDGs FG Contributions= N150m</w:t>
      </w:r>
    </w:p>
    <w:p w14:paraId="58775021" w14:textId="77777777" w:rsidR="00EC3331" w:rsidRDefault="000D15CB">
      <w:pPr>
        <w:pStyle w:val="ListParagraph"/>
        <w:numPr>
          <w:ilvl w:val="0"/>
          <w:numId w:val="36"/>
        </w:numPr>
        <w:jc w:val="both"/>
        <w:rPr>
          <w:sz w:val="26"/>
          <w:szCs w:val="26"/>
        </w:rPr>
      </w:pPr>
      <w:r>
        <w:rPr>
          <w:sz w:val="26"/>
          <w:szCs w:val="26"/>
        </w:rPr>
        <w:t xml:space="preserve">UNICEF Food and NUTRITION-N50m </w:t>
      </w:r>
    </w:p>
    <w:p w14:paraId="7449DCE0" w14:textId="77777777" w:rsidR="00EC3331" w:rsidRDefault="000D15CB">
      <w:pPr>
        <w:pStyle w:val="ListParagraph"/>
        <w:numPr>
          <w:ilvl w:val="0"/>
          <w:numId w:val="36"/>
        </w:numPr>
        <w:jc w:val="both"/>
        <w:rPr>
          <w:sz w:val="26"/>
          <w:szCs w:val="26"/>
        </w:rPr>
      </w:pPr>
      <w:r>
        <w:rPr>
          <w:sz w:val="26"/>
          <w:szCs w:val="26"/>
        </w:rPr>
        <w:t>N455m Saving One Million Lives Programme for Result (SOML P for R) on health guarantee matters</w:t>
      </w:r>
    </w:p>
    <w:p w14:paraId="50AB63E0" w14:textId="77777777" w:rsidR="00EC3331" w:rsidRDefault="000D15CB">
      <w:pPr>
        <w:pStyle w:val="ListParagraph"/>
        <w:numPr>
          <w:ilvl w:val="0"/>
          <w:numId w:val="36"/>
        </w:numPr>
        <w:jc w:val="both"/>
        <w:rPr>
          <w:sz w:val="26"/>
          <w:szCs w:val="26"/>
        </w:rPr>
      </w:pPr>
      <w:r>
        <w:rPr>
          <w:sz w:val="26"/>
          <w:szCs w:val="26"/>
        </w:rPr>
        <w:t xml:space="preserve">N306.2mn sustained Global Fund </w:t>
      </w:r>
      <w:r>
        <w:rPr>
          <w:sz w:val="26"/>
          <w:szCs w:val="26"/>
        </w:rPr>
        <w:t>Support on Malaria and HIV/AIDS</w:t>
      </w:r>
    </w:p>
    <w:p w14:paraId="5A2374CC" w14:textId="77777777" w:rsidR="00EC3331" w:rsidRDefault="000D15CB">
      <w:pPr>
        <w:pStyle w:val="ListParagraph"/>
        <w:numPr>
          <w:ilvl w:val="0"/>
          <w:numId w:val="36"/>
        </w:numPr>
        <w:jc w:val="both"/>
        <w:rPr>
          <w:sz w:val="26"/>
          <w:szCs w:val="26"/>
        </w:rPr>
      </w:pPr>
      <w:r>
        <w:rPr>
          <w:sz w:val="26"/>
          <w:szCs w:val="26"/>
        </w:rPr>
        <w:t>MEDSHARE (NGO) partnership grants support has been revised to Zero based on the grand that it can no longer be executed for the financial year</w:t>
      </w:r>
    </w:p>
    <w:p w14:paraId="1D448995" w14:textId="77777777" w:rsidR="00EC3331" w:rsidRDefault="000D15CB">
      <w:pPr>
        <w:pStyle w:val="ListParagraph"/>
        <w:numPr>
          <w:ilvl w:val="0"/>
          <w:numId w:val="36"/>
        </w:numPr>
        <w:jc w:val="both"/>
        <w:rPr>
          <w:sz w:val="26"/>
          <w:szCs w:val="26"/>
        </w:rPr>
      </w:pPr>
      <w:r>
        <w:rPr>
          <w:sz w:val="26"/>
          <w:szCs w:val="26"/>
        </w:rPr>
        <w:t>Grant to KFA-N5m</w:t>
      </w:r>
    </w:p>
    <w:p w14:paraId="695ED9F1" w14:textId="77777777" w:rsidR="00EC3331" w:rsidRDefault="000D15CB">
      <w:pPr>
        <w:pStyle w:val="ListParagraph"/>
        <w:numPr>
          <w:ilvl w:val="0"/>
          <w:numId w:val="36"/>
        </w:numPr>
        <w:jc w:val="both"/>
        <w:rPr>
          <w:sz w:val="26"/>
          <w:szCs w:val="26"/>
        </w:rPr>
      </w:pPr>
      <w:r>
        <w:rPr>
          <w:b/>
          <w:sz w:val="26"/>
          <w:szCs w:val="26"/>
        </w:rPr>
        <w:t>SFTAS Grants:</w:t>
      </w:r>
      <w:r>
        <w:rPr>
          <w:sz w:val="26"/>
          <w:szCs w:val="26"/>
        </w:rPr>
        <w:t xml:space="preserve"> The pool of resources from World Bank through Kwar</w:t>
      </w:r>
      <w:r>
        <w:rPr>
          <w:sz w:val="26"/>
          <w:szCs w:val="26"/>
        </w:rPr>
        <w:t>a State Performance on Fiscal Transparency and Accountability System has been revised at N4.82bn (i.e-$13m) on the following performance projections</w:t>
      </w:r>
    </w:p>
    <w:p w14:paraId="76DBD0F5" w14:textId="77777777" w:rsidR="00EC3331" w:rsidRDefault="000D15CB">
      <w:pPr>
        <w:pStyle w:val="ListParagraph"/>
        <w:numPr>
          <w:ilvl w:val="0"/>
          <w:numId w:val="14"/>
        </w:numPr>
        <w:jc w:val="both"/>
        <w:rPr>
          <w:sz w:val="26"/>
          <w:szCs w:val="26"/>
        </w:rPr>
      </w:pPr>
      <w:r>
        <w:rPr>
          <w:sz w:val="26"/>
          <w:szCs w:val="26"/>
        </w:rPr>
        <w:t>The state achievement of 2018 performance disbursement of N$5m</w:t>
      </w:r>
    </w:p>
    <w:p w14:paraId="69EC421C" w14:textId="77777777" w:rsidR="00EC3331" w:rsidRDefault="000D15CB">
      <w:pPr>
        <w:pStyle w:val="ListParagraph"/>
        <w:numPr>
          <w:ilvl w:val="0"/>
          <w:numId w:val="14"/>
        </w:numPr>
        <w:jc w:val="both"/>
        <w:rPr>
          <w:sz w:val="26"/>
          <w:szCs w:val="26"/>
        </w:rPr>
      </w:pPr>
      <w:r>
        <w:rPr>
          <w:sz w:val="26"/>
          <w:szCs w:val="26"/>
        </w:rPr>
        <w:t>Grants for 2019 performance expected to be d</w:t>
      </w:r>
      <w:r>
        <w:rPr>
          <w:sz w:val="26"/>
          <w:szCs w:val="26"/>
        </w:rPr>
        <w:t>isbursed in 2020 viz-a viz Quarterly budget report ($0.3m); Citizens input in budget preparation ($0.3m); Citizen’s budget online ($0.3m)</w:t>
      </w:r>
    </w:p>
    <w:p w14:paraId="27B116CC" w14:textId="77777777" w:rsidR="00EC3331" w:rsidRDefault="000D15CB">
      <w:pPr>
        <w:pStyle w:val="ListParagraph"/>
        <w:numPr>
          <w:ilvl w:val="0"/>
          <w:numId w:val="14"/>
        </w:numPr>
        <w:jc w:val="both"/>
        <w:rPr>
          <w:sz w:val="26"/>
          <w:szCs w:val="26"/>
        </w:rPr>
      </w:pPr>
      <w:r>
        <w:rPr>
          <w:sz w:val="26"/>
          <w:szCs w:val="26"/>
        </w:rPr>
        <w:t>TSA-Improved cash management ($1.5m)</w:t>
      </w:r>
    </w:p>
    <w:p w14:paraId="4FC455CB" w14:textId="77777777" w:rsidR="00EC3331" w:rsidRDefault="000D15CB">
      <w:pPr>
        <w:pStyle w:val="ListParagraph"/>
        <w:numPr>
          <w:ilvl w:val="0"/>
          <w:numId w:val="14"/>
        </w:numPr>
        <w:jc w:val="both"/>
        <w:rPr>
          <w:sz w:val="26"/>
          <w:szCs w:val="26"/>
        </w:rPr>
      </w:pPr>
      <w:r>
        <w:rPr>
          <w:sz w:val="26"/>
          <w:szCs w:val="26"/>
        </w:rPr>
        <w:t>Biometric Registration of workers ($0.5m)</w:t>
      </w:r>
    </w:p>
    <w:p w14:paraId="3A1C23BD" w14:textId="77777777" w:rsidR="00EC3331" w:rsidRDefault="000D15CB">
      <w:pPr>
        <w:pStyle w:val="ListParagraph"/>
        <w:numPr>
          <w:ilvl w:val="0"/>
          <w:numId w:val="14"/>
        </w:numPr>
        <w:jc w:val="both"/>
        <w:rPr>
          <w:sz w:val="26"/>
          <w:szCs w:val="26"/>
        </w:rPr>
      </w:pPr>
      <w:r>
        <w:rPr>
          <w:sz w:val="26"/>
          <w:szCs w:val="26"/>
        </w:rPr>
        <w:t xml:space="preserve">Linked BVN of workers salary’s account </w:t>
      </w:r>
      <w:r>
        <w:rPr>
          <w:sz w:val="26"/>
          <w:szCs w:val="26"/>
        </w:rPr>
        <w:t>($0.5m)</w:t>
      </w:r>
    </w:p>
    <w:p w14:paraId="6493DF14" w14:textId="77777777" w:rsidR="00EC3331" w:rsidRDefault="000D15CB">
      <w:pPr>
        <w:pStyle w:val="ListParagraph"/>
        <w:numPr>
          <w:ilvl w:val="0"/>
          <w:numId w:val="14"/>
        </w:numPr>
        <w:jc w:val="both"/>
        <w:rPr>
          <w:sz w:val="26"/>
          <w:szCs w:val="26"/>
        </w:rPr>
      </w:pPr>
      <w:r>
        <w:rPr>
          <w:sz w:val="26"/>
          <w:szCs w:val="26"/>
        </w:rPr>
        <w:t xml:space="preserve">Additional finance of $5m for DLI 1 for the revised budget 2020. </w:t>
      </w:r>
    </w:p>
    <w:p w14:paraId="17E1DECE" w14:textId="77777777" w:rsidR="00EC3331" w:rsidRDefault="000D15CB">
      <w:pPr>
        <w:ind w:left="720" w:hanging="720"/>
        <w:jc w:val="both"/>
        <w:rPr>
          <w:b/>
          <w:sz w:val="26"/>
          <w:szCs w:val="26"/>
        </w:rPr>
      </w:pPr>
      <w:r>
        <w:rPr>
          <w:b/>
          <w:sz w:val="26"/>
          <w:szCs w:val="26"/>
        </w:rPr>
        <w:t>6.6</w:t>
      </w:r>
      <w:r>
        <w:rPr>
          <w:b/>
          <w:sz w:val="26"/>
          <w:szCs w:val="26"/>
        </w:rPr>
        <w:tab/>
        <w:t xml:space="preserve">Identified Non-Assessable Capital Receipts out of the revised budget included </w:t>
      </w:r>
    </w:p>
    <w:p w14:paraId="4F2D44D3" w14:textId="77777777" w:rsidR="00EC3331" w:rsidRDefault="000D15CB">
      <w:pPr>
        <w:pStyle w:val="ListParagraph"/>
        <w:numPr>
          <w:ilvl w:val="0"/>
          <w:numId w:val="12"/>
        </w:numPr>
        <w:jc w:val="both"/>
        <w:rPr>
          <w:sz w:val="26"/>
          <w:szCs w:val="26"/>
        </w:rPr>
      </w:pPr>
      <w:r>
        <w:rPr>
          <w:sz w:val="26"/>
          <w:szCs w:val="26"/>
        </w:rPr>
        <w:t>Ecological Fund</w:t>
      </w:r>
    </w:p>
    <w:p w14:paraId="16B63124" w14:textId="77777777" w:rsidR="00EC3331" w:rsidRDefault="000D15CB">
      <w:pPr>
        <w:pStyle w:val="ListParagraph"/>
        <w:numPr>
          <w:ilvl w:val="0"/>
          <w:numId w:val="12"/>
        </w:numPr>
        <w:jc w:val="both"/>
        <w:rPr>
          <w:sz w:val="26"/>
          <w:szCs w:val="26"/>
        </w:rPr>
      </w:pPr>
      <w:r>
        <w:rPr>
          <w:sz w:val="26"/>
          <w:szCs w:val="26"/>
        </w:rPr>
        <w:t>Refund from FGN to state on Construction of Kishi-Kaiama Road</w:t>
      </w:r>
    </w:p>
    <w:p w14:paraId="6687E76D" w14:textId="77777777" w:rsidR="00EC3331" w:rsidRDefault="000D15CB">
      <w:pPr>
        <w:pStyle w:val="ListParagraph"/>
        <w:numPr>
          <w:ilvl w:val="0"/>
          <w:numId w:val="12"/>
        </w:numPr>
        <w:jc w:val="both"/>
        <w:rPr>
          <w:sz w:val="26"/>
          <w:szCs w:val="26"/>
        </w:rPr>
      </w:pPr>
      <w:r>
        <w:rPr>
          <w:sz w:val="26"/>
          <w:szCs w:val="26"/>
        </w:rPr>
        <w:t>Stabilization fund-</w:t>
      </w:r>
    </w:p>
    <w:p w14:paraId="06C62707" w14:textId="77777777" w:rsidR="00EC3331" w:rsidRDefault="000D15CB">
      <w:pPr>
        <w:pStyle w:val="ListParagraph"/>
        <w:numPr>
          <w:ilvl w:val="0"/>
          <w:numId w:val="12"/>
        </w:numPr>
        <w:jc w:val="both"/>
        <w:rPr>
          <w:sz w:val="26"/>
          <w:szCs w:val="26"/>
        </w:rPr>
      </w:pPr>
      <w:r>
        <w:rPr>
          <w:sz w:val="26"/>
          <w:szCs w:val="26"/>
        </w:rPr>
        <w:t>J</w:t>
      </w:r>
      <w:r>
        <w:rPr>
          <w:sz w:val="26"/>
          <w:szCs w:val="26"/>
        </w:rPr>
        <w:t>AMB Tertiary Institution Competition</w:t>
      </w:r>
    </w:p>
    <w:p w14:paraId="7AD3F6A1" w14:textId="77777777" w:rsidR="00EC3331" w:rsidRDefault="000D15CB">
      <w:pPr>
        <w:pStyle w:val="ListParagraph"/>
        <w:numPr>
          <w:ilvl w:val="0"/>
          <w:numId w:val="12"/>
        </w:numPr>
        <w:jc w:val="both"/>
        <w:rPr>
          <w:sz w:val="26"/>
          <w:szCs w:val="26"/>
        </w:rPr>
      </w:pPr>
      <w:r>
        <w:rPr>
          <w:sz w:val="26"/>
          <w:szCs w:val="26"/>
        </w:rPr>
        <w:t>Sponsorship</w:t>
      </w:r>
    </w:p>
    <w:p w14:paraId="30A97C72" w14:textId="77777777" w:rsidR="00EC3331" w:rsidRDefault="000D15CB">
      <w:pPr>
        <w:pStyle w:val="ListParagraph"/>
        <w:numPr>
          <w:ilvl w:val="0"/>
          <w:numId w:val="12"/>
        </w:numPr>
        <w:jc w:val="both"/>
        <w:rPr>
          <w:sz w:val="26"/>
          <w:szCs w:val="26"/>
        </w:rPr>
      </w:pPr>
      <w:r>
        <w:rPr>
          <w:sz w:val="26"/>
          <w:szCs w:val="26"/>
        </w:rPr>
        <w:t>UNICEF Assisted Projects-N300m</w:t>
      </w:r>
    </w:p>
    <w:p w14:paraId="7117E1ED" w14:textId="77777777" w:rsidR="00EC3331" w:rsidRDefault="000D15CB">
      <w:pPr>
        <w:pStyle w:val="ListParagraph"/>
        <w:numPr>
          <w:ilvl w:val="0"/>
          <w:numId w:val="12"/>
        </w:numPr>
        <w:jc w:val="both"/>
        <w:rPr>
          <w:sz w:val="26"/>
          <w:szCs w:val="26"/>
        </w:rPr>
      </w:pPr>
      <w:r>
        <w:rPr>
          <w:sz w:val="26"/>
          <w:szCs w:val="26"/>
        </w:rPr>
        <w:t>Baseball &amp; Softball foreign intervention.</w:t>
      </w:r>
    </w:p>
    <w:sectPr w:rsidR="00EC3331">
      <w:footerReference w:type="default" r:id="rId8"/>
      <w:footerReference w:type="firs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45B7E" w14:textId="77777777" w:rsidR="000D15CB" w:rsidRDefault="000D15CB">
      <w:pPr>
        <w:spacing w:after="0" w:line="240" w:lineRule="auto"/>
      </w:pPr>
      <w:r>
        <w:separator/>
      </w:r>
    </w:p>
  </w:endnote>
  <w:endnote w:type="continuationSeparator" w:id="0">
    <w:p w14:paraId="59AEC413" w14:textId="77777777" w:rsidR="000D15CB" w:rsidRDefault="000D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530F" w14:textId="77777777" w:rsidR="00EC3331" w:rsidRDefault="000D15CB">
    <w:pPr>
      <w:pStyle w:val="Footer"/>
    </w:pPr>
    <w:r>
      <w:fldChar w:fldCharType="begin"/>
    </w:r>
    <w:r>
      <w:instrText xml:space="preserve"> PAGE   \* MERGEFORMAT </w:instrText>
    </w:r>
    <w:r>
      <w:fldChar w:fldCharType="separate"/>
    </w:r>
    <w:r>
      <w:rPr>
        <w:noProof/>
      </w:rPr>
      <w:t>16</w:t>
    </w:r>
    <w:r>
      <w:fldChar w:fldCharType="end"/>
    </w:r>
  </w:p>
  <w:p w14:paraId="6D853CEA" w14:textId="77777777" w:rsidR="00EC3331" w:rsidRDefault="00EC3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0BF9" w14:textId="77777777" w:rsidR="00EC3331" w:rsidRDefault="000D15CB">
    <w:pPr>
      <w:pStyle w:val="Footer"/>
      <w:jc w:val="center"/>
    </w:pPr>
    <w:r>
      <w:fldChar w:fldCharType="begin"/>
    </w:r>
    <w:r>
      <w:instrText xml:space="preserve"> PAGE   \* MERGEFORMAT </w:instrText>
    </w:r>
    <w:r>
      <w:fldChar w:fldCharType="separate"/>
    </w:r>
    <w:r>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602F1" w14:textId="77777777" w:rsidR="000D15CB" w:rsidRDefault="000D15CB">
      <w:pPr>
        <w:spacing w:after="0" w:line="240" w:lineRule="auto"/>
      </w:pPr>
      <w:r>
        <w:separator/>
      </w:r>
    </w:p>
  </w:footnote>
  <w:footnote w:type="continuationSeparator" w:id="0">
    <w:p w14:paraId="5F22AB17" w14:textId="77777777" w:rsidR="000D15CB" w:rsidRDefault="000D1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37B2399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0000001"/>
    <w:multiLevelType w:val="hybridMultilevel"/>
    <w:tmpl w:val="F7869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000002"/>
    <w:multiLevelType w:val="hybridMultilevel"/>
    <w:tmpl w:val="CA6660D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0000003"/>
    <w:multiLevelType w:val="hybridMultilevel"/>
    <w:tmpl w:val="BA34D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000004"/>
    <w:multiLevelType w:val="hybridMultilevel"/>
    <w:tmpl w:val="0ECE542E"/>
    <w:lvl w:ilvl="0" w:tplc="2E4474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244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3FB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hybridMultilevel"/>
    <w:tmpl w:val="B03A4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hybridMultilevel"/>
    <w:tmpl w:val="5BF66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hybridMultilevel"/>
    <w:tmpl w:val="47D63C3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0000000A"/>
    <w:multiLevelType w:val="hybridMultilevel"/>
    <w:tmpl w:val="FD7AE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000000B"/>
    <w:multiLevelType w:val="hybridMultilevel"/>
    <w:tmpl w:val="1D58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C"/>
    <w:multiLevelType w:val="hybridMultilevel"/>
    <w:tmpl w:val="67B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D"/>
    <w:multiLevelType w:val="hybridMultilevel"/>
    <w:tmpl w:val="502C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E"/>
    <w:multiLevelType w:val="hybridMultilevel"/>
    <w:tmpl w:val="6284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0F"/>
    <w:multiLevelType w:val="hybridMultilevel"/>
    <w:tmpl w:val="C1D6E47E"/>
    <w:lvl w:ilvl="0" w:tplc="8ACAD47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0"/>
    <w:multiLevelType w:val="hybridMultilevel"/>
    <w:tmpl w:val="54D6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1"/>
    <w:multiLevelType w:val="hybridMultilevel"/>
    <w:tmpl w:val="ED0E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2"/>
    <w:multiLevelType w:val="hybridMultilevel"/>
    <w:tmpl w:val="72E2DAC4"/>
    <w:lvl w:ilvl="0" w:tplc="1F64BB86">
      <w:start w:val="5"/>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0000013"/>
    <w:multiLevelType w:val="hybridMultilevel"/>
    <w:tmpl w:val="BA5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0000014"/>
    <w:multiLevelType w:val="hybridMultilevel"/>
    <w:tmpl w:val="3DBE3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5"/>
    <w:multiLevelType w:val="hybridMultilevel"/>
    <w:tmpl w:val="0DF6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6"/>
    <w:multiLevelType w:val="hybridMultilevel"/>
    <w:tmpl w:val="E4E6E130"/>
    <w:lvl w:ilvl="0" w:tplc="7AD855E0">
      <w:start w:val="1"/>
      <w:numFmt w:val="bullet"/>
      <w:lvlText w:val=""/>
      <w:lvlJc w:val="left"/>
      <w:pPr>
        <w:ind w:left="2970" w:hanging="360"/>
      </w:pPr>
      <w:rPr>
        <w:rFonts w:ascii="Wingdings" w:hAnsi="Wingdings"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3" w15:restartNumberingAfterBreak="0">
    <w:nsid w:val="00000017"/>
    <w:multiLevelType w:val="hybridMultilevel"/>
    <w:tmpl w:val="CA84B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0000018"/>
    <w:multiLevelType w:val="multilevel"/>
    <w:tmpl w:val="60425A9C"/>
    <w:lvl w:ilvl="0">
      <w:start w:val="1"/>
      <w:numFmt w:val="decimal"/>
      <w:lvlText w:val="%1"/>
      <w:lvlJc w:val="left"/>
      <w:pPr>
        <w:ind w:left="720" w:hanging="720"/>
      </w:pPr>
      <w:rPr>
        <w:rFonts w:ascii="Calibri" w:eastAsia="Calibri" w:hAnsi="Calibri"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00000019"/>
    <w:multiLevelType w:val="hybridMultilevel"/>
    <w:tmpl w:val="498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00001A"/>
    <w:multiLevelType w:val="hybridMultilevel"/>
    <w:tmpl w:val="06543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000001B"/>
    <w:multiLevelType w:val="hybridMultilevel"/>
    <w:tmpl w:val="1D06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000001C"/>
    <w:multiLevelType w:val="hybridMultilevel"/>
    <w:tmpl w:val="21DA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000001D"/>
    <w:multiLevelType w:val="hybridMultilevel"/>
    <w:tmpl w:val="C2862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000001E"/>
    <w:multiLevelType w:val="hybridMultilevel"/>
    <w:tmpl w:val="A5CAD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000001F"/>
    <w:multiLevelType w:val="hybridMultilevel"/>
    <w:tmpl w:val="3BFC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0000020"/>
    <w:multiLevelType w:val="hybridMultilevel"/>
    <w:tmpl w:val="CCB84D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1"/>
    <w:multiLevelType w:val="hybridMultilevel"/>
    <w:tmpl w:val="9AA2C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00000022"/>
    <w:multiLevelType w:val="hybridMultilevel"/>
    <w:tmpl w:val="67F0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0000023"/>
    <w:multiLevelType w:val="hybridMultilevel"/>
    <w:tmpl w:val="D152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0000024"/>
    <w:multiLevelType w:val="hybridMultilevel"/>
    <w:tmpl w:val="4C687F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00000025"/>
    <w:multiLevelType w:val="hybridMultilevel"/>
    <w:tmpl w:val="286E49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00000026"/>
    <w:multiLevelType w:val="hybridMultilevel"/>
    <w:tmpl w:val="B38C7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0000027"/>
    <w:multiLevelType w:val="hybridMultilevel"/>
    <w:tmpl w:val="9A58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0000028"/>
    <w:multiLevelType w:val="hybridMultilevel"/>
    <w:tmpl w:val="D8BC1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0000029"/>
    <w:multiLevelType w:val="hybridMultilevel"/>
    <w:tmpl w:val="7816852A"/>
    <w:lvl w:ilvl="0" w:tplc="DAD259A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000002A"/>
    <w:multiLevelType w:val="hybridMultilevel"/>
    <w:tmpl w:val="4B9E7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000002B"/>
    <w:multiLevelType w:val="hybridMultilevel"/>
    <w:tmpl w:val="8C3E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0"/>
  </w:num>
  <w:num w:numId="4">
    <w:abstractNumId w:val="42"/>
  </w:num>
  <w:num w:numId="5">
    <w:abstractNumId w:val="23"/>
  </w:num>
  <w:num w:numId="6">
    <w:abstractNumId w:val="25"/>
  </w:num>
  <w:num w:numId="7">
    <w:abstractNumId w:val="3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num>
  <w:num w:numId="11">
    <w:abstractNumId w:val="8"/>
  </w:num>
  <w:num w:numId="12">
    <w:abstractNumId w:val="27"/>
  </w:num>
  <w:num w:numId="13">
    <w:abstractNumId w:val="40"/>
  </w:num>
  <w:num w:numId="14">
    <w:abstractNumId w:val="37"/>
  </w:num>
  <w:num w:numId="15">
    <w:abstractNumId w:val="6"/>
  </w:num>
  <w:num w:numId="16">
    <w:abstractNumId w:val="31"/>
  </w:num>
  <w:num w:numId="17">
    <w:abstractNumId w:val="18"/>
  </w:num>
  <w:num w:numId="18">
    <w:abstractNumId w:val="12"/>
  </w:num>
  <w:num w:numId="19">
    <w:abstractNumId w:val="41"/>
  </w:num>
  <w:num w:numId="20">
    <w:abstractNumId w:val="34"/>
  </w:num>
  <w:num w:numId="21">
    <w:abstractNumId w:val="5"/>
  </w:num>
  <w:num w:numId="22">
    <w:abstractNumId w:val="36"/>
  </w:num>
  <w:num w:numId="23">
    <w:abstractNumId w:val="21"/>
  </w:num>
  <w:num w:numId="24">
    <w:abstractNumId w:val="29"/>
  </w:num>
  <w:num w:numId="25">
    <w:abstractNumId w:val="9"/>
  </w:num>
  <w:num w:numId="26">
    <w:abstractNumId w:val="15"/>
  </w:num>
  <w:num w:numId="27">
    <w:abstractNumId w:val="39"/>
  </w:num>
  <w:num w:numId="28">
    <w:abstractNumId w:val="1"/>
  </w:num>
  <w:num w:numId="29">
    <w:abstractNumId w:val="13"/>
  </w:num>
  <w:num w:numId="30">
    <w:abstractNumId w:val="0"/>
  </w:num>
  <w:num w:numId="31">
    <w:abstractNumId w:val="17"/>
  </w:num>
  <w:num w:numId="32">
    <w:abstractNumId w:val="16"/>
  </w:num>
  <w:num w:numId="33">
    <w:abstractNumId w:val="2"/>
  </w:num>
  <w:num w:numId="34">
    <w:abstractNumId w:val="38"/>
  </w:num>
  <w:num w:numId="35">
    <w:abstractNumId w:val="24"/>
  </w:num>
  <w:num w:numId="36">
    <w:abstractNumId w:val="43"/>
  </w:num>
  <w:num w:numId="37">
    <w:abstractNumId w:val="26"/>
  </w:num>
  <w:num w:numId="38">
    <w:abstractNumId w:val="14"/>
  </w:num>
  <w:num w:numId="39">
    <w:abstractNumId w:val="32"/>
  </w:num>
  <w:num w:numId="40">
    <w:abstractNumId w:val="19"/>
  </w:num>
  <w:num w:numId="41">
    <w:abstractNumId w:val="11"/>
  </w:num>
  <w:num w:numId="42">
    <w:abstractNumId w:val="7"/>
  </w:num>
  <w:num w:numId="43">
    <w:abstractNumId w:val="33"/>
  </w:num>
  <w:num w:numId="44">
    <w:abstractNumId w:val="2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31"/>
    <w:rsid w:val="000D15CB"/>
    <w:rsid w:val="00CB236C"/>
    <w:rsid w:val="00EC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5FC2"/>
  <w15:docId w15:val="{12745B35-5F11-46B4-A682-EC6E04A3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680F35D3048449BA7F79449FC3067" ma:contentTypeVersion="16" ma:contentTypeDescription="Create a new document." ma:contentTypeScope="" ma:versionID="1314980792e54c277159266822ceab35">
  <xsd:schema xmlns:xsd="http://www.w3.org/2001/XMLSchema" xmlns:xs="http://www.w3.org/2001/XMLSchema" xmlns:p="http://schemas.microsoft.com/office/2006/metadata/properties" xmlns:ns2="8f5dcca0-10ff-4782-af32-10385a2ff026" xmlns:ns3="e85c41ec-b639-4c08-9879-78df6b880abf" targetNamespace="http://schemas.microsoft.com/office/2006/metadata/properties" ma:root="true" ma:fieldsID="f71bda8009850bf15c537942ae819c84" ns2:_="" ns3:_="">
    <xsd:import namespace="8f5dcca0-10ff-4782-af32-10385a2ff026"/>
    <xsd:import namespace="e85c41ec-b639-4c08-9879-78df6b880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cca0-10ff-4782-af32-10385a2ff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2a0e5d-0563-416f-83a4-1ff71a5a96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c41ec-b639-4c08-9879-78df6b880a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88a682-8b6d-4105-bae6-6a2d0c2110ea}" ma:internalName="TaxCatchAll" ma:showField="CatchAllData" ma:web="e85c41ec-b639-4c08-9879-78df6b880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5c41ec-b639-4c08-9879-78df6b880abf" xsi:nil="true"/>
    <lcf76f155ced4ddcb4097134ff3c332f xmlns="8f5dcca0-10ff-4782-af32-10385a2ff0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A14EF9-B35C-4A3F-9EF2-0489A902C699}"/>
</file>

<file path=customXml/itemProps2.xml><?xml version="1.0" encoding="utf-8"?>
<ds:datastoreItem xmlns:ds="http://schemas.openxmlformats.org/officeDocument/2006/customXml" ds:itemID="{51284E98-F0EE-455D-AF3C-FD7AD2146234}"/>
</file>

<file path=customXml/itemProps3.xml><?xml version="1.0" encoding="utf-8"?>
<ds:datastoreItem xmlns:ds="http://schemas.openxmlformats.org/officeDocument/2006/customXml" ds:itemID="{1FB6D8E2-21A1-439C-B1A0-75FE56130205}"/>
</file>

<file path=docProps/app.xml><?xml version="1.0" encoding="utf-8"?>
<Properties xmlns="http://schemas.openxmlformats.org/officeDocument/2006/extended-properties" xmlns:vt="http://schemas.openxmlformats.org/officeDocument/2006/docPropsVTypes">
  <Template>Normal</Template>
  <TotalTime>1</TotalTime>
  <Pages>3</Pages>
  <Words>4876</Words>
  <Characters>27797</Characters>
  <Application>Microsoft Office Word</Application>
  <DocSecurity>0</DocSecurity>
  <Lines>231</Lines>
  <Paragraphs>65</Paragraphs>
  <ScaleCrop>false</ScaleCrop>
  <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Uzochukwu Amakom</cp:lastModifiedBy>
  <cp:revision>2</cp:revision>
  <cp:lastPrinted>2020-06-04T22:06:00Z</cp:lastPrinted>
  <dcterms:created xsi:type="dcterms:W3CDTF">2020-06-25T18:22:00Z</dcterms:created>
  <dcterms:modified xsi:type="dcterms:W3CDTF">2020-06-25T18:22:00Z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0x010100378680F35D3048449BA7F79449FC3067</vt:lpwstr>
  </property>
</Properties>
</file>