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pPr w:leftFromText="187" w:rightFromText="187" w:topFromText="0" w:bottomFromText="0"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91"/>
        <w:gridCol w:w="2815"/>
        <w:gridCol w:w="2687"/>
      </w:tblGrid>
      <w:tr>
        <w:trPr>
          <w:trHeight w:val="2619" w:hRule="atLeast"/>
        </w:trPr>
        <w:tc>
          <w:tcPr>
            <w:tcW w:w="4185" w:type="dxa"/>
            <w:tcBorders>
              <w:bottom w:val="single" w:sz="18" w:space="0" w:color="808080"/>
              <w:right w:val="single" w:sz="18" w:space="0" w:color="808080"/>
            </w:tcBorders>
            <w:vAlign w:val="center"/>
          </w:tcPr>
          <w:p>
            <w:pPr>
              <w:pStyle w:val="style157"/>
              <w:jc w:val="center"/>
              <w:rPr>
                <w:rFonts w:ascii="Cambria" w:cs="宋体" w:eastAsia="宋体" w:hAnsi="Cambria"/>
                <w:sz w:val="76"/>
                <w:szCs w:val="72"/>
              </w:rPr>
            </w:pPr>
            <w:r>
              <w:rPr>
                <w:rFonts w:ascii="Cambria" w:cs="宋体" w:eastAsia="宋体" w:hAnsi="Cambria"/>
                <w:sz w:val="56"/>
                <w:szCs w:val="56"/>
              </w:rPr>
              <w:t>KANO STATE EXPLANATORY NOTES ON 2020 REVISED BUDGET</w:t>
            </w:r>
          </w:p>
        </w:tc>
        <w:tc>
          <w:tcPr>
            <w:tcW w:w="5607" w:type="dxa"/>
            <w:gridSpan w:val="2"/>
            <w:tcBorders>
              <w:left w:val="single" w:sz="18" w:space="0" w:color="808080"/>
              <w:bottom w:val="single" w:sz="18" w:space="0" w:color="808080"/>
            </w:tcBorders>
            <w:vAlign w:val="center"/>
          </w:tcPr>
          <w:p>
            <w:pPr>
              <w:pStyle w:val="style157"/>
              <w:rPr>
                <w:rFonts w:ascii="Cambria" w:cs="宋体" w:eastAsia="宋体" w:hAnsi="Cambria"/>
                <w:sz w:val="36"/>
                <w:szCs w:val="36"/>
              </w:rPr>
            </w:pPr>
          </w:p>
          <w:p>
            <w:pPr>
              <w:pStyle w:val="style157"/>
              <w:rPr>
                <w:color w:val="4f81bd"/>
                <w:sz w:val="200"/>
                <w:szCs w:val="200"/>
              </w:rPr>
            </w:pPr>
            <w:r>
              <w:rPr>
                <w:color w:val="4f81bd"/>
                <w:sz w:val="200"/>
                <w:szCs w:val="200"/>
              </w:rPr>
              <w:t>2020</w:t>
            </w:r>
          </w:p>
        </w:tc>
      </w:tr>
      <w:tr>
        <w:tblPrEx/>
        <w:trPr/>
        <w:tc>
          <w:tcPr>
            <w:tcW w:w="7054" w:type="dxa"/>
            <w:gridSpan w:val="2"/>
            <w:tcBorders>
              <w:top w:val="single" w:sz="18" w:space="0" w:color="808080"/>
            </w:tcBorders>
            <w:vAlign w:val="center"/>
          </w:tcPr>
          <w:p>
            <w:pPr>
              <w:pStyle w:val="style157"/>
              <w:rPr/>
            </w:pPr>
          </w:p>
        </w:tc>
        <w:tc>
          <w:tcPr>
            <w:tcW w:w="2738" w:type="dxa"/>
            <w:tcBorders>
              <w:top w:val="single" w:sz="18" w:space="0" w:color="808080"/>
            </w:tcBorders>
            <w:vAlign w:val="center"/>
          </w:tcPr>
          <w:p>
            <w:pPr>
              <w:pStyle w:val="style157"/>
              <w:rPr>
                <w:rFonts w:ascii="Cambria" w:cs="宋体" w:eastAsia="宋体" w:hAnsi="Cambria"/>
                <w:sz w:val="36"/>
                <w:szCs w:val="36"/>
              </w:rPr>
            </w:pPr>
          </w:p>
        </w:tc>
      </w:tr>
    </w:tbl>
    <w:p>
      <w:pPr>
        <w:pStyle w:val="style0"/>
        <w:rPr/>
      </w:pPr>
    </w:p>
    <w:p>
      <w:pPr>
        <w:pStyle w:val="style0"/>
        <w:rPr/>
      </w:pPr>
      <w:r>
        <w:t xml:space="preserve">                                   </w:t>
      </w:r>
      <w:r>
        <w:rPr>
          <w:noProof/>
        </w:rPr>
        <w:drawing>
          <wp:inline distL="0" distT="0" distB="0" distR="0">
            <wp:extent cx="4287910" cy="1828800"/>
            <wp:effectExtent l="19050" t="0" r="0" b="0"/>
            <wp:docPr id="1026"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cstate="print"/>
                    <a:srcRect l="0" t="0" r="0" b="0"/>
                    <a:stretch/>
                  </pic:blipFill>
                  <pic:spPr>
                    <a:xfrm rot="0">
                      <a:off x="0" y="0"/>
                      <a:ext cx="4287910" cy="1828800"/>
                    </a:xfrm>
                    <a:prstGeom prst="rect"/>
                    <a:ln>
                      <a:noFill/>
                    </a:ln>
                  </pic:spPr>
                </pic:pic>
              </a:graphicData>
            </a:graphic>
          </wp:inline>
        </w:drawing>
      </w:r>
      <w:r>
        <w:br w:type="page"/>
      </w:r>
    </w:p>
    <w:p>
      <w:pPr>
        <w:pStyle w:val="style0"/>
        <w:rPr/>
      </w:pPr>
    </w:p>
    <w:p>
      <w:pPr>
        <w:pStyle w:val="style0"/>
        <w:rPr>
          <w:b/>
          <w:sz w:val="24"/>
          <w:szCs w:val="24"/>
        </w:rPr>
      </w:pPr>
      <w:r>
        <w:rPr>
          <w:b/>
          <w:sz w:val="24"/>
          <w:szCs w:val="24"/>
        </w:rPr>
        <w:t>Introduction</w:t>
      </w:r>
    </w:p>
    <w:p>
      <w:pPr>
        <w:pStyle w:val="style0"/>
        <w:jc w:val="both"/>
        <w:rPr>
          <w:rFonts w:cs="Calibri" w:eastAsia="Times New Roman"/>
          <w:bCs/>
          <w:color w:val="000000"/>
          <w:sz w:val="28"/>
          <w:szCs w:val="28"/>
        </w:rPr>
      </w:pPr>
      <w:r>
        <w:rPr>
          <w:rFonts w:cs="Calibri"/>
          <w:sz w:val="28"/>
          <w:szCs w:val="28"/>
        </w:rPr>
        <w:t>His Excellency, the Executive Governor presented the 2020 Budget to State House of Assembly on 30</w:t>
      </w:r>
      <w:r>
        <w:rPr>
          <w:rFonts w:cs="Calibri"/>
          <w:sz w:val="28"/>
          <w:szCs w:val="28"/>
          <w:vertAlign w:val="superscript"/>
        </w:rPr>
        <w:t>th</w:t>
      </w:r>
      <w:r>
        <w:rPr>
          <w:rFonts w:cs="Calibri"/>
          <w:sz w:val="28"/>
          <w:szCs w:val="28"/>
        </w:rPr>
        <w:t xml:space="preserve"> October, 2019 and assented on 18</w:t>
      </w:r>
      <w:r>
        <w:rPr>
          <w:rFonts w:cs="Calibri"/>
          <w:sz w:val="28"/>
          <w:szCs w:val="28"/>
          <w:vertAlign w:val="superscript"/>
        </w:rPr>
        <w:t>th</w:t>
      </w:r>
      <w:r>
        <w:rPr>
          <w:rFonts w:cs="Calibri"/>
          <w:sz w:val="28"/>
          <w:szCs w:val="28"/>
        </w:rPr>
        <w:t xml:space="preserve"> December, 2019 to the tune of </w:t>
      </w:r>
      <w:r>
        <w:rPr>
          <w:rFonts w:cs="Calibri"/>
          <w:b/>
          <w:sz w:val="28"/>
          <w:szCs w:val="28"/>
        </w:rPr>
        <w:t>N206,207,759,657</w:t>
      </w:r>
      <w:r>
        <w:rPr>
          <w:rFonts w:cs="Calibri" w:eastAsia="Times New Roman"/>
          <w:b/>
          <w:bCs/>
          <w:color w:val="000000"/>
          <w:sz w:val="28"/>
          <w:szCs w:val="28"/>
        </w:rPr>
        <w:t>.</w:t>
      </w:r>
      <w:r>
        <w:rPr>
          <w:rFonts w:cs="Calibri"/>
          <w:sz w:val="28"/>
          <w:szCs w:val="28"/>
        </w:rPr>
        <w:t xml:space="preserve"> The 2020 Budget </w:t>
      </w:r>
      <w:r>
        <w:rPr>
          <w:rFonts w:cs="Calibri"/>
          <w:b/>
          <w:sz w:val="28"/>
          <w:szCs w:val="28"/>
        </w:rPr>
        <w:t xml:space="preserve">tagged </w:t>
      </w:r>
      <w:r>
        <w:rPr>
          <w:rFonts w:cs="Calibri"/>
          <w:sz w:val="28"/>
          <w:szCs w:val="28"/>
        </w:rPr>
        <w:t xml:space="preserve">as </w:t>
      </w:r>
      <w:r>
        <w:rPr>
          <w:rFonts w:cs="Calibri"/>
          <w:b/>
          <w:sz w:val="28"/>
          <w:szCs w:val="28"/>
        </w:rPr>
        <w:t>‘’Budget of Sustainable Social Development’’</w:t>
      </w:r>
      <w:r>
        <w:rPr>
          <w:rFonts w:cs="Calibri"/>
          <w:sz w:val="28"/>
          <w:szCs w:val="28"/>
        </w:rPr>
        <w:t xml:space="preserve"> </w:t>
      </w:r>
      <w:r>
        <w:rPr>
          <w:rFonts w:cs="Calibri" w:eastAsia="Times New Roman"/>
          <w:sz w:val="28"/>
          <w:szCs w:val="28"/>
        </w:rPr>
        <w:t>sought to further consolidate the policies that Government have been implementing in directing resources and efforts towards stimulating the state economic growth.</w:t>
      </w:r>
    </w:p>
    <w:p>
      <w:pPr>
        <w:pStyle w:val="style0"/>
        <w:spacing w:after="160"/>
        <w:jc w:val="both"/>
        <w:rPr>
          <w:sz w:val="28"/>
          <w:szCs w:val="28"/>
        </w:rPr>
      </w:pPr>
      <w:r>
        <w:rPr>
          <w:rFonts w:cs="Calibri"/>
          <w:sz w:val="28"/>
          <w:szCs w:val="28"/>
        </w:rPr>
        <w:t xml:space="preserve">Equally, we are all aware of the covid-19 pandemic currently ravaging the World economies. Nigeria, in particular is </w:t>
      </w:r>
      <w:r>
        <w:rPr>
          <w:sz w:val="28"/>
          <w:szCs w:val="28"/>
        </w:rPr>
        <w:t xml:space="preserve">exposed to the current global economic disruption originated by the COVID-19 pandemic. Due to the outbreak of the Corona virus Disease (COVID-19) corresponding negative economic consequences emerged as there has been </w:t>
      </w:r>
      <w:r>
        <w:rPr>
          <w:sz w:val="28"/>
          <w:szCs w:val="28"/>
        </w:rPr>
        <w:t>slow down in economics activities due to lock down measures. This restricted movement of goods and services that ensure economic growth.</w:t>
      </w:r>
    </w:p>
    <w:p>
      <w:pPr>
        <w:pStyle w:val="style0"/>
        <w:spacing w:after="160"/>
        <w:jc w:val="both"/>
        <w:rPr>
          <w:rFonts w:cs="Calibri"/>
          <w:sz w:val="28"/>
          <w:szCs w:val="28"/>
        </w:rPr>
      </w:pPr>
      <w:r>
        <w:rPr>
          <w:sz w:val="28"/>
          <w:szCs w:val="28"/>
        </w:rPr>
        <w:t>Kano S</w:t>
      </w:r>
      <w:r>
        <w:rPr>
          <w:sz w:val="28"/>
          <w:szCs w:val="28"/>
        </w:rPr>
        <w:t xml:space="preserve">tate is also facing </w:t>
      </w:r>
      <w:r>
        <w:rPr>
          <w:sz w:val="28"/>
          <w:szCs w:val="28"/>
        </w:rPr>
        <w:t>similar</w:t>
      </w:r>
      <w:r>
        <w:rPr>
          <w:sz w:val="28"/>
          <w:szCs w:val="28"/>
        </w:rPr>
        <w:t xml:space="preserve"> challenges caused </w:t>
      </w:r>
      <w:r>
        <w:rPr>
          <w:sz w:val="28"/>
          <w:szCs w:val="28"/>
        </w:rPr>
        <w:t xml:space="preserve">by </w:t>
      </w:r>
      <w:r>
        <w:rPr>
          <w:sz w:val="28"/>
          <w:szCs w:val="28"/>
        </w:rPr>
        <w:t xml:space="preserve">the COVID19 pandemic as </w:t>
      </w:r>
      <w:r>
        <w:rPr>
          <w:rFonts w:cs="Calibri"/>
          <w:sz w:val="28"/>
          <w:szCs w:val="28"/>
        </w:rPr>
        <w:t>transfers from the Federation Account to finance its budgets is projected to fall sharply.</w:t>
      </w:r>
    </w:p>
    <w:p>
      <w:pPr>
        <w:pStyle w:val="style0"/>
        <w:spacing w:after="160"/>
        <w:jc w:val="both"/>
        <w:rPr>
          <w:sz w:val="28"/>
          <w:szCs w:val="28"/>
        </w:rPr>
      </w:pPr>
      <w:r>
        <w:rPr>
          <w:rFonts w:cs="Calibri"/>
          <w:sz w:val="28"/>
          <w:szCs w:val="28"/>
        </w:rPr>
        <w:t xml:space="preserve">In the same vein, State Internally Generated Revenue drastically dropped due to </w:t>
      </w:r>
      <w:r>
        <w:rPr>
          <w:sz w:val="28"/>
          <w:szCs w:val="28"/>
        </w:rPr>
        <w:t xml:space="preserve">economic slow-down and travel restrictions. </w:t>
      </w:r>
    </w:p>
    <w:p>
      <w:pPr>
        <w:pStyle w:val="style0"/>
        <w:spacing w:lineRule="auto" w:line="360"/>
        <w:jc w:val="both"/>
        <w:rPr>
          <w:sz w:val="28"/>
          <w:szCs w:val="28"/>
        </w:rPr>
      </w:pPr>
      <w:r>
        <w:rPr>
          <w:sz w:val="28"/>
          <w:szCs w:val="28"/>
        </w:rPr>
        <w:t>It is also critical to recognise that whatever palliatives are in place now (health programmes and hospital budgets, potential construction of emergency facilities, personal protective equipment (PPE), etc, cash transfers, food aid, empowerment programmes) are likely to continue beyond the pandemic, and where these safety nets are not present, the crisis provides opportunities for them to be initiated</w:t>
      </w:r>
    </w:p>
    <w:p>
      <w:pPr>
        <w:pStyle w:val="style0"/>
        <w:spacing w:lineRule="auto" w:line="360"/>
        <w:jc w:val="both"/>
        <w:rPr>
          <w:sz w:val="28"/>
          <w:szCs w:val="28"/>
        </w:rPr>
      </w:pPr>
      <w:r>
        <w:rPr>
          <w:sz w:val="28"/>
          <w:szCs w:val="28"/>
        </w:rPr>
        <w:t>The COVID-19 has brought about new ways of working and service delivery, especially using digital media platf</w:t>
      </w:r>
      <w:r>
        <w:rPr>
          <w:sz w:val="28"/>
          <w:szCs w:val="28"/>
        </w:rPr>
        <w:t>orms. This may be the new norm</w:t>
      </w:r>
      <w:r>
        <w:rPr>
          <w:sz w:val="28"/>
          <w:szCs w:val="28"/>
        </w:rPr>
        <w:t xml:space="preserve"> even after the COVID-19. Government should identify their ICT needs for effective virtual </w:t>
      </w:r>
      <w:r>
        <w:rPr>
          <w:sz w:val="28"/>
          <w:szCs w:val="28"/>
        </w:rPr>
        <w:t>working – meetings, conferences and even processing and approving of payments. With school closures, many educational institutions</w:t>
      </w:r>
      <w:r>
        <w:rPr>
          <w:sz w:val="28"/>
          <w:szCs w:val="28"/>
        </w:rPr>
        <w:t xml:space="preserve"> in the world</w:t>
      </w:r>
      <w:r>
        <w:rPr>
          <w:sz w:val="28"/>
          <w:szCs w:val="28"/>
        </w:rPr>
        <w:t xml:space="preserve"> have resorted</w:t>
      </w:r>
      <w:r>
        <w:rPr>
          <w:sz w:val="28"/>
          <w:szCs w:val="28"/>
        </w:rPr>
        <w:t xml:space="preserve"> to online teaching and learning. Most public schools in Nigeria are yet to come to terms with this reality thereby leaving some kids behind in education. The technology must be appropriate to the level of digital exposure of the user, though in some instances training may be necessary to bring the user up to speed on the applicable ICT platform</w:t>
      </w:r>
      <w:r>
        <w:rPr>
          <w:sz w:val="28"/>
          <w:szCs w:val="28"/>
        </w:rPr>
        <w:t>.</w:t>
      </w:r>
    </w:p>
    <w:p>
      <w:pPr>
        <w:pStyle w:val="style0"/>
        <w:spacing w:lineRule="auto" w:line="360"/>
        <w:jc w:val="both"/>
        <w:rPr>
          <w:rFonts w:ascii="Helvetica" w:cs="Helvetica" w:hAnsi="Helvetica"/>
          <w:color w:val="2e3436"/>
          <w:spacing w:val="4"/>
          <w:sz w:val="28"/>
          <w:szCs w:val="28"/>
          <w:shd w:val="clear" w:color="auto" w:fill="ffffff"/>
        </w:rPr>
      </w:pPr>
      <w:r>
        <w:rPr>
          <w:rFonts w:ascii="Calibri" w:cs="Calibri" w:hAnsi="Calibri"/>
          <w:color w:val="2e3436"/>
          <w:spacing w:val="4"/>
          <w:sz w:val="28"/>
          <w:szCs w:val="28"/>
          <w:shd w:val="clear" w:color="auto" w:fill="ffffff"/>
        </w:rPr>
        <w:t xml:space="preserve">Considering the economic centrality of Kano, this can be a significant risk to the rest of northern Nigeria and other neighboring West and Central African countries. Key challenges to the response </w:t>
      </w:r>
      <w:r>
        <w:rPr>
          <w:rFonts w:ascii="Calibri" w:cs="Calibri" w:hAnsi="Calibri"/>
          <w:color w:val="2e3436"/>
          <w:spacing w:val="4"/>
          <w:sz w:val="28"/>
          <w:szCs w:val="28"/>
          <w:shd w:val="clear" w:color="auto" w:fill="ffffff"/>
        </w:rPr>
        <w:t xml:space="preserve">of Covid-19 </w:t>
      </w:r>
      <w:r>
        <w:rPr>
          <w:rFonts w:ascii="Calibri" w:cs="Calibri" w:hAnsi="Calibri"/>
          <w:color w:val="2e3436"/>
          <w:spacing w:val="4"/>
          <w:sz w:val="28"/>
          <w:szCs w:val="28"/>
          <w:shd w:val="clear" w:color="auto" w:fill="ffffff"/>
        </w:rPr>
        <w:t>in Kano include</w:t>
      </w:r>
      <w:r>
        <w:rPr>
          <w:rFonts w:ascii="Helvetica" w:cs="Helvetica" w:hAnsi="Helvetica"/>
          <w:color w:val="2e3436"/>
          <w:spacing w:val="4"/>
          <w:sz w:val="28"/>
          <w:szCs w:val="28"/>
          <w:shd w:val="clear" w:color="auto" w:fill="ffffff"/>
        </w:rPr>
        <w:t>:</w:t>
      </w:r>
    </w:p>
    <w:p>
      <w:pPr>
        <w:pStyle w:val="style179"/>
        <w:numPr>
          <w:ilvl w:val="0"/>
          <w:numId w:val="2"/>
        </w:numPr>
        <w:spacing w:lineRule="auto" w:line="360"/>
        <w:jc w:val="both"/>
        <w:rPr>
          <w:rFonts w:ascii="Calibri" w:cs="Calibri" w:hAnsi="Calibri"/>
          <w:color w:val="2e3436"/>
          <w:spacing w:val="4"/>
          <w:sz w:val="28"/>
          <w:szCs w:val="28"/>
          <w:shd w:val="clear" w:color="auto" w:fill="ffffff"/>
        </w:rPr>
      </w:pPr>
      <w:r>
        <w:rPr>
          <w:rFonts w:ascii="Calibri" w:cs="Calibri" w:hAnsi="Calibri"/>
          <w:color w:val="2e3436"/>
          <w:spacing w:val="4"/>
          <w:sz w:val="28"/>
          <w:szCs w:val="28"/>
          <w:shd w:val="clear" w:color="auto" w:fill="ffffff"/>
        </w:rPr>
        <w:t xml:space="preserve">Poor community awareness, ignorance and </w:t>
      </w:r>
      <w:r>
        <w:rPr>
          <w:rFonts w:ascii="Calibri" w:cs="Calibri" w:hAnsi="Calibri"/>
          <w:color w:val="2e3436"/>
          <w:spacing w:val="4"/>
          <w:sz w:val="28"/>
          <w:szCs w:val="28"/>
          <w:shd w:val="clear" w:color="auto" w:fill="ffffff"/>
        </w:rPr>
        <w:t xml:space="preserve">in some instances </w:t>
      </w:r>
      <w:r>
        <w:rPr>
          <w:rFonts w:ascii="Calibri" w:cs="Calibri" w:hAnsi="Calibri"/>
          <w:color w:val="2e3436"/>
          <w:spacing w:val="4"/>
          <w:sz w:val="28"/>
          <w:szCs w:val="28"/>
          <w:shd w:val="clear" w:color="auto" w:fill="ffffff"/>
        </w:rPr>
        <w:t>denial of the pandemic</w:t>
      </w:r>
    </w:p>
    <w:p>
      <w:pPr>
        <w:pStyle w:val="style179"/>
        <w:numPr>
          <w:ilvl w:val="0"/>
          <w:numId w:val="2"/>
        </w:numPr>
        <w:spacing w:lineRule="auto" w:line="360"/>
        <w:jc w:val="both"/>
        <w:rPr>
          <w:rFonts w:ascii="Calibri" w:cs="Calibri" w:hAnsi="Calibri"/>
          <w:color w:val="2e3436"/>
          <w:spacing w:val="4"/>
          <w:sz w:val="28"/>
          <w:szCs w:val="28"/>
          <w:shd w:val="clear" w:color="auto" w:fill="ffffff"/>
        </w:rPr>
      </w:pPr>
      <w:r>
        <w:rPr>
          <w:rFonts w:ascii="Calibri" w:cs="Calibri" w:hAnsi="Calibri"/>
          <w:color w:val="2e3436"/>
          <w:spacing w:val="4"/>
          <w:sz w:val="28"/>
          <w:szCs w:val="28"/>
          <w:shd w:val="clear" w:color="auto" w:fill="ffffff"/>
        </w:rPr>
        <w:t>Limited</w:t>
      </w:r>
      <w:r>
        <w:rPr>
          <w:rFonts w:ascii="Calibri" w:cs="Calibri" w:hAnsi="Calibri"/>
          <w:color w:val="2e3436"/>
          <w:spacing w:val="4"/>
          <w:sz w:val="28"/>
          <w:szCs w:val="28"/>
          <w:shd w:val="clear" w:color="auto" w:fill="ffffff"/>
        </w:rPr>
        <w:t xml:space="preserve"> public health facilities and personnel – including laboratories</w:t>
      </w:r>
    </w:p>
    <w:p>
      <w:pPr>
        <w:pStyle w:val="style179"/>
        <w:numPr>
          <w:ilvl w:val="0"/>
          <w:numId w:val="2"/>
        </w:numPr>
        <w:spacing w:lineRule="auto" w:line="360"/>
        <w:jc w:val="both"/>
        <w:rPr>
          <w:rFonts w:ascii="Calibri" w:cs="Calibri" w:hAnsi="Calibri"/>
          <w:color w:val="2e3436"/>
          <w:spacing w:val="4"/>
          <w:sz w:val="28"/>
          <w:szCs w:val="28"/>
          <w:shd w:val="clear" w:color="auto" w:fill="ffffff"/>
        </w:rPr>
      </w:pPr>
      <w:r>
        <w:rPr>
          <w:rFonts w:ascii="Calibri" w:cs="Calibri" w:hAnsi="Calibri"/>
          <w:color w:val="2e3436"/>
          <w:spacing w:val="4"/>
          <w:sz w:val="28"/>
          <w:szCs w:val="28"/>
          <w:shd w:val="clear" w:color="auto" w:fill="ffffff"/>
        </w:rPr>
        <w:t>Increasing attrition of health service providers</w:t>
      </w:r>
    </w:p>
    <w:p>
      <w:pPr>
        <w:pStyle w:val="style179"/>
        <w:numPr>
          <w:ilvl w:val="0"/>
          <w:numId w:val="2"/>
        </w:numPr>
        <w:spacing w:lineRule="auto" w:line="360"/>
        <w:jc w:val="both"/>
        <w:rPr>
          <w:rFonts w:ascii="Calibri" w:cs="Calibri" w:hAnsi="Calibri"/>
          <w:sz w:val="28"/>
          <w:szCs w:val="28"/>
        </w:rPr>
      </w:pPr>
      <w:r>
        <w:rPr>
          <w:rFonts w:ascii="Calibri" w:cs="Calibri" w:hAnsi="Calibri"/>
          <w:color w:val="2e3436"/>
          <w:spacing w:val="4"/>
          <w:sz w:val="28"/>
          <w:szCs w:val="28"/>
          <w:shd w:val="clear" w:color="auto" w:fill="ffffff"/>
        </w:rPr>
        <w:t>Overwhelming informal economy and poverty in the state </w:t>
      </w:r>
    </w:p>
    <w:p>
      <w:pPr>
        <w:pStyle w:val="style0"/>
        <w:spacing w:after="160"/>
        <w:jc w:val="both"/>
        <w:rPr>
          <w:sz w:val="28"/>
          <w:szCs w:val="28"/>
        </w:rPr>
      </w:pPr>
      <w:r>
        <w:rPr>
          <w:sz w:val="28"/>
          <w:szCs w:val="28"/>
        </w:rPr>
        <w:t xml:space="preserve">Therefore, there is need for the state Government to adopt strategy that mitigates the adverse economic effects of the COVID- 19 pandemic.  </w:t>
      </w:r>
    </w:p>
    <w:p>
      <w:pPr>
        <w:pStyle w:val="style0"/>
        <w:spacing w:after="160"/>
        <w:jc w:val="both"/>
        <w:rPr>
          <w:rFonts w:ascii="Calibri" w:cs="Calibri" w:hAnsi="Calibri"/>
          <w:sz w:val="28"/>
          <w:szCs w:val="28"/>
        </w:rPr>
      </w:pPr>
      <w:r>
        <w:rPr>
          <w:rFonts w:ascii="Calibri" w:cs="Calibri" w:hAnsi="Calibri"/>
          <w:color w:val="333333"/>
          <w:sz w:val="28"/>
          <w:szCs w:val="28"/>
        </w:rPr>
        <w:t xml:space="preserve">That is why the present administration of Dr. Abdullahi Umar Ganduje has been mapping out strategies to </w:t>
      </w:r>
      <w:r>
        <w:rPr>
          <w:rFonts w:ascii="Calibri" w:cs="Calibri" w:hAnsi="Calibri"/>
          <w:color w:val="333333"/>
          <w:sz w:val="28"/>
          <w:szCs w:val="28"/>
        </w:rPr>
        <w:t>restore</w:t>
      </w:r>
      <w:r>
        <w:rPr>
          <w:rFonts w:ascii="Calibri" w:cs="Calibri" w:hAnsi="Calibri"/>
          <w:color w:val="333333"/>
          <w:sz w:val="28"/>
          <w:szCs w:val="28"/>
        </w:rPr>
        <w:t xml:space="preserve"> the state's economy and normalize social life in the commercial nerve centre with</w:t>
      </w:r>
      <w:r>
        <w:rPr>
          <w:rFonts w:ascii="Calibri" w:cs="Calibri" w:hAnsi="Calibri"/>
          <w:color w:val="333333"/>
          <w:sz w:val="28"/>
          <w:szCs w:val="28"/>
        </w:rPr>
        <w:t xml:space="preserve"> i</w:t>
      </w:r>
      <w:r>
        <w:rPr>
          <w:rFonts w:ascii="Calibri" w:cs="Calibri" w:hAnsi="Calibri"/>
          <w:color w:val="333333"/>
          <w:sz w:val="28"/>
          <w:szCs w:val="28"/>
        </w:rPr>
        <w:t>ts large population with</w:t>
      </w:r>
      <w:r>
        <w:rPr>
          <w:rFonts w:ascii="Calibri" w:cs="Calibri" w:hAnsi="Calibri"/>
          <w:color w:val="333333"/>
          <w:sz w:val="28"/>
          <w:szCs w:val="28"/>
        </w:rPr>
        <w:t xml:space="preserve"> numerous expectations on the government to turn things around. Indeed we have to find a way, to live with Covid-19 for a while.</w:t>
      </w:r>
    </w:p>
    <w:p>
      <w:pPr>
        <w:pStyle w:val="style0"/>
        <w:spacing w:lineRule="auto" w:line="360"/>
        <w:jc w:val="both"/>
        <w:rPr>
          <w:sz w:val="28"/>
          <w:szCs w:val="28"/>
        </w:rPr>
      </w:pPr>
      <w:r>
        <w:rPr>
          <w:sz w:val="28"/>
          <w:szCs w:val="28"/>
        </w:rPr>
        <w:t>Kano State</w:t>
      </w:r>
      <w:r>
        <w:rPr>
          <w:sz w:val="28"/>
          <w:szCs w:val="28"/>
        </w:rPr>
        <w:t xml:space="preserve"> need to identify</w:t>
      </w:r>
      <w:r>
        <w:rPr>
          <w:sz w:val="28"/>
          <w:szCs w:val="28"/>
        </w:rPr>
        <w:t xml:space="preserve"> the potential infrastructure and operational resource gaps for dealing with the COVID-19 outbreak and associated social and economic fall-out. </w:t>
      </w:r>
    </w:p>
    <w:p>
      <w:pPr>
        <w:pStyle w:val="style0"/>
        <w:shd w:val="clear" w:color="auto" w:fill="ffffff"/>
        <w:spacing w:after="0" w:lineRule="auto" w:line="360"/>
        <w:jc w:val="both"/>
        <w:rPr>
          <w:rFonts w:ascii="inherit" w:cs="Helvetica" w:eastAsia="Times New Roman" w:hAnsi="inherit"/>
          <w:color w:val="2e3436"/>
          <w:spacing w:val="4"/>
          <w:sz w:val="28"/>
          <w:szCs w:val="28"/>
        </w:rPr>
      </w:pPr>
      <w:r>
        <w:rPr>
          <w:sz w:val="28"/>
          <w:szCs w:val="28"/>
        </w:rPr>
        <w:t xml:space="preserve">In view of the foregoing, Kano State resort to review its 2020 budget to reduce all non essential projects </w:t>
      </w:r>
      <w:r>
        <w:rPr>
          <w:rFonts w:ascii="inherit" w:cs="Helvetica" w:eastAsia="Times New Roman" w:hAnsi="inherit"/>
          <w:color w:val="2e3436"/>
          <w:spacing w:val="4"/>
          <w:sz w:val="28"/>
          <w:szCs w:val="28"/>
        </w:rPr>
        <w:t>including resources budgeted for office buildings, training and travels etc. to fund the response. Available funds can be used to support the following:</w:t>
      </w:r>
    </w:p>
    <w:p>
      <w:pPr>
        <w:pStyle w:val="style179"/>
        <w:numPr>
          <w:ilvl w:val="0"/>
          <w:numId w:val="4"/>
        </w:numPr>
        <w:shd w:val="clear" w:color="auto" w:fill="ffffff"/>
        <w:spacing w:after="0" w:lineRule="auto" w:line="360"/>
        <w:jc w:val="both"/>
        <w:rPr>
          <w:rFonts w:ascii="Calibri" w:cs="Calibri" w:hAnsi="Calibri"/>
          <w:color w:val="2e3436"/>
          <w:spacing w:val="4"/>
          <w:sz w:val="28"/>
          <w:szCs w:val="28"/>
          <w:shd w:val="clear" w:color="auto" w:fill="ffffff"/>
        </w:rPr>
      </w:pPr>
      <w:r>
        <w:rPr>
          <w:rFonts w:ascii="Calibri" w:cs="Calibri" w:hAnsi="Calibri"/>
          <w:color w:val="2e3436"/>
          <w:spacing w:val="4"/>
          <w:sz w:val="28"/>
          <w:szCs w:val="28"/>
          <w:shd w:val="clear" w:color="auto" w:fill="ffffff"/>
        </w:rPr>
        <w:t>Procure more ambulances and operational vehicles to enhance mobility and efficient contact tracing</w:t>
      </w:r>
    </w:p>
    <w:p>
      <w:pPr>
        <w:pStyle w:val="style179"/>
        <w:numPr>
          <w:ilvl w:val="0"/>
          <w:numId w:val="4"/>
        </w:numPr>
        <w:shd w:val="clear" w:color="auto" w:fill="ffffff"/>
        <w:spacing w:after="0" w:lineRule="auto" w:line="360"/>
        <w:jc w:val="both"/>
        <w:rPr>
          <w:rFonts w:ascii="Calibri" w:cs="Calibri" w:hAnsi="Calibri"/>
          <w:color w:val="2e3436"/>
          <w:spacing w:val="4"/>
          <w:sz w:val="28"/>
          <w:szCs w:val="28"/>
          <w:shd w:val="clear" w:color="auto" w:fill="ffffff"/>
        </w:rPr>
      </w:pPr>
      <w:r>
        <w:rPr>
          <w:rFonts w:ascii="Calibri" w:cs="Calibri" w:hAnsi="Calibri"/>
          <w:color w:val="2e3436"/>
          <w:spacing w:val="4"/>
          <w:sz w:val="28"/>
          <w:szCs w:val="28"/>
          <w:shd w:val="clear" w:color="auto" w:fill="ffffff"/>
        </w:rPr>
        <w:t>Deploy information technology advanced GPS, decentralize telephone contacts and put more personnel to support contact tracing.</w:t>
      </w:r>
    </w:p>
    <w:p>
      <w:pPr>
        <w:pStyle w:val="style94"/>
        <w:numPr>
          <w:ilvl w:val="0"/>
          <w:numId w:val="4"/>
        </w:numPr>
        <w:shd w:val="clear" w:color="auto" w:fill="ffffff"/>
        <w:spacing w:before="278" w:beforeAutospacing="false" w:after="278" w:afterAutospacing="false" w:lineRule="auto" w:line="360"/>
        <w:jc w:val="both"/>
        <w:rPr>
          <w:rFonts w:ascii="Calibri" w:cs="Calibri" w:hAnsi="Calibri"/>
          <w:color w:val="2e3436"/>
          <w:spacing w:val="4"/>
          <w:sz w:val="28"/>
          <w:szCs w:val="28"/>
        </w:rPr>
      </w:pPr>
      <w:r>
        <w:rPr>
          <w:rFonts w:ascii="Calibri" w:cs="Calibri" w:hAnsi="Calibri"/>
          <w:color w:val="2e3436"/>
          <w:spacing w:val="4"/>
          <w:sz w:val="28"/>
          <w:szCs w:val="28"/>
        </w:rPr>
        <w:t>Invest in Personal Protective Equipment (PPE) and incentive for frontline health service providers. This will help manage the increasing level of attrition and infection of health personnel.</w:t>
      </w: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94"/>
        <w:shd w:val="clear" w:color="auto" w:fill="ffffff"/>
        <w:spacing w:before="278" w:beforeAutospacing="false" w:after="278" w:afterAutospacing="false" w:lineRule="auto" w:line="360"/>
        <w:jc w:val="both"/>
        <w:rPr>
          <w:rFonts w:ascii="Calibri" w:cs="Calibri" w:hAnsi="Calibri"/>
          <w:color w:val="2e3436"/>
          <w:spacing w:val="4"/>
          <w:sz w:val="28"/>
          <w:szCs w:val="28"/>
        </w:rPr>
      </w:pPr>
    </w:p>
    <w:p>
      <w:pPr>
        <w:pStyle w:val="style0"/>
        <w:jc w:val="center"/>
        <w:rPr>
          <w:b/>
          <w:sz w:val="32"/>
          <w:szCs w:val="32"/>
        </w:rPr>
      </w:pPr>
      <w:r>
        <w:rPr>
          <w:b/>
          <w:sz w:val="32"/>
          <w:szCs w:val="32"/>
        </w:rPr>
        <w:t>KEY 2020 REVISED BUDGET ASSUMPTION</w:t>
      </w:r>
    </w:p>
    <w:p>
      <w:pPr>
        <w:pStyle w:val="style0"/>
        <w:rPr>
          <w:b/>
          <w:sz w:val="32"/>
          <w:szCs w:val="32"/>
        </w:rPr>
      </w:pPr>
      <w:r>
        <w:rPr>
          <w:b/>
          <w:sz w:val="32"/>
          <w:szCs w:val="32"/>
        </w:rPr>
        <w:t xml:space="preserve">EXPLANATORY NOTE 1 : </w:t>
      </w:r>
      <w:r>
        <w:rPr>
          <w:b/>
          <w:sz w:val="32"/>
          <w:szCs w:val="32"/>
        </w:rPr>
        <w:t>Budget Assumption:</w:t>
      </w:r>
    </w:p>
    <w:p>
      <w:pPr>
        <w:pStyle w:val="style0"/>
        <w:rPr>
          <w:b/>
        </w:rPr>
      </w:pPr>
      <w:r>
        <w:rPr>
          <w:b/>
        </w:rPr>
        <w:t>Table 1</w:t>
      </w:r>
    </w:p>
    <w:tbl>
      <w:tblPr>
        <w:tblW w:w="9356" w:type="dxa"/>
        <w:tblInd w:w="108" w:type="dxa"/>
        <w:tblLook w:val="04A0" w:firstRow="1" w:lastRow="0" w:firstColumn="1" w:lastColumn="0" w:noHBand="0" w:noVBand="1"/>
      </w:tblPr>
      <w:tblGrid>
        <w:gridCol w:w="3969"/>
        <w:gridCol w:w="2694"/>
        <w:gridCol w:w="2693"/>
      </w:tblGrid>
      <w:tr>
        <w:trPr>
          <w:trHeight w:val="566" w:hRule="atLeast"/>
        </w:trPr>
        <w:tc>
          <w:tcPr>
            <w:tcW w:w="3969" w:type="dxa"/>
            <w:tcBorders>
              <w:top w:val="single" w:sz="4" w:space="0" w:color="auto"/>
              <w:left w:val="single" w:sz="4" w:space="0" w:color="auto"/>
              <w:bottom w:val="single" w:sz="4" w:space="0" w:color="auto"/>
              <w:right w:val="single" w:sz="4" w:space="0" w:color="auto"/>
            </w:tcBorders>
            <w:shd w:val="clear" w:color="000000" w:fill="a8d08d"/>
            <w:vAlign w:val="center"/>
            <w:hideMark/>
          </w:tcPr>
          <w:p>
            <w:pPr>
              <w:pStyle w:val="style0"/>
              <w:spacing w:after="0" w:lineRule="auto" w:line="240"/>
              <w:rPr>
                <w:rFonts w:cs="Calibri" w:eastAsia="Times New Roman"/>
                <w:b/>
                <w:bCs/>
                <w:color w:val="000000"/>
              </w:rPr>
            </w:pPr>
            <w:r>
              <w:rPr>
                <w:rFonts w:cs="Calibri" w:eastAsia="Times New Roman"/>
                <w:b/>
                <w:bCs/>
                <w:color w:val="000000"/>
              </w:rPr>
              <w:t>Item</w:t>
            </w:r>
          </w:p>
        </w:tc>
        <w:tc>
          <w:tcPr>
            <w:tcW w:w="2694" w:type="dxa"/>
            <w:tcBorders>
              <w:top w:val="single" w:sz="4" w:space="0" w:color="auto"/>
              <w:left w:val="nil"/>
              <w:bottom w:val="single" w:sz="4" w:space="0" w:color="auto"/>
              <w:right w:val="single" w:sz="4" w:space="0" w:color="auto"/>
            </w:tcBorders>
            <w:shd w:val="clear" w:color="000000" w:fill="a8d08d"/>
            <w:hideMark/>
          </w:tcPr>
          <w:p>
            <w:pPr>
              <w:pStyle w:val="style0"/>
              <w:spacing w:after="0" w:lineRule="auto" w:line="240"/>
              <w:rPr>
                <w:rFonts w:cs="Calibri" w:eastAsia="Times New Roman"/>
                <w:b/>
                <w:bCs/>
                <w:color w:val="000000"/>
              </w:rPr>
            </w:pPr>
            <w:r>
              <w:rPr>
                <w:rFonts w:cs="Calibri" w:eastAsia="Times New Roman"/>
                <w:b/>
                <w:bCs/>
                <w:color w:val="000000"/>
              </w:rPr>
              <w:t>2020 original budget</w:t>
            </w:r>
          </w:p>
        </w:tc>
        <w:tc>
          <w:tcPr>
            <w:tcW w:w="2693" w:type="dxa"/>
            <w:tcBorders>
              <w:top w:val="single" w:sz="4" w:space="0" w:color="auto"/>
              <w:left w:val="nil"/>
              <w:bottom w:val="single" w:sz="4" w:space="0" w:color="auto"/>
              <w:right w:val="single" w:sz="4" w:space="0" w:color="auto"/>
            </w:tcBorders>
            <w:shd w:val="clear" w:color="000000" w:fill="a8d08d"/>
            <w:hideMark/>
          </w:tcPr>
          <w:p>
            <w:pPr>
              <w:pStyle w:val="style0"/>
              <w:spacing w:after="0" w:lineRule="auto" w:line="240"/>
              <w:rPr>
                <w:rFonts w:cs="Calibri" w:eastAsia="Times New Roman"/>
                <w:b/>
                <w:bCs/>
                <w:color w:val="000000"/>
              </w:rPr>
            </w:pPr>
            <w:r>
              <w:rPr>
                <w:rFonts w:cs="Calibri" w:eastAsia="Times New Roman"/>
                <w:b/>
                <w:bCs/>
                <w:color w:val="000000"/>
              </w:rPr>
              <w:t>2020 amended budget</w:t>
            </w:r>
          </w:p>
        </w:tc>
      </w:tr>
      <w:tr>
        <w:tblPrEx/>
        <w:trPr>
          <w:trHeight w:val="300" w:hRule="atLeast"/>
        </w:trPr>
        <w:tc>
          <w:tcPr>
            <w:tcW w:w="3969" w:type="dxa"/>
            <w:tcBorders>
              <w:top w:val="nil"/>
              <w:left w:val="single" w:sz="4" w:space="0" w:color="auto"/>
              <w:bottom w:val="single" w:sz="4" w:space="0" w:color="auto"/>
              <w:right w:val="single" w:sz="4" w:space="0" w:color="auto"/>
            </w:tcBorders>
            <w:shd w:val="clear" w:color="000000" w:fill="e2efd9"/>
            <w:vAlign w:val="center"/>
            <w:hideMark/>
          </w:tcPr>
          <w:p>
            <w:pPr>
              <w:pStyle w:val="style0"/>
              <w:spacing w:after="0" w:lineRule="auto" w:line="240"/>
              <w:rPr>
                <w:rFonts w:cs="Calibri" w:eastAsia="Times New Roman"/>
                <w:b/>
                <w:bCs/>
                <w:color w:val="000000"/>
              </w:rPr>
            </w:pPr>
            <w:r>
              <w:rPr>
                <w:rFonts w:cs="Calibri" w:eastAsia="Times New Roman"/>
                <w:b/>
                <w:bCs/>
                <w:color w:val="000000"/>
              </w:rPr>
              <w:t xml:space="preserve">Assumptions: </w:t>
            </w:r>
          </w:p>
        </w:tc>
        <w:tc>
          <w:tcPr>
            <w:tcW w:w="2694" w:type="dxa"/>
            <w:tcBorders>
              <w:top w:val="nil"/>
              <w:left w:val="nil"/>
              <w:bottom w:val="single" w:sz="4" w:space="0" w:color="auto"/>
              <w:right w:val="single" w:sz="4" w:space="0" w:color="auto"/>
            </w:tcBorders>
            <w:shd w:val="clear" w:color="000000" w:fill="e2efd9"/>
            <w:vAlign w:val="center"/>
            <w:hideMark/>
          </w:tcPr>
          <w:p>
            <w:pPr>
              <w:pStyle w:val="style0"/>
              <w:spacing w:after="0" w:lineRule="auto" w:line="240"/>
              <w:rPr>
                <w:rFonts w:cs="Calibri" w:eastAsia="Times New Roman"/>
                <w:color w:val="000000"/>
              </w:rPr>
            </w:pPr>
            <w:r>
              <w:rPr>
                <w:rFonts w:cs="Calibri" w:eastAsia="Times New Roman"/>
                <w:color w:val="000000"/>
              </w:rPr>
              <w:t> </w:t>
            </w:r>
          </w:p>
        </w:tc>
        <w:tc>
          <w:tcPr>
            <w:tcW w:w="2693" w:type="dxa"/>
            <w:tcBorders>
              <w:top w:val="nil"/>
              <w:left w:val="nil"/>
              <w:bottom w:val="single" w:sz="4" w:space="0" w:color="auto"/>
              <w:right w:val="single" w:sz="4" w:space="0" w:color="auto"/>
            </w:tcBorders>
            <w:shd w:val="clear" w:color="000000" w:fill="e2efd9"/>
            <w:vAlign w:val="center"/>
            <w:hideMark/>
          </w:tcPr>
          <w:p>
            <w:pPr>
              <w:pStyle w:val="style0"/>
              <w:spacing w:after="0" w:lineRule="auto" w:line="240"/>
              <w:rPr>
                <w:rFonts w:cs="Calibri" w:eastAsia="Times New Roman"/>
                <w:color w:val="000000"/>
              </w:rPr>
            </w:pPr>
            <w:r>
              <w:rPr>
                <w:rFonts w:cs="Calibri" w:eastAsia="Times New Roman"/>
                <w:color w:val="000000"/>
              </w:rPr>
              <w:t> </w:t>
            </w:r>
          </w:p>
        </w:tc>
      </w:tr>
      <w:tr>
        <w:tblPrEx/>
        <w:trPr>
          <w:trHeight w:val="300" w:hRule="atLeast"/>
        </w:trPr>
        <w:tc>
          <w:tcPr>
            <w:tcW w:w="3969"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20" w:firstLineChars="100"/>
              <w:jc w:val="both"/>
              <w:rPr>
                <w:rFonts w:cs="Calibri" w:eastAsia="Times New Roman"/>
                <w:color w:val="000000"/>
              </w:rPr>
            </w:pPr>
            <w:r>
              <w:rPr>
                <w:rFonts w:cs="Calibri" w:eastAsia="Times New Roman"/>
                <w:color w:val="000000"/>
              </w:rPr>
              <w:t>Oil price (US$/bbl)</w:t>
            </w:r>
          </w:p>
        </w:tc>
        <w:tc>
          <w:tcPr>
            <w:tcW w:w="2694" w:type="dxa"/>
            <w:tcBorders>
              <w:top w:val="nil"/>
              <w:left w:val="nil"/>
              <w:bottom w:val="single" w:sz="4" w:space="0" w:color="auto"/>
              <w:right w:val="single" w:sz="4" w:space="0" w:color="auto"/>
            </w:tcBorders>
            <w:shd w:val="clear" w:color="000000" w:fill="ccffff"/>
            <w:noWrap/>
            <w:vAlign w:val="bottom"/>
            <w:hideMark/>
          </w:tcPr>
          <w:p>
            <w:pPr>
              <w:pStyle w:val="style0"/>
              <w:spacing w:after="0" w:lineRule="auto" w:line="240"/>
              <w:jc w:val="center"/>
              <w:rPr>
                <w:rFonts w:ascii="Tahoma" w:cs="Tahoma" w:eastAsia="Times New Roman" w:hAnsi="Tahoma"/>
                <w:sz w:val="24"/>
                <w:szCs w:val="24"/>
              </w:rPr>
            </w:pPr>
            <w:r>
              <w:rPr>
                <w:rFonts w:ascii="Tahoma" w:cs="Tahoma" w:eastAsia="Times New Roman" w:hAnsi="Tahoma"/>
                <w:sz w:val="24"/>
                <w:szCs w:val="24"/>
              </w:rPr>
              <w:t>$60.00</w:t>
            </w:r>
          </w:p>
        </w:tc>
        <w:tc>
          <w:tcPr>
            <w:tcW w:w="269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Candara" w:cs="Calibri" w:eastAsia="Times New Roman" w:hAnsi="Candara"/>
                <w:color w:val="000000"/>
                <w:sz w:val="24"/>
                <w:szCs w:val="24"/>
              </w:rPr>
            </w:pPr>
            <w:r>
              <w:rPr>
                <w:rFonts w:ascii="Candara" w:cs="Calibri" w:eastAsia="Times New Roman" w:hAnsi="Candara"/>
                <w:color w:val="000000"/>
                <w:sz w:val="24"/>
                <w:szCs w:val="24"/>
              </w:rPr>
              <w:t>$25</w:t>
            </w:r>
          </w:p>
        </w:tc>
      </w:tr>
      <w:tr>
        <w:tblPrEx/>
        <w:trPr>
          <w:trHeight w:val="600" w:hRule="atLeast"/>
        </w:trPr>
        <w:tc>
          <w:tcPr>
            <w:tcW w:w="3969"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20" w:firstLineChars="100"/>
              <w:jc w:val="both"/>
              <w:rPr>
                <w:rFonts w:cs="Calibri" w:eastAsia="Times New Roman"/>
                <w:color w:val="000000"/>
              </w:rPr>
            </w:pPr>
            <w:r>
              <w:rPr>
                <w:rFonts w:cs="Calibri" w:eastAsia="Times New Roman"/>
                <w:color w:val="000000"/>
              </w:rPr>
              <w:t>Oil production (national, mbpd)</w:t>
            </w:r>
          </w:p>
        </w:tc>
        <w:tc>
          <w:tcPr>
            <w:tcW w:w="2694" w:type="dxa"/>
            <w:tcBorders>
              <w:top w:val="nil"/>
              <w:left w:val="nil"/>
              <w:bottom w:val="single" w:sz="4" w:space="0" w:color="auto"/>
              <w:right w:val="single" w:sz="4" w:space="0" w:color="auto"/>
            </w:tcBorders>
            <w:shd w:val="clear" w:color="000000" w:fill="ccffff"/>
            <w:noWrap/>
            <w:vAlign w:val="bottom"/>
            <w:hideMark/>
          </w:tcPr>
          <w:p>
            <w:pPr>
              <w:pStyle w:val="style0"/>
              <w:spacing w:after="0" w:lineRule="auto" w:line="240"/>
              <w:jc w:val="center"/>
              <w:rPr>
                <w:rFonts w:ascii="Tahoma" w:cs="Tahoma" w:eastAsia="Times New Roman" w:hAnsi="Tahoma"/>
                <w:sz w:val="24"/>
                <w:szCs w:val="24"/>
              </w:rPr>
            </w:pPr>
            <w:r>
              <w:rPr>
                <w:rFonts w:ascii="Tahoma" w:cs="Tahoma" w:eastAsia="Times New Roman" w:hAnsi="Tahoma"/>
                <w:sz w:val="24"/>
                <w:szCs w:val="24"/>
              </w:rPr>
              <w:t>2.1000</w:t>
            </w:r>
          </w:p>
        </w:tc>
        <w:tc>
          <w:tcPr>
            <w:tcW w:w="2693" w:type="dxa"/>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center"/>
              <w:rPr>
                <w:rFonts w:ascii="Candara" w:cs="Calibri" w:eastAsia="Times New Roman" w:hAnsi="Candara"/>
                <w:color w:val="000000"/>
                <w:sz w:val="24"/>
                <w:szCs w:val="24"/>
              </w:rPr>
            </w:pPr>
            <w:r>
              <w:rPr>
                <w:rFonts w:ascii="Candara" w:cs="Calibri" w:eastAsia="Times New Roman" w:hAnsi="Candara"/>
                <w:color w:val="000000"/>
                <w:sz w:val="24"/>
                <w:szCs w:val="24"/>
              </w:rPr>
              <w:t>1.9</w:t>
            </w:r>
          </w:p>
        </w:tc>
      </w:tr>
      <w:tr>
        <w:tblPrEx/>
        <w:trPr>
          <w:trHeight w:val="300" w:hRule="atLeast"/>
        </w:trPr>
        <w:tc>
          <w:tcPr>
            <w:tcW w:w="3969"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20" w:firstLineChars="100"/>
              <w:jc w:val="both"/>
              <w:rPr>
                <w:rFonts w:cs="Calibri" w:eastAsia="Times New Roman"/>
                <w:color w:val="000000"/>
              </w:rPr>
            </w:pPr>
            <w:r>
              <w:rPr>
                <w:rFonts w:cs="Calibri" w:eastAsia="Times New Roman"/>
                <w:color w:val="000000"/>
              </w:rPr>
              <w:t>Exchange rate (N/US$)</w:t>
            </w:r>
          </w:p>
        </w:tc>
        <w:tc>
          <w:tcPr>
            <w:tcW w:w="2694" w:type="dxa"/>
            <w:tcBorders>
              <w:top w:val="nil"/>
              <w:left w:val="nil"/>
              <w:bottom w:val="single" w:sz="4" w:space="0" w:color="auto"/>
              <w:right w:val="single" w:sz="4" w:space="0" w:color="auto"/>
            </w:tcBorders>
            <w:shd w:val="clear" w:color="000000" w:fill="ccffff"/>
            <w:noWrap/>
            <w:vAlign w:val="bottom"/>
            <w:hideMark/>
          </w:tcPr>
          <w:p>
            <w:pPr>
              <w:pStyle w:val="style0"/>
              <w:spacing w:after="0" w:lineRule="auto" w:line="240"/>
              <w:jc w:val="center"/>
              <w:rPr>
                <w:rFonts w:ascii="Tahoma" w:cs="Tahoma" w:eastAsia="Times New Roman" w:hAnsi="Tahoma"/>
                <w:sz w:val="24"/>
                <w:szCs w:val="24"/>
              </w:rPr>
            </w:pPr>
            <w:r>
              <w:rPr>
                <w:rFonts w:ascii="Tahoma" w:cs="Tahoma" w:eastAsia="Times New Roman" w:hAnsi="Tahoma"/>
                <w:sz w:val="24"/>
                <w:szCs w:val="24"/>
              </w:rPr>
              <w:t>305</w:t>
            </w:r>
          </w:p>
        </w:tc>
        <w:tc>
          <w:tcPr>
            <w:tcW w:w="269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Candara" w:cs="Calibri" w:eastAsia="Times New Roman" w:hAnsi="Candara"/>
                <w:color w:val="000000"/>
                <w:sz w:val="24"/>
                <w:szCs w:val="24"/>
              </w:rPr>
            </w:pPr>
            <w:r>
              <w:rPr>
                <w:rFonts w:ascii="Candara" w:cs="Calibri" w:eastAsia="Times New Roman" w:hAnsi="Candara"/>
                <w:color w:val="000000"/>
                <w:sz w:val="24"/>
                <w:szCs w:val="24"/>
              </w:rPr>
              <w:t>360</w:t>
            </w:r>
          </w:p>
        </w:tc>
      </w:tr>
      <w:tr>
        <w:tblPrEx/>
        <w:trPr>
          <w:trHeight w:val="600" w:hRule="atLeast"/>
        </w:trPr>
        <w:tc>
          <w:tcPr>
            <w:tcW w:w="3969"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20" w:firstLineChars="100"/>
              <w:jc w:val="both"/>
              <w:rPr>
                <w:rFonts w:cs="Calibri" w:eastAsia="Times New Roman"/>
                <w:color w:val="000000"/>
              </w:rPr>
            </w:pPr>
            <w:r>
              <w:rPr>
                <w:rFonts w:cs="Calibri" w:eastAsia="Times New Roman"/>
                <w:color w:val="000000"/>
              </w:rPr>
              <w:t>GDP growth (national, percent annual change)</w:t>
            </w:r>
          </w:p>
        </w:tc>
        <w:tc>
          <w:tcPr>
            <w:tcW w:w="2694"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2.50%</w:t>
            </w:r>
          </w:p>
        </w:tc>
        <w:tc>
          <w:tcPr>
            <w:tcW w:w="269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Candara" w:cs="Calibri" w:eastAsia="Times New Roman" w:hAnsi="Candara"/>
                <w:color w:val="000000"/>
                <w:sz w:val="24"/>
                <w:szCs w:val="24"/>
              </w:rPr>
            </w:pPr>
            <w:r>
              <w:rPr>
                <w:rFonts w:ascii="Candara" w:cs="Calibri" w:eastAsia="Times New Roman" w:hAnsi="Candara"/>
                <w:color w:val="000000"/>
                <w:sz w:val="24"/>
                <w:szCs w:val="24"/>
              </w:rPr>
              <w:t>-4.42%</w:t>
            </w:r>
          </w:p>
        </w:tc>
      </w:tr>
      <w:tr>
        <w:tblPrEx/>
        <w:trPr>
          <w:trHeight w:val="600" w:hRule="atLeast"/>
        </w:trPr>
        <w:tc>
          <w:tcPr>
            <w:tcW w:w="3969"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20" w:firstLineChars="100"/>
              <w:jc w:val="both"/>
              <w:rPr>
                <w:rFonts w:cs="Calibri" w:eastAsia="Times New Roman"/>
                <w:color w:val="000000"/>
              </w:rPr>
            </w:pPr>
            <w:r>
              <w:rPr>
                <w:rFonts w:cs="Calibri" w:eastAsia="Times New Roman"/>
                <w:color w:val="000000"/>
              </w:rPr>
              <w:t>Inflation (national, percent, annual average)</w:t>
            </w:r>
          </w:p>
        </w:tc>
        <w:tc>
          <w:tcPr>
            <w:tcW w:w="2694"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11.70%</w:t>
            </w:r>
          </w:p>
        </w:tc>
        <w:tc>
          <w:tcPr>
            <w:tcW w:w="269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Candara" w:cs="Calibri" w:eastAsia="Times New Roman" w:hAnsi="Candara"/>
                <w:color w:val="000000"/>
                <w:sz w:val="24"/>
                <w:szCs w:val="24"/>
              </w:rPr>
            </w:pPr>
            <w:r>
              <w:rPr>
                <w:rFonts w:ascii="Candara" w:cs="Calibri" w:eastAsia="Times New Roman" w:hAnsi="Candara"/>
                <w:color w:val="000000"/>
                <w:sz w:val="24"/>
                <w:szCs w:val="24"/>
              </w:rPr>
              <w:t>14.13%</w:t>
            </w:r>
          </w:p>
        </w:tc>
      </w:tr>
    </w:tbl>
    <w:p>
      <w:pPr>
        <w:pStyle w:val="style0"/>
        <w:rPr>
          <w:b/>
        </w:rPr>
      </w:pPr>
    </w:p>
    <w:p>
      <w:pPr>
        <w:pStyle w:val="style0"/>
        <w:spacing w:after="0" w:lineRule="auto" w:line="360"/>
        <w:jc w:val="both"/>
        <w:rPr>
          <w:rFonts w:ascii="Calibri" w:cs="Calibri" w:hAnsi="Calibri"/>
          <w:b/>
          <w:sz w:val="28"/>
          <w:szCs w:val="28"/>
        </w:rPr>
      </w:pPr>
      <w:r>
        <w:rPr>
          <w:rFonts w:ascii="Calibri" w:cs="Calibri" w:hAnsi="Calibri"/>
          <w:b/>
          <w:sz w:val="28"/>
          <w:szCs w:val="28"/>
        </w:rPr>
        <w:t xml:space="preserve">Explanatory Note 1.1:  </w:t>
      </w:r>
    </w:p>
    <w:p>
      <w:pPr>
        <w:pStyle w:val="style0"/>
        <w:spacing w:after="0" w:lineRule="auto" w:line="360"/>
        <w:jc w:val="both"/>
        <w:rPr>
          <w:rFonts w:ascii="Calibri" w:cs="Calibri" w:hAnsi="Calibri"/>
          <w:sz w:val="28"/>
          <w:szCs w:val="28"/>
        </w:rPr>
      </w:pPr>
      <w:r>
        <w:rPr>
          <w:rFonts w:ascii="Calibri" w:cs="Calibri" w:hAnsi="Calibri"/>
          <w:b/>
          <w:sz w:val="28"/>
          <w:szCs w:val="28"/>
        </w:rPr>
        <w:t>Oil price projection</w:t>
      </w:r>
      <w:r>
        <w:rPr>
          <w:rFonts w:ascii="Calibri" w:cs="Calibri" w:hAnsi="Calibri"/>
          <w:sz w:val="28"/>
          <w:szCs w:val="28"/>
        </w:rPr>
        <w:t xml:space="preserve">: Kano State adopted the Macro-fiscal assumptions as provided in the FG addendum to MTEF (2020 -2022). </w:t>
      </w:r>
    </w:p>
    <w:p>
      <w:pPr>
        <w:pStyle w:val="style0"/>
        <w:spacing w:after="0" w:lineRule="auto" w:line="360"/>
        <w:jc w:val="both"/>
        <w:rPr>
          <w:rFonts w:ascii="Calibri" w:cs="Calibri" w:hAnsi="Calibri"/>
          <w:sz w:val="28"/>
          <w:szCs w:val="28"/>
        </w:rPr>
      </w:pPr>
      <w:r>
        <w:rPr>
          <w:rFonts w:ascii="Calibri" w:cs="Calibri" w:hAnsi="Calibri"/>
          <w:sz w:val="28"/>
          <w:szCs w:val="28"/>
        </w:rPr>
        <w:t>As a result of the adverse effect of the pandemic the International oil price fall sharply to less th</w:t>
      </w:r>
      <w:r>
        <w:rPr>
          <w:rFonts w:ascii="Calibri" w:cs="Calibri" w:hAnsi="Calibri"/>
          <w:sz w:val="28"/>
          <w:szCs w:val="28"/>
        </w:rPr>
        <w:t>an 20 dollar per barrel as at A</w:t>
      </w:r>
      <w:r>
        <w:rPr>
          <w:rFonts w:ascii="Calibri" w:cs="Calibri" w:hAnsi="Calibri"/>
          <w:sz w:val="28"/>
          <w:szCs w:val="28"/>
        </w:rPr>
        <w:t xml:space="preserve">pril, 2020. This </w:t>
      </w:r>
      <w:r>
        <w:rPr>
          <w:rFonts w:ascii="Calibri" w:cs="Calibri" w:hAnsi="Calibri"/>
          <w:sz w:val="28"/>
          <w:szCs w:val="28"/>
        </w:rPr>
        <w:t xml:space="preserve">is </w:t>
      </w:r>
      <w:r>
        <w:rPr>
          <w:rFonts w:ascii="Calibri" w:cs="Calibri" w:hAnsi="Calibri"/>
          <w:sz w:val="28"/>
          <w:szCs w:val="28"/>
        </w:rPr>
        <w:t>due to excess of supply over demand at the Global Market. Looking at the reality on ground the oil price projection is drastically reduced from 60 dollar to 25 dollar per barrel.</w:t>
      </w:r>
    </w:p>
    <w:p>
      <w:pPr>
        <w:pStyle w:val="style0"/>
        <w:spacing w:lineRule="auto" w:line="360"/>
        <w:jc w:val="both"/>
        <w:rPr>
          <w:rFonts w:ascii="Calibri" w:cs="Calibri" w:hAnsi="Calibri"/>
          <w:b/>
          <w:sz w:val="18"/>
          <w:szCs w:val="28"/>
        </w:rPr>
      </w:pPr>
      <w:r>
        <w:rPr>
          <w:rFonts w:ascii="Calibri" w:cs="Calibri" w:hAnsi="Calibri"/>
          <w:b/>
          <w:sz w:val="28"/>
          <w:szCs w:val="28"/>
        </w:rPr>
        <w:t xml:space="preserve">Explanatory Note 1.1:    </w:t>
      </w:r>
    </w:p>
    <w:p>
      <w:pPr>
        <w:pStyle w:val="style0"/>
        <w:spacing w:lineRule="auto" w:line="360"/>
        <w:jc w:val="both"/>
        <w:rPr>
          <w:rFonts w:ascii="Calibri" w:cs="Calibri" w:hAnsi="Calibri"/>
          <w:sz w:val="28"/>
          <w:szCs w:val="28"/>
        </w:rPr>
      </w:pPr>
      <w:r>
        <w:rPr>
          <w:rFonts w:ascii="Calibri" w:cs="Calibri" w:eastAsia="Times New Roman" w:hAnsi="Calibri"/>
          <w:b/>
          <w:color w:val="000000"/>
          <w:sz w:val="28"/>
          <w:szCs w:val="28"/>
        </w:rPr>
        <w:t>Crude Oil Production, (mbpd)</w:t>
      </w:r>
      <w:r>
        <w:rPr>
          <w:rFonts w:ascii="Calibri" w:cs="Calibri" w:eastAsia="Times New Roman" w:hAnsi="Calibri"/>
          <w:b/>
          <w:color w:val="000000"/>
          <w:sz w:val="28"/>
          <w:szCs w:val="28"/>
        </w:rPr>
        <w:t xml:space="preserve">: </w:t>
      </w:r>
      <w:r>
        <w:rPr>
          <w:rFonts w:ascii="Calibri" w:cs="Calibri" w:eastAsia="Times New Roman" w:hAnsi="Calibri"/>
          <w:color w:val="000000"/>
          <w:sz w:val="28"/>
          <w:szCs w:val="28"/>
        </w:rPr>
        <w:t xml:space="preserve"> The oil production is also cut down from 2.1 Million barrel to 1.9 million barrel per day. This reflects Federal Government new assumption in order to ensure conformity with the current cut of oil production by OPEC.It is expected that COVID-19 will severely reduced demand for transportation and other industrials uses. </w:t>
      </w: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r>
        <w:rPr>
          <w:rFonts w:ascii="Calibri" w:cs="Calibri" w:hAnsi="Calibri"/>
          <w:b/>
          <w:sz w:val="28"/>
          <w:szCs w:val="28"/>
        </w:rPr>
        <w:t xml:space="preserve">Explanatory Note 1.1:  </w:t>
      </w:r>
    </w:p>
    <w:p>
      <w:pPr>
        <w:pStyle w:val="style0"/>
        <w:spacing w:lineRule="auto" w:line="360"/>
        <w:jc w:val="both"/>
        <w:rPr>
          <w:rFonts w:ascii="Calibri" w:cs="Calibri" w:hAnsi="Calibri"/>
          <w:sz w:val="28"/>
          <w:szCs w:val="28"/>
        </w:rPr>
      </w:pPr>
      <w:r>
        <w:rPr>
          <w:rFonts w:ascii="Calibri" w:cs="Calibri" w:eastAsia="Times New Roman" w:hAnsi="Calibri"/>
          <w:b/>
          <w:color w:val="000000"/>
          <w:sz w:val="28"/>
          <w:szCs w:val="28"/>
        </w:rPr>
        <w:t>NGN: USD FX Rate</w:t>
      </w:r>
      <w:r>
        <w:rPr>
          <w:rFonts w:ascii="Calibri" w:cs="Calibri" w:eastAsia="Times New Roman" w:hAnsi="Calibri"/>
          <w:color w:val="000000"/>
          <w:sz w:val="28"/>
          <w:szCs w:val="28"/>
        </w:rPr>
        <w:t>:</w:t>
      </w:r>
      <w:r>
        <w:rPr>
          <w:rFonts w:ascii="Calibri" w:cs="Calibri" w:hAnsi="Calibri"/>
          <w:sz w:val="28"/>
          <w:szCs w:val="28"/>
        </w:rPr>
        <w:t xml:space="preserve"> The official exchange rate has also been changed from 305 to 360 per Dollar. This is to reflect CBN report that Naira will suffer further devaluation as Nigeria is projected to lose about US$26 billion in oil revenues, its principal source of foreign currency.</w:t>
      </w:r>
    </w:p>
    <w:p>
      <w:pPr>
        <w:pStyle w:val="style0"/>
        <w:spacing w:lineRule="auto" w:line="360"/>
        <w:jc w:val="both"/>
        <w:rPr>
          <w:rFonts w:ascii="Calibri" w:cs="Calibri" w:hAnsi="Calibri"/>
          <w:b/>
          <w:sz w:val="28"/>
          <w:szCs w:val="28"/>
        </w:rPr>
      </w:pPr>
      <w:r>
        <w:rPr>
          <w:rFonts w:ascii="Calibri" w:cs="Calibri" w:hAnsi="Calibri"/>
          <w:b/>
          <w:sz w:val="28"/>
          <w:szCs w:val="28"/>
        </w:rPr>
        <w:t xml:space="preserve">Explanatory Note 1.1:  </w:t>
      </w:r>
    </w:p>
    <w:p>
      <w:pPr>
        <w:pStyle w:val="style0"/>
        <w:spacing w:lineRule="auto" w:line="360"/>
        <w:jc w:val="both"/>
        <w:rPr>
          <w:rFonts w:ascii="Calibri" w:cs="Calibri" w:hAnsi="Calibri"/>
          <w:sz w:val="28"/>
          <w:szCs w:val="28"/>
        </w:rPr>
      </w:pPr>
      <w:r>
        <w:rPr>
          <w:rFonts w:ascii="Calibri" w:cs="Calibri" w:hAnsi="Calibri"/>
          <w:b/>
          <w:sz w:val="28"/>
          <w:szCs w:val="28"/>
        </w:rPr>
        <w:t>Inflation rate</w:t>
      </w:r>
      <w:r>
        <w:rPr>
          <w:rFonts w:ascii="Calibri" w:cs="Calibri" w:hAnsi="Calibri"/>
          <w:sz w:val="28"/>
          <w:szCs w:val="28"/>
        </w:rPr>
        <w:t>: The rate of inflation is</w:t>
      </w:r>
      <w:r>
        <w:rPr>
          <w:rFonts w:ascii="Calibri" w:cs="Calibri" w:hAnsi="Calibri"/>
          <w:sz w:val="28"/>
          <w:szCs w:val="28"/>
        </w:rPr>
        <w:t xml:space="preserve"> also adjusted from 11.7% to 14,13%.The justification for this increased is a result of the high in demand for food due to lockdown measures.</w:t>
      </w:r>
    </w:p>
    <w:p>
      <w:pPr>
        <w:pStyle w:val="style0"/>
        <w:spacing w:after="0" w:lineRule="auto" w:line="360"/>
        <w:jc w:val="both"/>
        <w:rPr>
          <w:rFonts w:ascii="Calibri" w:cs="Calibri" w:hAnsi="Calibri"/>
          <w:b/>
          <w:sz w:val="28"/>
          <w:szCs w:val="28"/>
        </w:rPr>
      </w:pPr>
      <w:r>
        <w:rPr>
          <w:rFonts w:ascii="Calibri" w:cs="Calibri" w:hAnsi="Calibri"/>
          <w:b/>
          <w:sz w:val="28"/>
          <w:szCs w:val="28"/>
        </w:rPr>
        <w:t xml:space="preserve">Explanatory Note 1.1:  </w:t>
      </w:r>
    </w:p>
    <w:p>
      <w:pPr>
        <w:pStyle w:val="style0"/>
        <w:spacing w:after="0" w:lineRule="auto" w:line="360"/>
        <w:jc w:val="both"/>
        <w:rPr>
          <w:rFonts w:ascii="Calibri" w:cs="Calibri" w:hAnsi="Calibri"/>
          <w:sz w:val="28"/>
          <w:szCs w:val="28"/>
        </w:rPr>
      </w:pPr>
      <w:r>
        <w:rPr>
          <w:rFonts w:ascii="Calibri" w:cs="Calibri" w:eastAsia="Times New Roman" w:hAnsi="Calibri"/>
          <w:b/>
          <w:color w:val="000000"/>
          <w:sz w:val="28"/>
          <w:szCs w:val="28"/>
        </w:rPr>
        <w:t>Real GDP Growth</w:t>
      </w:r>
      <w:r>
        <w:rPr>
          <w:rFonts w:ascii="Calibri" w:cs="Calibri" w:eastAsia="Times New Roman" w:hAnsi="Calibri"/>
          <w:color w:val="000000"/>
          <w:sz w:val="28"/>
          <w:szCs w:val="28"/>
        </w:rPr>
        <w:t xml:space="preserve">: </w:t>
      </w:r>
      <w:r>
        <w:rPr>
          <w:rFonts w:ascii="Calibri" w:cs="Calibri" w:eastAsia="Times New Roman" w:hAnsi="Calibri"/>
          <w:color w:val="000000"/>
          <w:sz w:val="28"/>
          <w:szCs w:val="28"/>
        </w:rPr>
        <w:t xml:space="preserve">Prior to COVID-19 Pandemic, Nigerian economy positively fight for acceleration in real GDP Growth since 2017 </w:t>
      </w:r>
      <w:r>
        <w:rPr>
          <w:rFonts w:ascii="Calibri" w:cs="Calibri" w:eastAsia="Times New Roman" w:hAnsi="Calibri"/>
          <w:color w:val="000000"/>
          <w:sz w:val="28"/>
          <w:szCs w:val="28"/>
        </w:rPr>
        <w:t>but it</w:t>
      </w:r>
      <w:r>
        <w:rPr>
          <w:rFonts w:ascii="Calibri" w:cs="Calibri" w:eastAsia="Times New Roman" w:hAnsi="Calibri"/>
          <w:color w:val="000000"/>
          <w:sz w:val="28"/>
          <w:szCs w:val="28"/>
        </w:rPr>
        <w:t xml:space="preserve"> is expected due Covid-19 pandemic GDP growth rate will remain lower than the desirable targets. It is based on this, real GDP G</w:t>
      </w:r>
      <w:r>
        <w:rPr>
          <w:rFonts w:ascii="Calibri" w:cs="Calibri" w:eastAsia="Times New Roman" w:hAnsi="Calibri"/>
          <w:color w:val="000000"/>
          <w:sz w:val="28"/>
          <w:szCs w:val="28"/>
        </w:rPr>
        <w:t>rowth is reduced from 2.5% to-4.</w:t>
      </w:r>
      <w:r>
        <w:rPr>
          <w:rFonts w:ascii="Calibri" w:cs="Calibri" w:eastAsia="Times New Roman" w:hAnsi="Calibri"/>
          <w:color w:val="000000"/>
          <w:sz w:val="28"/>
          <w:szCs w:val="28"/>
        </w:rPr>
        <w:t>4</w:t>
      </w:r>
      <w:r>
        <w:rPr>
          <w:rFonts w:ascii="Candara" w:cs="Calibri" w:eastAsia="Times New Roman" w:hAnsi="Candara"/>
          <w:color w:val="000000"/>
          <w:sz w:val="28"/>
          <w:szCs w:val="28"/>
        </w:rPr>
        <w:t>% .</w:t>
      </w: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r>
        <w:rPr>
          <w:rFonts w:ascii="Calibri" w:cs="Calibri" w:hAnsi="Calibri"/>
          <w:b/>
          <w:sz w:val="28"/>
          <w:szCs w:val="28"/>
        </w:rPr>
        <w:t>State Revenue</w:t>
      </w:r>
    </w:p>
    <w:p>
      <w:pPr>
        <w:pStyle w:val="style0"/>
        <w:spacing w:lineRule="auto" w:line="360"/>
        <w:jc w:val="both"/>
        <w:rPr>
          <w:sz w:val="28"/>
          <w:szCs w:val="28"/>
        </w:rPr>
      </w:pPr>
      <w:r>
        <w:rPr>
          <w:sz w:val="28"/>
          <w:szCs w:val="28"/>
        </w:rPr>
        <w:t>Under the revenue aspect, Statutory Allocation, VAT, IGR, Excess Crude and Capital Receipts consisting of loans, grants, contributions &amp; reimbursement and other miscellaneous receipts were reviewed a</w:t>
      </w:r>
      <w:r>
        <w:rPr>
          <w:sz w:val="28"/>
          <w:szCs w:val="28"/>
        </w:rPr>
        <w:t>s</w:t>
      </w:r>
      <w:r>
        <w:rPr>
          <w:sz w:val="28"/>
          <w:szCs w:val="28"/>
        </w:rPr>
        <w:t xml:space="preserve"> shown in figure 2- </w:t>
      </w:r>
      <w:r>
        <w:rPr>
          <w:sz w:val="28"/>
          <w:szCs w:val="28"/>
        </w:rPr>
        <w:t xml:space="preserve">  </w:t>
      </w:r>
    </w:p>
    <w:p>
      <w:pPr>
        <w:pStyle w:val="style0"/>
        <w:rPr>
          <w:b/>
        </w:rPr>
      </w:pPr>
      <w:r>
        <w:rPr>
          <w:b/>
        </w:rPr>
        <w:t>Table 2</w:t>
      </w:r>
    </w:p>
    <w:tbl>
      <w:tblPr>
        <w:tblW w:w="9512" w:type="dxa"/>
        <w:tblInd w:w="-48" w:type="dxa"/>
        <w:tblLook w:val="04A0" w:firstRow="1" w:lastRow="0" w:firstColumn="1" w:lastColumn="0" w:noHBand="0" w:noVBand="1"/>
      </w:tblPr>
      <w:tblGrid>
        <w:gridCol w:w="4125"/>
        <w:gridCol w:w="2835"/>
        <w:gridCol w:w="2552"/>
      </w:tblGrid>
      <w:tr>
        <w:trPr>
          <w:trHeight w:val="431" w:hRule="atLeast"/>
        </w:trPr>
        <w:tc>
          <w:tcPr>
            <w:tcW w:w="4125" w:type="dxa"/>
            <w:tcBorders>
              <w:top w:val="single" w:sz="4" w:space="0" w:color="auto"/>
              <w:left w:val="single" w:sz="4" w:space="0" w:color="auto"/>
              <w:bottom w:val="single" w:sz="4" w:space="0" w:color="auto"/>
              <w:right w:val="single" w:sz="4" w:space="0" w:color="auto"/>
            </w:tcBorders>
            <w:shd w:val="clear" w:color="auto" w:fill="fabf8f"/>
            <w:hideMark/>
          </w:tcPr>
          <w:p>
            <w:pPr>
              <w:pStyle w:val="style0"/>
              <w:tabs>
                <w:tab w:val="left" w:leader="none" w:pos="2602"/>
              </w:tabs>
              <w:rPr>
                <w:rFonts w:cs="Calibri" w:eastAsia="Times New Roman"/>
                <w:color w:val="000000"/>
                <w:u w:val="single"/>
              </w:rPr>
            </w:pPr>
            <w:r>
              <w:rPr>
                <w:rFonts w:cs="Calibri"/>
                <w:b/>
                <w:bCs/>
                <w:color w:val="000000"/>
              </w:rPr>
              <w:t xml:space="preserve"> Revenues and grants:    </w:t>
            </w:r>
            <w:r>
              <w:rPr>
                <w:rFonts w:cs="Calibri"/>
                <w:b/>
                <w:bCs/>
                <w:color w:val="000000"/>
              </w:rPr>
              <w:tab/>
            </w:r>
          </w:p>
        </w:tc>
        <w:tc>
          <w:tcPr>
            <w:tcW w:w="2835" w:type="dxa"/>
            <w:tcBorders>
              <w:top w:val="single" w:sz="4" w:space="0" w:color="auto"/>
              <w:left w:val="nil"/>
              <w:bottom w:val="single" w:sz="4" w:space="0" w:color="auto"/>
              <w:right w:val="single" w:sz="4" w:space="0" w:color="auto"/>
            </w:tcBorders>
            <w:shd w:val="clear" w:color="auto" w:fill="fabf8f"/>
            <w:hideMark/>
          </w:tcPr>
          <w:p>
            <w:pPr>
              <w:pStyle w:val="style0"/>
              <w:tabs>
                <w:tab w:val="right" w:leader="none" w:pos="2619"/>
              </w:tabs>
              <w:spacing w:after="0" w:lineRule="auto" w:line="240"/>
              <w:rPr>
                <w:rFonts w:cs="Calibri" w:eastAsia="Times New Roman"/>
                <w:b/>
                <w:bCs/>
                <w:color w:val="000000"/>
              </w:rPr>
            </w:pPr>
            <w:r>
              <w:rPr>
                <w:rFonts w:cs="Calibri" w:eastAsia="Times New Roman"/>
                <w:b/>
                <w:bCs/>
                <w:color w:val="000000"/>
              </w:rPr>
              <w:t>2020 original budget</w:t>
            </w:r>
            <w:r>
              <w:rPr>
                <w:rFonts w:cs="Calibri" w:eastAsia="Times New Roman"/>
                <w:b/>
                <w:bCs/>
                <w:color w:val="000000"/>
              </w:rPr>
              <w:tab/>
            </w:r>
          </w:p>
        </w:tc>
        <w:tc>
          <w:tcPr>
            <w:tcW w:w="2552" w:type="dxa"/>
            <w:tcBorders>
              <w:top w:val="single" w:sz="4" w:space="0" w:color="auto"/>
              <w:left w:val="nil"/>
              <w:bottom w:val="single" w:sz="4" w:space="0" w:color="auto"/>
              <w:right w:val="single" w:sz="4" w:space="0" w:color="auto"/>
            </w:tcBorders>
            <w:shd w:val="clear" w:color="auto" w:fill="fabf8f"/>
            <w:hideMark/>
          </w:tcPr>
          <w:p>
            <w:pPr>
              <w:pStyle w:val="style0"/>
              <w:spacing w:after="0" w:lineRule="auto" w:line="240"/>
              <w:rPr>
                <w:rFonts w:cs="Calibri" w:eastAsia="Times New Roman"/>
                <w:b/>
                <w:bCs/>
                <w:color w:val="000000"/>
              </w:rPr>
            </w:pPr>
            <w:r>
              <w:rPr>
                <w:rFonts w:cs="Calibri" w:eastAsia="Times New Roman"/>
                <w:b/>
                <w:bCs/>
                <w:color w:val="000000"/>
              </w:rPr>
              <w:t>2020 amended budget</w:t>
            </w:r>
          </w:p>
        </w:tc>
      </w:tr>
      <w:tr>
        <w:tblPrEx/>
        <w:trPr>
          <w:trHeight w:val="600" w:hRule="atLeast"/>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jc w:val="center"/>
              <w:rPr>
                <w:rFonts w:cs="Calibri" w:eastAsia="Times New Roman"/>
                <w:color w:val="000000"/>
                <w:sz w:val="24"/>
                <w:szCs w:val="24"/>
                <w:u w:val="single"/>
              </w:rPr>
            </w:pPr>
            <w:r>
              <w:rPr>
                <w:rFonts w:cs="Calibri" w:eastAsia="Times New Roman"/>
                <w:color w:val="000000"/>
                <w:sz w:val="24"/>
                <w:szCs w:val="24"/>
                <w:u w:val="single"/>
              </w:rPr>
              <w:t xml:space="preserve">Gross </w:t>
            </w:r>
            <w:r>
              <w:rPr>
                <w:rFonts w:cs="Calibri" w:eastAsia="Times New Roman"/>
                <w:color w:val="000000"/>
                <w:sz w:val="24"/>
                <w:szCs w:val="24"/>
              </w:rPr>
              <w:t>Statutory Allocation  (not net of deductions)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76,000,000,000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52,250,000,000</w:t>
            </w:r>
          </w:p>
        </w:tc>
      </w:tr>
      <w:tr>
        <w:tblPrEx/>
        <w:trPr>
          <w:trHeight w:val="667" w:hRule="atLeast"/>
        </w:trPr>
        <w:tc>
          <w:tcPr>
            <w:tcW w:w="4125"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jc w:val="center"/>
              <w:rPr>
                <w:rFonts w:cs="Calibri" w:eastAsia="Times New Roman"/>
                <w:color w:val="000000"/>
                <w:sz w:val="24"/>
                <w:szCs w:val="24"/>
              </w:rPr>
            </w:pPr>
            <w:r>
              <w:rPr>
                <w:rFonts w:cs="Calibri" w:eastAsia="Times New Roman"/>
                <w:color w:val="000000"/>
                <w:sz w:val="24"/>
                <w:szCs w:val="24"/>
              </w:rPr>
              <w:t>Other FAAC transfers (exchange rate gain, augmentation, others)</w:t>
            </w:r>
          </w:p>
        </w:tc>
        <w:tc>
          <w:tcPr>
            <w:tcW w:w="2835"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4,800,000,000</w:t>
            </w:r>
          </w:p>
        </w:tc>
        <w:tc>
          <w:tcPr>
            <w:tcW w:w="2552"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2,074,275,658</w:t>
            </w:r>
          </w:p>
        </w:tc>
      </w:tr>
      <w:tr>
        <w:tblPrEx/>
        <w:trPr>
          <w:trHeight w:val="300" w:hRule="atLeast"/>
        </w:trPr>
        <w:tc>
          <w:tcPr>
            <w:tcW w:w="4125"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jc w:val="center"/>
              <w:rPr>
                <w:rFonts w:cs="Calibri" w:eastAsia="Times New Roman"/>
                <w:color w:val="000000"/>
                <w:sz w:val="24"/>
                <w:szCs w:val="24"/>
              </w:rPr>
            </w:pPr>
            <w:r>
              <w:rPr>
                <w:rFonts w:cs="Calibri" w:eastAsia="Times New Roman"/>
                <w:color w:val="000000"/>
                <w:sz w:val="24"/>
                <w:szCs w:val="24"/>
              </w:rPr>
              <w:t>VAT</w:t>
            </w:r>
          </w:p>
        </w:tc>
        <w:tc>
          <w:tcPr>
            <w:tcW w:w="2835"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23,100,000,000</w:t>
            </w:r>
          </w:p>
        </w:tc>
        <w:tc>
          <w:tcPr>
            <w:tcW w:w="2552"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28,664,980,751</w:t>
            </w:r>
          </w:p>
        </w:tc>
      </w:tr>
      <w:tr>
        <w:tblPrEx/>
        <w:trPr>
          <w:trHeight w:val="540" w:hRule="atLeast"/>
        </w:trPr>
        <w:tc>
          <w:tcPr>
            <w:tcW w:w="4125"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jc w:val="center"/>
              <w:rPr>
                <w:rFonts w:cs="Calibri" w:eastAsia="Times New Roman"/>
                <w:color w:val="000000"/>
                <w:sz w:val="24"/>
                <w:szCs w:val="24"/>
              </w:rPr>
            </w:pPr>
            <w:r>
              <w:rPr>
                <w:rFonts w:cs="Calibri" w:eastAsia="Times New Roman"/>
                <w:color w:val="000000"/>
                <w:sz w:val="24"/>
                <w:szCs w:val="24"/>
              </w:rPr>
              <w:t>IGR</w:t>
            </w:r>
          </w:p>
        </w:tc>
        <w:tc>
          <w:tcPr>
            <w:tcW w:w="2835"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46,246,000,000</w:t>
            </w:r>
          </w:p>
        </w:tc>
        <w:tc>
          <w:tcPr>
            <w:tcW w:w="2552"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24,000,000,000</w:t>
            </w:r>
          </w:p>
        </w:tc>
      </w:tr>
      <w:tr>
        <w:tblPrEx/>
        <w:trPr>
          <w:trHeight w:val="300" w:hRule="atLeast"/>
        </w:trPr>
        <w:tc>
          <w:tcPr>
            <w:tcW w:w="4125"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jc w:val="center"/>
              <w:rPr>
                <w:rFonts w:cs="Calibri" w:eastAsia="Times New Roman"/>
                <w:color w:val="000000"/>
                <w:sz w:val="24"/>
                <w:szCs w:val="24"/>
              </w:rPr>
            </w:pPr>
            <w:r>
              <w:rPr>
                <w:rFonts w:cs="Calibri" w:eastAsia="Times New Roman"/>
                <w:color w:val="000000"/>
                <w:sz w:val="24"/>
                <w:szCs w:val="24"/>
              </w:rPr>
              <w:t>Loans</w:t>
            </w:r>
          </w:p>
        </w:tc>
        <w:tc>
          <w:tcPr>
            <w:tcW w:w="2835"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23,112,500,000</w:t>
            </w:r>
          </w:p>
        </w:tc>
        <w:tc>
          <w:tcPr>
            <w:tcW w:w="2552"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p>
        </w:tc>
      </w:tr>
      <w:tr>
        <w:tblPrEx/>
        <w:trPr>
          <w:trHeight w:val="300" w:hRule="atLeast"/>
        </w:trPr>
        <w:tc>
          <w:tcPr>
            <w:tcW w:w="4125"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jc w:val="center"/>
              <w:rPr>
                <w:rFonts w:cs="Calibri" w:eastAsia="Times New Roman"/>
                <w:color w:val="000000"/>
                <w:sz w:val="24"/>
                <w:szCs w:val="24"/>
              </w:rPr>
            </w:pPr>
            <w:r>
              <w:rPr>
                <w:rFonts w:cs="Calibri" w:eastAsia="Times New Roman"/>
                <w:color w:val="000000"/>
                <w:sz w:val="24"/>
                <w:szCs w:val="24"/>
              </w:rPr>
              <w:t>Internal grants</w:t>
            </w:r>
          </w:p>
        </w:tc>
        <w:tc>
          <w:tcPr>
            <w:tcW w:w="2835"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7,436,584,540</w:t>
            </w:r>
          </w:p>
        </w:tc>
        <w:tc>
          <w:tcPr>
            <w:tcW w:w="2552"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6,236,584,540</w:t>
            </w:r>
          </w:p>
        </w:tc>
      </w:tr>
      <w:tr>
        <w:tblPrEx/>
        <w:trPr>
          <w:trHeight w:val="300" w:hRule="atLeast"/>
        </w:trPr>
        <w:tc>
          <w:tcPr>
            <w:tcW w:w="4125"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jc w:val="center"/>
              <w:rPr>
                <w:rFonts w:cs="Calibri" w:eastAsia="Times New Roman"/>
                <w:color w:val="000000"/>
                <w:sz w:val="24"/>
                <w:szCs w:val="24"/>
              </w:rPr>
            </w:pPr>
            <w:r>
              <w:rPr>
                <w:rFonts w:cs="Calibri" w:eastAsia="Times New Roman"/>
                <w:color w:val="000000"/>
                <w:sz w:val="24"/>
                <w:szCs w:val="24"/>
              </w:rPr>
              <w:t>External grants</w:t>
            </w:r>
          </w:p>
        </w:tc>
        <w:tc>
          <w:tcPr>
            <w:tcW w:w="2835"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20,803,299,711</w:t>
            </w:r>
          </w:p>
        </w:tc>
        <w:tc>
          <w:tcPr>
            <w:tcW w:w="2552"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cs="Calibri" w:eastAsia="Times New Roman"/>
                <w:color w:val="000000"/>
                <w:sz w:val="24"/>
                <w:szCs w:val="24"/>
              </w:rPr>
            </w:pPr>
            <w:r>
              <w:rPr>
                <w:rFonts w:cs="Calibri" w:eastAsia="Times New Roman"/>
                <w:color w:val="000000"/>
                <w:sz w:val="24"/>
                <w:szCs w:val="24"/>
              </w:rPr>
              <w:t>25,053,299,711</w:t>
            </w:r>
          </w:p>
        </w:tc>
      </w:tr>
    </w:tbl>
    <w:p>
      <w:pPr>
        <w:pStyle w:val="style0"/>
        <w:spacing w:lineRule="auto" w:line="360"/>
        <w:jc w:val="both"/>
        <w:rPr>
          <w:rFonts w:ascii="Calibri" w:cs="Calibri" w:hAnsi="Calibri"/>
          <w:b/>
          <w:sz w:val="20"/>
          <w:szCs w:val="28"/>
        </w:rPr>
      </w:pPr>
    </w:p>
    <w:p>
      <w:pPr>
        <w:pStyle w:val="style0"/>
        <w:spacing w:lineRule="auto" w:line="360"/>
        <w:jc w:val="both"/>
        <w:rPr>
          <w:rFonts w:ascii="Calibri" w:cs="Calibri" w:hAnsi="Calibri"/>
          <w:b/>
          <w:sz w:val="28"/>
          <w:szCs w:val="28"/>
        </w:rPr>
      </w:pPr>
      <w:r>
        <w:rPr>
          <w:rFonts w:ascii="Calibri" w:cs="Calibri" w:hAnsi="Calibri"/>
          <w:b/>
          <w:sz w:val="28"/>
          <w:szCs w:val="28"/>
        </w:rPr>
        <w:t xml:space="preserve">Explanatory Note 1.2:  </w:t>
      </w:r>
    </w:p>
    <w:p>
      <w:pPr>
        <w:pStyle w:val="style0"/>
        <w:spacing w:lineRule="auto" w:line="360"/>
        <w:jc w:val="both"/>
        <w:rPr>
          <w:rFonts w:ascii="Calibri" w:cs="Calibri" w:hAnsi="Calibri"/>
          <w:b/>
          <w:sz w:val="2"/>
          <w:szCs w:val="28"/>
        </w:rPr>
      </w:pPr>
      <w:r>
        <w:rPr>
          <w:rFonts w:ascii="Calibri" w:cs="Calibri" w:hAnsi="Calibri"/>
          <w:b/>
          <w:sz w:val="28"/>
          <w:szCs w:val="28"/>
        </w:rPr>
        <w:t>Gross Statutory Allocation:</w:t>
      </w:r>
      <w:r>
        <w:rPr>
          <w:rFonts w:ascii="Calibri" w:cs="Calibri" w:hAnsi="Calibri"/>
          <w:b/>
          <w:sz w:val="28"/>
          <w:szCs w:val="28"/>
        </w:rPr>
        <w:t xml:space="preserve"> </w:t>
      </w:r>
      <w:r>
        <w:rPr>
          <w:rFonts w:ascii="Calibri" w:cs="Calibri" w:hAnsi="Calibri"/>
          <w:sz w:val="28"/>
          <w:szCs w:val="28"/>
        </w:rPr>
        <w:t xml:space="preserve">The estimated FACC allocation   of N52B is given by the Federal Government as ceiling to the Kano State. The reduction from 76Billion to 52.2 billion in the revised budget was due to the nature of unforeseen oil price and some variation received in transfers from FAAC. </w:t>
      </w:r>
      <w:r>
        <w:rPr>
          <w:rFonts w:ascii="Calibri" w:cs="Calibri" w:hAnsi="Calibri"/>
          <w:sz w:val="28"/>
          <w:szCs w:val="28"/>
        </w:rPr>
        <w:t>The 1</w:t>
      </w:r>
      <w:r>
        <w:rPr>
          <w:rFonts w:ascii="Calibri" w:cs="Calibri" w:hAnsi="Calibri"/>
          <w:sz w:val="28"/>
          <w:szCs w:val="28"/>
          <w:vertAlign w:val="superscript"/>
        </w:rPr>
        <w:t>st</w:t>
      </w:r>
      <w:r>
        <w:rPr>
          <w:rFonts w:ascii="Calibri" w:cs="Calibri" w:hAnsi="Calibri"/>
          <w:sz w:val="28"/>
          <w:szCs w:val="28"/>
        </w:rPr>
        <w:t xml:space="preserve"> quarter actual collection was N15.5 under normal Economy representing 20% achievement. But looking at negative impact of this pandemic, it is expected that transfers to state is projected to fall sharply.</w:t>
      </w: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p>
    <w:p>
      <w:pPr>
        <w:pStyle w:val="style0"/>
        <w:spacing w:lineRule="auto" w:line="360"/>
        <w:jc w:val="both"/>
        <w:rPr>
          <w:rFonts w:ascii="Calibri" w:cs="Calibri" w:hAnsi="Calibri"/>
          <w:b/>
          <w:sz w:val="28"/>
          <w:szCs w:val="28"/>
        </w:rPr>
      </w:pPr>
      <w:r>
        <w:rPr>
          <w:rFonts w:ascii="Calibri" w:cs="Calibri" w:hAnsi="Calibri"/>
          <w:b/>
          <w:sz w:val="28"/>
          <w:szCs w:val="28"/>
        </w:rPr>
        <w:t xml:space="preserve">Explanatory Note 1.4:  </w:t>
      </w:r>
    </w:p>
    <w:p>
      <w:pPr>
        <w:pStyle w:val="style0"/>
        <w:spacing w:lineRule="auto" w:line="360"/>
        <w:jc w:val="both"/>
        <w:rPr>
          <w:rFonts w:ascii="Calibri" w:cs="Calibri" w:hAnsi="Calibri"/>
          <w:b/>
          <w:sz w:val="28"/>
          <w:szCs w:val="28"/>
        </w:rPr>
      </w:pPr>
      <w:r>
        <w:rPr>
          <w:rFonts w:ascii="Calibri" w:cs="Calibri" w:hAnsi="Calibri"/>
          <w:b/>
          <w:sz w:val="28"/>
          <w:szCs w:val="28"/>
        </w:rPr>
        <w:t>Other FAAC transfers (exchange rate gain, augmentation, others)</w:t>
      </w:r>
      <w:r>
        <w:rPr>
          <w:rFonts w:ascii="Calibri" w:cs="Calibri" w:hAnsi="Calibri"/>
          <w:b/>
          <w:sz w:val="28"/>
          <w:szCs w:val="28"/>
        </w:rPr>
        <w:t xml:space="preserve"> </w:t>
      </w:r>
      <w:r>
        <w:rPr>
          <w:rFonts w:ascii="Calibri" w:cs="Calibri" w:hAnsi="Calibri"/>
          <w:sz w:val="28"/>
          <w:szCs w:val="28"/>
        </w:rPr>
        <w:t xml:space="preserve">The sum of N2Billion is projected based on our actual of N2Billion from May and April 2020 receipt. The maintained N2Billion Naira because the inflow is inconsistent and during this period of economic </w:t>
      </w:r>
      <w:r>
        <w:rPr>
          <w:rFonts w:ascii="Calibri" w:cs="Calibri" w:hAnsi="Calibri"/>
          <w:sz w:val="28"/>
          <w:szCs w:val="28"/>
        </w:rPr>
        <w:t>crisis Nigeria</w:t>
      </w:r>
      <w:r>
        <w:rPr>
          <w:rFonts w:ascii="Calibri" w:cs="Calibri" w:hAnsi="Calibri"/>
          <w:sz w:val="28"/>
          <w:szCs w:val="28"/>
        </w:rPr>
        <w:t xml:space="preserve"> </w:t>
      </w:r>
      <w:r>
        <w:rPr>
          <w:rFonts w:ascii="Calibri" w:cs="Calibri" w:hAnsi="Calibri"/>
          <w:sz w:val="28"/>
          <w:szCs w:val="28"/>
        </w:rPr>
        <w:t>is not expecting to have excess.</w:t>
      </w:r>
    </w:p>
    <w:p>
      <w:pPr>
        <w:pStyle w:val="style0"/>
        <w:spacing w:lineRule="auto" w:line="360"/>
        <w:jc w:val="both"/>
        <w:rPr>
          <w:rFonts w:ascii="Calibri" w:cs="Calibri" w:hAnsi="Calibri"/>
          <w:b/>
          <w:sz w:val="28"/>
          <w:szCs w:val="28"/>
        </w:rPr>
      </w:pPr>
      <w:r>
        <w:rPr>
          <w:rFonts w:ascii="Calibri" w:cs="Calibri" w:hAnsi="Calibri"/>
          <w:b/>
          <w:sz w:val="28"/>
          <w:szCs w:val="28"/>
        </w:rPr>
        <w:t xml:space="preserve">Explanatory Note 1.4:  </w:t>
      </w:r>
    </w:p>
    <w:p>
      <w:pPr>
        <w:pStyle w:val="style0"/>
        <w:spacing w:lineRule="auto" w:line="360"/>
        <w:jc w:val="both"/>
        <w:rPr>
          <w:rFonts w:ascii="Calibri" w:cs="Calibri" w:hAnsi="Calibri"/>
          <w:b/>
          <w:sz w:val="28"/>
          <w:szCs w:val="28"/>
        </w:rPr>
      </w:pPr>
      <w:r>
        <w:rPr>
          <w:rFonts w:ascii="Calibri" w:cs="Calibri" w:hAnsi="Calibri"/>
          <w:b/>
          <w:sz w:val="28"/>
          <w:szCs w:val="28"/>
        </w:rPr>
        <w:t xml:space="preserve">Value Added </w:t>
      </w:r>
      <w:r>
        <w:rPr>
          <w:rFonts w:ascii="Calibri" w:cs="Calibri" w:hAnsi="Calibri"/>
          <w:b/>
          <w:sz w:val="28"/>
          <w:szCs w:val="28"/>
        </w:rPr>
        <w:t>Tax (</w:t>
      </w:r>
      <w:r>
        <w:rPr>
          <w:rFonts w:ascii="Calibri" w:cs="Calibri" w:hAnsi="Calibri"/>
          <w:b/>
          <w:sz w:val="28"/>
          <w:szCs w:val="28"/>
        </w:rPr>
        <w:t>VAT)</w:t>
      </w:r>
      <w:r>
        <w:rPr>
          <w:rFonts w:ascii="Calibri" w:cs="Calibri" w:hAnsi="Calibri"/>
          <w:b/>
          <w:sz w:val="28"/>
          <w:szCs w:val="28"/>
        </w:rPr>
        <w:t xml:space="preserve"> </w:t>
      </w:r>
      <w:r>
        <w:rPr>
          <w:rFonts w:ascii="Calibri" w:cs="Calibri" w:hAnsi="Calibri"/>
          <w:sz w:val="28"/>
          <w:szCs w:val="28"/>
        </w:rPr>
        <w:t xml:space="preserve">The sum of N28Billion as VAT increased from the initial figure of N23.1Billion.The Revised VAT Figure is lower than VAT based on FG MTEF but slightly higher than the NGF </w:t>
      </w:r>
      <w:r>
        <w:rPr>
          <w:rFonts w:ascii="Calibri" w:cs="Calibri" w:hAnsi="Calibri"/>
          <w:sz w:val="28"/>
          <w:szCs w:val="28"/>
        </w:rPr>
        <w:t xml:space="preserve">Forecast. This is because </w:t>
      </w:r>
      <w:r>
        <w:rPr>
          <w:rFonts w:ascii="Calibri" w:cs="Calibri" w:eastAsia="Times New Roman" w:hAnsi="Calibri"/>
          <w:color w:val="000000"/>
          <w:sz w:val="28"/>
          <w:szCs w:val="28"/>
        </w:rPr>
        <w:t>Actual VAT distributed to States Jan - April 2020 - N204 billion and Estimated VAT to be distributed to States May - Dec 2020 -(factoring the current VAT rate, GDP and Inflation rates in table 4) - N405 Billion. Total estimated VAT to States for 2020 - N609 billion.</w:t>
      </w:r>
    </w:p>
    <w:p>
      <w:pPr>
        <w:pStyle w:val="style0"/>
        <w:shd w:val="clear" w:color="auto" w:fill="ffffff"/>
        <w:spacing w:after="0" w:lineRule="auto" w:line="360"/>
        <w:jc w:val="both"/>
        <w:rPr>
          <w:rFonts w:ascii="Calibri" w:cs="Calibri" w:eastAsia="Times New Roman" w:hAnsi="Calibri"/>
          <w:color w:val="000000"/>
          <w:sz w:val="28"/>
          <w:szCs w:val="28"/>
        </w:rPr>
      </w:pPr>
      <w:r>
        <w:rPr>
          <w:rFonts w:ascii="Calibri" w:cs="Calibri" w:eastAsia="Times New Roman" w:hAnsi="Calibri"/>
          <w:color w:val="000000"/>
          <w:sz w:val="28"/>
          <w:szCs w:val="28"/>
        </w:rPr>
        <w:t>Using a factor of 3.788% (average ratio for 2019) - Kano State share is N23.06 billion.</w:t>
      </w: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 xml:space="preserve">Explanatory Note 1.5:  </w:t>
      </w:r>
    </w:p>
    <w:p>
      <w:pPr>
        <w:pStyle w:val="style0"/>
        <w:shd w:val="clear" w:color="auto" w:fill="ffffff"/>
        <w:spacing w:after="0" w:lineRule="auto" w:line="360"/>
        <w:jc w:val="both"/>
        <w:rPr>
          <w:rFonts w:ascii="Calibri" w:cs="Calibri" w:eastAsia="Times New Roman" w:hAnsi="Calibri"/>
          <w:b/>
          <w:color w:val="000000"/>
          <w:sz w:val="28"/>
          <w:szCs w:val="28"/>
        </w:rPr>
      </w:pPr>
      <w:r>
        <w:rPr>
          <w:rFonts w:ascii="Calibri" w:cs="Calibri" w:eastAsia="Times New Roman" w:hAnsi="Calibri"/>
          <w:b/>
          <w:color w:val="000000"/>
          <w:sz w:val="28"/>
          <w:szCs w:val="28"/>
        </w:rPr>
        <w:t xml:space="preserve">Internally Generated </w:t>
      </w:r>
      <w:r>
        <w:rPr>
          <w:rFonts w:ascii="Calibri" w:cs="Calibri" w:eastAsia="Times New Roman" w:hAnsi="Calibri"/>
          <w:b/>
          <w:color w:val="000000"/>
          <w:sz w:val="28"/>
          <w:szCs w:val="28"/>
        </w:rPr>
        <w:t>Revenue</w:t>
      </w:r>
      <w:r>
        <w:rPr>
          <w:rFonts w:ascii="Calibri" w:cs="Calibri" w:eastAsia="Times New Roman" w:hAnsi="Calibri"/>
          <w:b/>
          <w:color w:val="000000"/>
          <w:sz w:val="28"/>
          <w:szCs w:val="28"/>
        </w:rPr>
        <w:t xml:space="preserve">. </w:t>
      </w:r>
      <w:r>
        <w:rPr>
          <w:rFonts w:ascii="Calibri" w:cs="Calibri" w:eastAsia="Times New Roman" w:hAnsi="Calibri"/>
          <w:color w:val="000000"/>
          <w:sz w:val="28"/>
          <w:szCs w:val="28"/>
        </w:rPr>
        <w:t>The</w:t>
      </w:r>
      <w:r>
        <w:rPr>
          <w:rFonts w:ascii="Calibri" w:cs="Calibri" w:eastAsia="Times New Roman" w:hAnsi="Calibri"/>
          <w:b/>
          <w:color w:val="000000"/>
          <w:sz w:val="28"/>
          <w:szCs w:val="28"/>
        </w:rPr>
        <w:t xml:space="preserve"> </w:t>
      </w:r>
      <w:r>
        <w:rPr>
          <w:rFonts w:ascii="Calibri" w:cs="Calibri" w:eastAsia="Times New Roman" w:hAnsi="Calibri"/>
          <w:sz w:val="28"/>
          <w:szCs w:val="28"/>
        </w:rPr>
        <w:t>IGR Collection in the State is likely to remain low due to lockdown that affects Business and commercial activities in the State. The reviewed IGR Projection stood at 24Billion based on the actual collection of 9.8Billion from Jan-May 2020.</w:t>
      </w:r>
    </w:p>
    <w:p>
      <w:pPr>
        <w:pStyle w:val="style0"/>
        <w:spacing w:after="0" w:lineRule="auto" w:line="360"/>
        <w:jc w:val="both"/>
        <w:rPr>
          <w:rFonts w:ascii="Calibri" w:cs="Calibri" w:eastAsia="Times New Roman" w:hAnsi="Calibri"/>
          <w:b/>
          <w:sz w:val="28"/>
          <w:szCs w:val="28"/>
        </w:rPr>
      </w:pPr>
    </w:p>
    <w:p>
      <w:pPr>
        <w:pStyle w:val="style0"/>
        <w:spacing w:after="0" w:lineRule="auto" w:line="360"/>
        <w:jc w:val="both"/>
        <w:rPr>
          <w:rFonts w:ascii="Calibri" w:cs="Calibri" w:eastAsia="Times New Roman" w:hAnsi="Calibri"/>
          <w:b/>
          <w:sz w:val="28"/>
          <w:szCs w:val="28"/>
        </w:rPr>
      </w:pPr>
    </w:p>
    <w:p>
      <w:pPr>
        <w:pStyle w:val="style0"/>
        <w:spacing w:after="0" w:lineRule="auto" w:line="360"/>
        <w:jc w:val="both"/>
        <w:rPr>
          <w:rFonts w:ascii="Calibri" w:cs="Calibri" w:eastAsia="Times New Roman" w:hAnsi="Calibri"/>
          <w:b/>
          <w:sz w:val="28"/>
          <w:szCs w:val="28"/>
        </w:rPr>
      </w:pPr>
    </w:p>
    <w:p>
      <w:pPr>
        <w:pStyle w:val="style0"/>
        <w:spacing w:after="0" w:lineRule="auto" w:line="360"/>
        <w:jc w:val="both"/>
        <w:rPr>
          <w:rFonts w:ascii="Calibri" w:cs="Calibri" w:eastAsia="Times New Roman" w:hAnsi="Calibri"/>
          <w:b/>
          <w:sz w:val="28"/>
          <w:szCs w:val="28"/>
        </w:rPr>
      </w:pPr>
    </w:p>
    <w:p>
      <w:pPr>
        <w:pStyle w:val="style0"/>
        <w:spacing w:after="0" w:lineRule="auto" w:line="360"/>
        <w:jc w:val="both"/>
        <w:rPr>
          <w:rFonts w:ascii="Calibri" w:cs="Calibri" w:eastAsia="Times New Roman" w:hAnsi="Calibri"/>
          <w:b/>
          <w:sz w:val="28"/>
          <w:szCs w:val="28"/>
        </w:rPr>
      </w:pPr>
      <w:r>
        <w:rPr>
          <w:rFonts w:ascii="Calibri" w:cs="Calibri" w:eastAsia="Times New Roman" w:hAnsi="Calibri"/>
          <w:b/>
          <w:sz w:val="28"/>
          <w:szCs w:val="28"/>
        </w:rPr>
        <w:t>GRANTS</w:t>
      </w:r>
    </w:p>
    <w:p>
      <w:pPr>
        <w:pStyle w:val="style4101"/>
        <w:numPr>
          <w:ilvl w:val="0"/>
          <w:numId w:val="0"/>
        </w:numPr>
        <w:spacing w:lineRule="auto" w:line="360"/>
        <w:rPr>
          <w:rFonts w:ascii="Calibri" w:cs="Calibri" w:hAnsi="Calibri"/>
          <w:sz w:val="28"/>
          <w:szCs w:val="28"/>
        </w:rPr>
      </w:pPr>
      <w:r>
        <w:rPr>
          <w:rFonts w:ascii="Calibri" w:cs="Calibri" w:hAnsi="Calibri"/>
          <w:sz w:val="28"/>
          <w:szCs w:val="28"/>
        </w:rPr>
        <w:t>Grants are receipts from federal government and development partners such as Federal Government Conditional Grant Scheme, Federal Government Universal Basic Education Scheme, UNICEF, SLOGOR, etc.</w:t>
      </w: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 xml:space="preserve">Explanatory Note 1.6:  </w:t>
      </w:r>
    </w:p>
    <w:p>
      <w:pPr>
        <w:pStyle w:val="style0"/>
        <w:shd w:val="clear" w:color="auto" w:fill="ffffff"/>
        <w:spacing w:after="0" w:lineRule="auto" w:line="360"/>
        <w:ind w:firstLine="720"/>
        <w:jc w:val="both"/>
        <w:rPr>
          <w:rFonts w:ascii="Calibri" w:cs="Calibri" w:hAnsi="Calibri"/>
          <w:b/>
          <w:sz w:val="28"/>
          <w:szCs w:val="28"/>
        </w:rPr>
      </w:pPr>
      <w:r>
        <w:rPr>
          <w:rFonts w:ascii="Calibri" w:cs="Calibri" w:hAnsi="Calibri"/>
          <w:b/>
          <w:sz w:val="28"/>
          <w:szCs w:val="28"/>
        </w:rPr>
        <w:t>Table 3</w:t>
      </w:r>
    </w:p>
    <w:tbl>
      <w:tblPr>
        <w:tblW w:w="7140" w:type="dxa"/>
        <w:tblInd w:w="1123" w:type="dxa"/>
        <w:tblLook w:val="04A0" w:firstRow="1" w:lastRow="0" w:firstColumn="1" w:lastColumn="0" w:noHBand="0" w:noVBand="1"/>
      </w:tblPr>
      <w:tblGrid>
        <w:gridCol w:w="2760"/>
        <w:gridCol w:w="2060"/>
        <w:gridCol w:w="2320"/>
      </w:tblGrid>
      <w:tr>
        <w:trPr>
          <w:trHeight w:val="300" w:hRule="atLeast"/>
        </w:trPr>
        <w:tc>
          <w:tcPr>
            <w:tcW w:w="2760" w:type="dxa"/>
            <w:tcBorders>
              <w:top w:val="single" w:sz="4" w:space="0" w:color="auto"/>
              <w:left w:val="single" w:sz="4" w:space="0" w:color="auto"/>
              <w:bottom w:val="single" w:sz="4" w:space="0" w:color="auto"/>
              <w:right w:val="single" w:sz="4" w:space="0" w:color="auto"/>
            </w:tcBorders>
            <w:shd w:val="clear" w:color="auto" w:fill="fabf8f"/>
            <w:hideMark/>
          </w:tcPr>
          <w:p>
            <w:pPr>
              <w:pStyle w:val="style0"/>
              <w:spacing w:after="0" w:lineRule="auto" w:line="240"/>
              <w:ind w:firstLine="220" w:firstLineChars="100"/>
              <w:rPr>
                <w:rFonts w:cs="Calibri" w:eastAsia="Times New Roman"/>
                <w:color w:val="000000"/>
              </w:rPr>
            </w:pPr>
            <w:r>
              <w:rPr>
                <w:rFonts w:cs="Calibri" w:eastAsia="Times New Roman"/>
                <w:color w:val="000000"/>
              </w:rPr>
              <w:t>Grant</w:t>
            </w:r>
          </w:p>
        </w:tc>
        <w:tc>
          <w:tcPr>
            <w:tcW w:w="2060" w:type="dxa"/>
            <w:tcBorders>
              <w:top w:val="single" w:sz="4" w:space="0" w:color="auto"/>
              <w:left w:val="nil"/>
              <w:bottom w:val="single" w:sz="4" w:space="0" w:color="auto"/>
              <w:right w:val="single" w:sz="4" w:space="0" w:color="auto"/>
            </w:tcBorders>
            <w:shd w:val="clear" w:color="auto" w:fill="fabf8f"/>
            <w:vAlign w:val="center"/>
            <w:hideMark/>
          </w:tcPr>
          <w:p>
            <w:pPr>
              <w:pStyle w:val="style0"/>
              <w:spacing w:after="0" w:lineRule="auto" w:line="240"/>
              <w:jc w:val="right"/>
              <w:rPr>
                <w:rFonts w:cs="Calibri" w:eastAsia="Times New Roman"/>
                <w:color w:val="000000"/>
              </w:rPr>
            </w:pPr>
            <w:r>
              <w:rPr>
                <w:rFonts w:cs="Calibri" w:eastAsia="Times New Roman"/>
                <w:color w:val="000000"/>
              </w:rPr>
              <w:t>2020 Budget</w:t>
            </w:r>
          </w:p>
        </w:tc>
        <w:tc>
          <w:tcPr>
            <w:tcW w:w="2320" w:type="dxa"/>
            <w:tcBorders>
              <w:top w:val="single" w:sz="4" w:space="0" w:color="auto"/>
              <w:left w:val="nil"/>
              <w:bottom w:val="single" w:sz="4" w:space="0" w:color="auto"/>
              <w:right w:val="single" w:sz="4" w:space="0" w:color="auto"/>
            </w:tcBorders>
            <w:shd w:val="clear" w:color="auto" w:fill="fabf8f"/>
            <w:vAlign w:val="center"/>
            <w:hideMark/>
          </w:tcPr>
          <w:p>
            <w:pPr>
              <w:pStyle w:val="style0"/>
              <w:spacing w:after="0" w:lineRule="auto" w:line="240"/>
              <w:jc w:val="right"/>
              <w:rPr>
                <w:rFonts w:cs="Calibri" w:eastAsia="Times New Roman"/>
                <w:color w:val="000000"/>
              </w:rPr>
            </w:pPr>
            <w:r>
              <w:rPr>
                <w:rFonts w:cs="Calibri" w:eastAsia="Times New Roman"/>
                <w:color w:val="000000"/>
              </w:rPr>
              <w:t>2020 Amended Budget</w:t>
            </w:r>
          </w:p>
        </w:tc>
      </w:tr>
      <w:tr>
        <w:tblPrEx/>
        <w:trPr>
          <w:trHeight w:val="300" w:hRule="atLeast"/>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pPr>
              <w:pStyle w:val="style0"/>
              <w:spacing w:after="0" w:lineRule="auto" w:line="240"/>
              <w:ind w:firstLine="220" w:firstLineChars="100"/>
              <w:rPr>
                <w:rFonts w:cs="Calibri" w:eastAsia="Times New Roman"/>
                <w:color w:val="000000"/>
              </w:rPr>
            </w:pPr>
            <w:r>
              <w:rPr>
                <w:rFonts w:cs="Calibri" w:eastAsia="Times New Roman"/>
                <w:color w:val="000000"/>
              </w:rPr>
              <w:t>Internal grants</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rPr>
            </w:pPr>
            <w:r>
              <w:rPr>
                <w:rFonts w:cs="Calibri" w:eastAsia="Times New Roman"/>
                <w:color w:val="000000"/>
              </w:rPr>
              <w:t xml:space="preserve">               7,436,584,540 </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rPr>
            </w:pPr>
            <w:r>
              <w:rPr>
                <w:rFonts w:cs="Calibri" w:eastAsia="Times New Roman"/>
                <w:color w:val="000000"/>
              </w:rPr>
              <w:t xml:space="preserve">                     6,236,584,540 </w:t>
            </w:r>
          </w:p>
        </w:tc>
      </w:tr>
      <w:tr>
        <w:tblPrEx/>
        <w:trPr>
          <w:trHeight w:val="300" w:hRule="atLeast"/>
        </w:trPr>
        <w:tc>
          <w:tcPr>
            <w:tcW w:w="2760"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20" w:firstLineChars="100"/>
              <w:rPr>
                <w:rFonts w:cs="Calibri" w:eastAsia="Times New Roman"/>
                <w:color w:val="000000"/>
              </w:rPr>
            </w:pPr>
            <w:r>
              <w:rPr>
                <w:rFonts w:cs="Calibri" w:eastAsia="Times New Roman"/>
                <w:color w:val="000000"/>
              </w:rPr>
              <w:t>External grants</w:t>
            </w:r>
          </w:p>
        </w:tc>
        <w:tc>
          <w:tcPr>
            <w:tcW w:w="2060"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rPr>
            </w:pPr>
            <w:r>
              <w:rPr>
                <w:rFonts w:cs="Calibri" w:eastAsia="Times New Roman"/>
                <w:color w:val="000000"/>
              </w:rPr>
              <w:t xml:space="preserve">             20,803,299,711 </w:t>
            </w:r>
          </w:p>
        </w:tc>
        <w:tc>
          <w:tcPr>
            <w:tcW w:w="2320"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rPr>
            </w:pPr>
            <w:r>
              <w:rPr>
                <w:rFonts w:cs="Calibri" w:eastAsia="Times New Roman"/>
                <w:color w:val="000000"/>
              </w:rPr>
              <w:t xml:space="preserve">                   25,053,299,711 </w:t>
            </w:r>
          </w:p>
        </w:tc>
      </w:tr>
    </w:tbl>
    <w:p>
      <w:pPr>
        <w:pStyle w:val="style0"/>
        <w:shd w:val="clear" w:color="auto" w:fill="ffffff"/>
        <w:spacing w:after="0" w:lineRule="auto" w:line="360"/>
        <w:jc w:val="both"/>
        <w:rPr>
          <w:rFonts w:ascii="Calibri" w:cs="Calibri" w:hAnsi="Calibri"/>
          <w:b/>
          <w:sz w:val="16"/>
          <w:szCs w:val="28"/>
        </w:rPr>
      </w:pPr>
    </w:p>
    <w:p>
      <w:pPr>
        <w:pStyle w:val="style0"/>
        <w:shd w:val="clear" w:color="auto" w:fill="ffffff"/>
        <w:spacing w:after="0" w:lineRule="auto" w:line="360"/>
        <w:jc w:val="both"/>
        <w:rPr>
          <w:rFonts w:ascii="Calibri" w:cs="Calibri" w:eastAsia="Times New Roman" w:hAnsi="Calibri"/>
          <w:color w:val="000000"/>
          <w:sz w:val="28"/>
          <w:szCs w:val="28"/>
        </w:rPr>
      </w:pPr>
      <w:r>
        <w:rPr>
          <w:rFonts w:ascii="Calibri" w:cs="Calibri" w:eastAsia="Times New Roman" w:hAnsi="Calibri"/>
          <w:b/>
          <w:color w:val="000000"/>
          <w:sz w:val="28"/>
          <w:szCs w:val="28"/>
        </w:rPr>
        <w:t xml:space="preserve">Internal </w:t>
      </w:r>
      <w:r>
        <w:rPr>
          <w:rFonts w:ascii="Calibri" w:cs="Calibri" w:eastAsia="Times New Roman" w:hAnsi="Calibri"/>
          <w:b/>
          <w:color w:val="000000"/>
          <w:sz w:val="28"/>
          <w:szCs w:val="28"/>
        </w:rPr>
        <w:t>Grant</w:t>
      </w:r>
      <w:r>
        <w:rPr>
          <w:rFonts w:ascii="Calibri" w:cs="Calibri" w:eastAsia="Times New Roman" w:hAnsi="Calibri"/>
          <w:color w:val="000000"/>
          <w:sz w:val="28"/>
          <w:szCs w:val="28"/>
        </w:rPr>
        <w:t xml:space="preserve">: The grant </w:t>
      </w:r>
      <w:r>
        <w:rPr>
          <w:rFonts w:ascii="Calibri" w:cs="Calibri" w:eastAsia="Times New Roman" w:hAnsi="Calibri"/>
          <w:color w:val="000000"/>
          <w:sz w:val="28"/>
          <w:szCs w:val="28"/>
        </w:rPr>
        <w:t>is</w:t>
      </w:r>
      <w:r>
        <w:rPr>
          <w:rFonts w:ascii="Calibri" w:cs="Calibri" w:eastAsia="Times New Roman" w:hAnsi="Calibri"/>
          <w:color w:val="000000"/>
          <w:sz w:val="28"/>
          <w:szCs w:val="28"/>
        </w:rPr>
        <w:t xml:space="preserve"> cut down from 7.4 Billion to 6.</w:t>
      </w:r>
      <w:r>
        <w:rPr>
          <w:rFonts w:ascii="Calibri" w:cs="Calibri" w:eastAsia="Times New Roman" w:hAnsi="Calibri"/>
          <w:color w:val="000000"/>
          <w:sz w:val="28"/>
          <w:szCs w:val="28"/>
        </w:rPr>
        <w:t xml:space="preserve">2 Billion </w:t>
      </w:r>
      <w:r>
        <w:rPr>
          <w:rFonts w:ascii="Calibri" w:cs="Calibri" w:eastAsia="Times New Roman" w:hAnsi="Calibri"/>
          <w:color w:val="000000"/>
          <w:sz w:val="28"/>
          <w:szCs w:val="28"/>
        </w:rPr>
        <w:t xml:space="preserve">naira </w:t>
      </w:r>
      <w:r>
        <w:rPr>
          <w:rFonts w:ascii="Calibri" w:cs="Calibri" w:eastAsia="Times New Roman" w:hAnsi="Calibri"/>
          <w:color w:val="000000"/>
          <w:sz w:val="28"/>
          <w:szCs w:val="28"/>
        </w:rPr>
        <w:t xml:space="preserve">in the 2020 revised budget. The Justification for this reduction is that 5% IGR contribution to Kano Health Trust Fund (KHET FUND) that was formerly captured as Grant is now taken care in the state revised projected IGR. Also looking at realities on ground in terms of Cash inflow as a result of COVID-19 ,there is need to cut the internal grant </w:t>
      </w:r>
      <w:r>
        <w:rPr>
          <w:rFonts w:ascii="Calibri" w:cs="Calibri" w:eastAsia="Times New Roman" w:hAnsi="Calibri"/>
          <w:color w:val="000000"/>
          <w:sz w:val="28"/>
          <w:szCs w:val="28"/>
        </w:rPr>
        <w:t>closer</w:t>
      </w:r>
      <w:r>
        <w:rPr>
          <w:rFonts w:ascii="Calibri" w:cs="Calibri" w:eastAsia="Times New Roman" w:hAnsi="Calibri"/>
          <w:color w:val="000000"/>
          <w:sz w:val="28"/>
          <w:szCs w:val="28"/>
        </w:rPr>
        <w:t xml:space="preserve"> to reality.</w:t>
      </w: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 xml:space="preserve">Explanatory Note 1.6:  </w:t>
      </w:r>
    </w:p>
    <w:p>
      <w:pPr>
        <w:pStyle w:val="style0"/>
        <w:shd w:val="clear" w:color="auto" w:fill="ffffff"/>
        <w:spacing w:after="0" w:lineRule="auto" w:line="360"/>
        <w:jc w:val="both"/>
        <w:rPr>
          <w:rFonts w:ascii="Calibri" w:cs="Calibri" w:eastAsia="Times New Roman" w:hAnsi="Calibri"/>
          <w:color w:val="000000"/>
          <w:sz w:val="28"/>
          <w:szCs w:val="28"/>
        </w:rPr>
      </w:pPr>
      <w:r>
        <w:rPr>
          <w:rFonts w:ascii="Calibri" w:cs="Calibri" w:eastAsia="Times New Roman" w:hAnsi="Calibri"/>
          <w:b/>
          <w:color w:val="000000"/>
          <w:sz w:val="28"/>
          <w:szCs w:val="28"/>
        </w:rPr>
        <w:t>External Grant</w:t>
      </w:r>
      <w:r>
        <w:rPr>
          <w:rFonts w:ascii="Calibri" w:cs="Calibri" w:eastAsia="Times New Roman" w:hAnsi="Calibri"/>
          <w:color w:val="000000"/>
          <w:sz w:val="28"/>
          <w:szCs w:val="28"/>
        </w:rPr>
        <w:t>: The grant is slightly adjusted upward from 20.8 Billion to 25.05Billion.The increase is due to expectation of 5Billion Naira Grant from the Federal Government. But 750 Million naira is been redu</w:t>
      </w:r>
      <w:r>
        <w:rPr>
          <w:rFonts w:ascii="Calibri" w:cs="Calibri" w:eastAsia="Times New Roman" w:hAnsi="Calibri"/>
          <w:color w:val="000000"/>
          <w:sz w:val="28"/>
          <w:szCs w:val="28"/>
        </w:rPr>
        <w:t>ced from light rail based on</w:t>
      </w:r>
      <w:r>
        <w:rPr>
          <w:rFonts w:ascii="Calibri" w:cs="Calibri" w:eastAsia="Times New Roman" w:hAnsi="Calibri"/>
          <w:color w:val="000000"/>
          <w:sz w:val="28"/>
          <w:szCs w:val="28"/>
        </w:rPr>
        <w:t xml:space="preserve"> thorough discussion with Stakeholders.</w:t>
      </w: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 xml:space="preserve">Explanatory Note 2:  </w:t>
      </w:r>
      <w:r>
        <w:rPr>
          <w:rFonts w:ascii="Calibri" w:cs="Calibri" w:hAnsi="Calibri"/>
          <w:b/>
          <w:sz w:val="28"/>
          <w:szCs w:val="28"/>
        </w:rPr>
        <w:t>EXPENDITURE</w:t>
      </w:r>
      <w:r>
        <w:rPr>
          <w:rFonts w:ascii="Calibri" w:cs="Calibri" w:hAnsi="Calibri"/>
          <w:b/>
          <w:sz w:val="28"/>
          <w:szCs w:val="28"/>
        </w:rPr>
        <w:t xml:space="preserve"> </w:t>
      </w:r>
    </w:p>
    <w:p>
      <w:pPr>
        <w:pStyle w:val="style0"/>
        <w:spacing w:lineRule="auto" w:line="360"/>
        <w:jc w:val="both"/>
        <w:rPr>
          <w:rFonts w:ascii="Calibri" w:cs="Calibri" w:eastAsia="Times New Roman" w:hAnsi="Calibri"/>
          <w:color w:val="000000"/>
          <w:sz w:val="28"/>
          <w:szCs w:val="28"/>
        </w:rPr>
      </w:pPr>
      <w:r>
        <w:rPr>
          <w:rFonts w:ascii="Calibri" w:cs="Calibri" w:hAnsi="Calibri"/>
          <w:sz w:val="28"/>
          <w:szCs w:val="28"/>
        </w:rPr>
        <w:t>On the expenditure side, the sum of 138.2 Billion is appropriated</w:t>
      </w:r>
      <w:r>
        <w:rPr>
          <w:rFonts w:ascii="Calibri" w:cs="Calibri" w:hAnsi="Calibri"/>
          <w:sz w:val="28"/>
          <w:szCs w:val="28"/>
        </w:rPr>
        <w:t xml:space="preserve"> in the 2020 revised budget depicting a decrease of 67.9Billion from the 2020 Budget.</w:t>
      </w:r>
      <w:r>
        <w:rPr>
          <w:rFonts w:ascii="Calibri" w:cs="Calibri" w:eastAsia="Times New Roman" w:hAnsi="Calibri"/>
          <w:color w:val="000000"/>
          <w:sz w:val="28"/>
          <w:szCs w:val="28"/>
        </w:rPr>
        <w:t xml:space="preserve"> 78.7 </w:t>
      </w:r>
      <w:r>
        <w:rPr>
          <w:rFonts w:ascii="Calibri" w:cs="Calibri" w:eastAsia="Times New Roman" w:hAnsi="Calibri"/>
          <w:color w:val="000000"/>
          <w:sz w:val="28"/>
          <w:szCs w:val="28"/>
        </w:rPr>
        <w:t xml:space="preserve">Billion naira is earmarked for the </w:t>
      </w:r>
      <w:r>
        <w:rPr>
          <w:rFonts w:ascii="Calibri" w:cs="Calibri" w:hAnsi="Calibri"/>
          <w:sz w:val="28"/>
          <w:szCs w:val="28"/>
        </w:rPr>
        <w:t xml:space="preserve">recurrent expenditure while 59.5 Billion naira is dedicated to Capital Expenditure. The budget ratio is </w:t>
      </w:r>
      <w:r>
        <w:rPr>
          <w:rFonts w:ascii="Calibri" w:cs="Calibri" w:hAnsi="Calibri"/>
          <w:sz w:val="28"/>
          <w:szCs w:val="28"/>
        </w:rPr>
        <w:t>57:43.</w:t>
      </w: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Recurrent Expenditure</w:t>
      </w:r>
      <w:r>
        <w:rPr>
          <w:rFonts w:ascii="Calibri" w:cs="Calibri" w:hAnsi="Calibri"/>
          <w:b/>
          <w:sz w:val="28"/>
          <w:szCs w:val="28"/>
        </w:rPr>
        <w:t xml:space="preserve"> side</w:t>
      </w:r>
    </w:p>
    <w:p>
      <w:pPr>
        <w:pStyle w:val="style0"/>
        <w:rPr>
          <w:b/>
        </w:rPr>
      </w:pPr>
      <w:r>
        <w:rPr>
          <w:b/>
        </w:rPr>
        <w:t xml:space="preserve">Table </w:t>
      </w:r>
      <w:r>
        <w:rPr>
          <w:b/>
        </w:rPr>
        <w:t>4</w:t>
      </w:r>
    </w:p>
    <w:tbl>
      <w:tblPr>
        <w:tblW w:w="9356" w:type="dxa"/>
        <w:tblInd w:w="108" w:type="dxa"/>
        <w:tblLook w:val="04A0" w:firstRow="1" w:lastRow="0" w:firstColumn="1" w:lastColumn="0" w:noHBand="0" w:noVBand="1"/>
      </w:tblPr>
      <w:tblGrid>
        <w:gridCol w:w="3866"/>
        <w:gridCol w:w="2409"/>
        <w:gridCol w:w="3081"/>
      </w:tblGrid>
      <w:tr>
        <w:trPr>
          <w:trHeight w:val="300" w:hRule="atLeast"/>
        </w:trPr>
        <w:tc>
          <w:tcPr>
            <w:tcW w:w="3866" w:type="dxa"/>
            <w:tcBorders>
              <w:top w:val="single" w:sz="4" w:space="0" w:color="auto"/>
              <w:left w:val="single" w:sz="4" w:space="0" w:color="auto"/>
              <w:bottom w:val="single" w:sz="4" w:space="0" w:color="auto"/>
              <w:right w:val="single" w:sz="4" w:space="0" w:color="auto"/>
            </w:tcBorders>
            <w:shd w:val="clear" w:color="auto" w:fill="fabf8f"/>
            <w:hideMark/>
          </w:tcPr>
          <w:p>
            <w:pPr>
              <w:pStyle w:val="style0"/>
              <w:spacing w:after="0" w:lineRule="auto" w:line="240"/>
              <w:rPr>
                <w:rFonts w:cs="Calibri" w:eastAsia="Times New Roman"/>
                <w:b/>
                <w:bCs/>
                <w:color w:val="000000"/>
              </w:rPr>
            </w:pPr>
            <w:r>
              <w:rPr>
                <w:rFonts w:cs="Calibri" w:eastAsia="Times New Roman"/>
                <w:b/>
                <w:bCs/>
                <w:color w:val="000000"/>
              </w:rPr>
              <w:t xml:space="preserve"> Expenditures:</w:t>
            </w:r>
          </w:p>
        </w:tc>
        <w:tc>
          <w:tcPr>
            <w:tcW w:w="2409" w:type="dxa"/>
            <w:tcBorders>
              <w:top w:val="single" w:sz="4" w:space="0" w:color="auto"/>
              <w:left w:val="nil"/>
              <w:bottom w:val="single" w:sz="4" w:space="0" w:color="auto"/>
              <w:right w:val="single" w:sz="4" w:space="0" w:color="auto"/>
            </w:tcBorders>
            <w:shd w:val="clear" w:color="auto" w:fill="fabf8f"/>
            <w:hideMark/>
          </w:tcPr>
          <w:p>
            <w:pPr>
              <w:pStyle w:val="style0"/>
              <w:tabs>
                <w:tab w:val="right" w:leader="none" w:pos="2619"/>
              </w:tabs>
              <w:spacing w:after="0" w:lineRule="auto" w:line="240"/>
              <w:rPr>
                <w:rFonts w:cs="Calibri" w:eastAsia="Times New Roman"/>
                <w:b/>
                <w:bCs/>
                <w:color w:val="000000"/>
              </w:rPr>
            </w:pPr>
            <w:r>
              <w:rPr>
                <w:rFonts w:cs="Calibri" w:eastAsia="Times New Roman"/>
                <w:b/>
                <w:bCs/>
                <w:color w:val="000000"/>
              </w:rPr>
              <w:t>2020 original budget</w:t>
            </w:r>
            <w:r>
              <w:rPr>
                <w:rFonts w:cs="Calibri" w:eastAsia="Times New Roman"/>
                <w:b/>
                <w:bCs/>
                <w:color w:val="000000"/>
              </w:rPr>
              <w:tab/>
            </w:r>
          </w:p>
        </w:tc>
        <w:tc>
          <w:tcPr>
            <w:tcW w:w="3081" w:type="dxa"/>
            <w:tcBorders>
              <w:top w:val="single" w:sz="4" w:space="0" w:color="auto"/>
              <w:left w:val="nil"/>
              <w:bottom w:val="single" w:sz="4" w:space="0" w:color="auto"/>
              <w:right w:val="single" w:sz="4" w:space="0" w:color="auto"/>
            </w:tcBorders>
            <w:shd w:val="clear" w:color="auto" w:fill="fabf8f"/>
            <w:hideMark/>
          </w:tcPr>
          <w:p>
            <w:pPr>
              <w:pStyle w:val="style0"/>
              <w:spacing w:after="0" w:lineRule="auto" w:line="240"/>
              <w:rPr>
                <w:rFonts w:cs="Calibri" w:eastAsia="Times New Roman"/>
                <w:b/>
                <w:bCs/>
                <w:color w:val="000000"/>
              </w:rPr>
            </w:pPr>
            <w:r>
              <w:rPr>
                <w:rFonts w:cs="Calibri" w:eastAsia="Times New Roman"/>
                <w:b/>
                <w:bCs/>
                <w:color w:val="000000"/>
              </w:rPr>
              <w:t>2020 amended budget</w:t>
            </w:r>
          </w:p>
        </w:tc>
      </w:tr>
      <w:tr>
        <w:tblPrEx/>
        <w:trPr>
          <w:trHeight w:val="339" w:hRule="atLeast"/>
        </w:trPr>
        <w:tc>
          <w:tcPr>
            <w:tcW w:w="3866" w:type="dxa"/>
            <w:tcBorders>
              <w:top w:val="single" w:sz="4" w:space="0" w:color="auto"/>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rPr>
                <w:rFonts w:cs="Calibri" w:eastAsia="Times New Roman"/>
                <w:i/>
                <w:iCs/>
                <w:color w:val="000000"/>
                <w:sz w:val="24"/>
                <w:szCs w:val="24"/>
              </w:rPr>
            </w:pPr>
            <w:r>
              <w:rPr>
                <w:rFonts w:cs="Calibri" w:eastAsia="Times New Roman"/>
                <w:i/>
                <w:iCs/>
                <w:color w:val="000000"/>
                <w:sz w:val="24"/>
                <w:szCs w:val="24"/>
              </w:rPr>
              <w:t>Recurrent: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81,033,032,719 </w:t>
            </w:r>
          </w:p>
        </w:tc>
        <w:tc>
          <w:tcPr>
            <w:tcW w:w="3081"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78,711,608,719 </w:t>
            </w:r>
          </w:p>
        </w:tc>
      </w:tr>
      <w:tr>
        <w:tblPrEx/>
        <w:trPr>
          <w:trHeight w:val="600" w:hRule="atLeast"/>
        </w:trPr>
        <w:tc>
          <w:tcPr>
            <w:tcW w:w="3866"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rPr>
                <w:rFonts w:cs="Calibri" w:eastAsia="Times New Roman"/>
                <w:i/>
                <w:iCs/>
                <w:color w:val="000000"/>
                <w:sz w:val="24"/>
                <w:szCs w:val="24"/>
              </w:rPr>
            </w:pPr>
            <w:r>
              <w:rPr>
                <w:rFonts w:cs="Calibri" w:eastAsia="Times New Roman"/>
                <w:i/>
                <w:iCs/>
                <w:color w:val="000000"/>
                <w:sz w:val="24"/>
                <w:szCs w:val="24"/>
              </w:rPr>
              <w:t>Conslodated Revenue fund Charges (CRF)</w:t>
            </w:r>
          </w:p>
        </w:tc>
        <w:tc>
          <w:tcPr>
            <w:tcW w:w="2409"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7,964,487,219 </w:t>
            </w:r>
          </w:p>
        </w:tc>
        <w:tc>
          <w:tcPr>
            <w:tcW w:w="3081"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7,252,957,219 </w:t>
            </w:r>
          </w:p>
        </w:tc>
      </w:tr>
      <w:tr>
        <w:tblPrEx/>
        <w:trPr>
          <w:trHeight w:val="600" w:hRule="atLeast"/>
        </w:trPr>
        <w:tc>
          <w:tcPr>
            <w:tcW w:w="3866" w:type="dxa"/>
            <w:tcBorders>
              <w:top w:val="single" w:sz="4" w:space="0" w:color="auto"/>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rPr>
                <w:rFonts w:cs="Calibri" w:eastAsia="Times New Roman"/>
                <w:color w:val="000000"/>
                <w:sz w:val="24"/>
                <w:szCs w:val="24"/>
              </w:rPr>
            </w:pPr>
            <w:r>
              <w:rPr>
                <w:rFonts w:cs="Calibri" w:eastAsia="Times New Roman"/>
                <w:color w:val="000000"/>
                <w:sz w:val="24"/>
                <w:szCs w:val="24"/>
              </w:rPr>
              <w:t>Personnel costs (salaries, pensions)</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54,769,399,510 </w:t>
            </w:r>
          </w:p>
        </w:tc>
        <w:tc>
          <w:tcPr>
            <w:tcW w:w="3081"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54,769,399,510 </w:t>
            </w:r>
          </w:p>
        </w:tc>
      </w:tr>
      <w:tr>
        <w:tblPrEx/>
        <w:trPr>
          <w:trHeight w:val="300" w:hRule="atLeast"/>
        </w:trPr>
        <w:tc>
          <w:tcPr>
            <w:tcW w:w="3866" w:type="dxa"/>
            <w:tcBorders>
              <w:top w:val="nil"/>
              <w:left w:val="single" w:sz="4" w:space="0" w:color="auto"/>
              <w:bottom w:val="single" w:sz="4" w:space="0" w:color="auto"/>
              <w:right w:val="single" w:sz="4" w:space="0" w:color="auto"/>
            </w:tcBorders>
            <w:shd w:val="clear" w:color="auto" w:fill="auto"/>
            <w:hideMark/>
          </w:tcPr>
          <w:p>
            <w:pPr>
              <w:pStyle w:val="style0"/>
              <w:spacing w:after="0" w:lineRule="auto" w:line="240"/>
              <w:ind w:firstLine="240" w:firstLineChars="100"/>
              <w:rPr>
                <w:rFonts w:cs="Calibri" w:eastAsia="Times New Roman"/>
                <w:color w:val="000000"/>
                <w:sz w:val="24"/>
                <w:szCs w:val="24"/>
              </w:rPr>
            </w:pPr>
            <w:r>
              <w:rPr>
                <w:rFonts w:cs="Calibri" w:eastAsia="Times New Roman"/>
                <w:color w:val="000000"/>
                <w:sz w:val="24"/>
                <w:szCs w:val="24"/>
              </w:rPr>
              <w:t>Overhead costs</w:t>
            </w:r>
          </w:p>
        </w:tc>
        <w:tc>
          <w:tcPr>
            <w:tcW w:w="2409"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18,299,145,990 </w:t>
            </w:r>
          </w:p>
        </w:tc>
        <w:tc>
          <w:tcPr>
            <w:tcW w:w="3081" w:type="dxa"/>
            <w:tcBorders>
              <w:top w:val="nil"/>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 xml:space="preserve">                   16,689,251,990 </w:t>
            </w:r>
          </w:p>
        </w:tc>
      </w:tr>
      <w:tr>
        <w:tblPrEx/>
        <w:trPr>
          <w:trHeight w:val="300" w:hRule="atLeast"/>
        </w:trPr>
        <w:tc>
          <w:tcPr>
            <w:tcW w:w="3866" w:type="dxa"/>
            <w:tcBorders>
              <w:top w:val="single" w:sz="4" w:space="0" w:color="auto"/>
              <w:left w:val="single" w:sz="4" w:space="0" w:color="auto"/>
              <w:bottom w:val="single" w:sz="4" w:space="0" w:color="auto"/>
              <w:right w:val="single" w:sz="4" w:space="0" w:color="auto"/>
            </w:tcBorders>
            <w:shd w:val="clear" w:color="auto" w:fill="auto"/>
            <w:hideMark/>
          </w:tcPr>
          <w:p>
            <w:pPr>
              <w:pStyle w:val="style0"/>
              <w:spacing w:after="0" w:lineRule="auto" w:line="240"/>
              <w:rPr>
                <w:rFonts w:cs="Calibri" w:eastAsia="Times New Roman"/>
                <w:color w:val="000000"/>
                <w:sz w:val="24"/>
                <w:szCs w:val="24"/>
              </w:rPr>
            </w:pPr>
            <w:r>
              <w:rPr>
                <w:rFonts w:cs="Calibri" w:eastAsia="Times New Roman"/>
                <w:color w:val="000000"/>
                <w:sz w:val="24"/>
                <w:szCs w:val="24"/>
              </w:rPr>
              <w:t>Recurrent Expenditure(Covid-19)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p>
        </w:tc>
        <w:tc>
          <w:tcPr>
            <w:tcW w:w="3081" w:type="dxa"/>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right"/>
              <w:rPr>
                <w:rFonts w:cs="Calibri" w:eastAsia="Times New Roman"/>
                <w:color w:val="000000"/>
                <w:sz w:val="24"/>
                <w:szCs w:val="24"/>
              </w:rPr>
            </w:pPr>
            <w:r>
              <w:rPr>
                <w:rFonts w:cs="Calibri" w:eastAsia="Times New Roman"/>
                <w:color w:val="000000"/>
                <w:sz w:val="24"/>
                <w:szCs w:val="24"/>
              </w:rPr>
              <w:t>4,646,436,260.5</w:t>
            </w:r>
          </w:p>
        </w:tc>
      </w:tr>
    </w:tbl>
    <w:p>
      <w:pPr>
        <w:pStyle w:val="style0"/>
        <w:shd w:val="clear" w:color="auto" w:fill="ffffff"/>
        <w:spacing w:after="0" w:lineRule="auto" w:line="360"/>
        <w:jc w:val="both"/>
        <w:rPr>
          <w:rFonts w:ascii="Calibri" w:cs="Calibri" w:hAnsi="Calibri"/>
          <w:b/>
          <w:sz w:val="28"/>
          <w:szCs w:val="28"/>
        </w:rPr>
      </w:pP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 xml:space="preserve">Explanatory Note 2.2:  </w:t>
      </w:r>
    </w:p>
    <w:p>
      <w:pPr>
        <w:pStyle w:val="style0"/>
        <w:shd w:val="clear" w:color="auto" w:fill="ffffff"/>
        <w:spacing w:after="0" w:lineRule="auto" w:line="360"/>
        <w:jc w:val="both"/>
        <w:rPr>
          <w:rFonts w:ascii="Calibri" w:cs="Calibri" w:eastAsia="Times New Roman" w:hAnsi="Calibri"/>
          <w:color w:val="000000"/>
          <w:sz w:val="28"/>
          <w:szCs w:val="28"/>
        </w:rPr>
      </w:pPr>
      <w:r>
        <w:rPr>
          <w:rFonts w:ascii="Calibri" w:cs="Calibri" w:eastAsia="Times New Roman" w:hAnsi="Calibri"/>
          <w:b/>
          <w:color w:val="000000"/>
          <w:sz w:val="28"/>
          <w:szCs w:val="28"/>
        </w:rPr>
        <w:t xml:space="preserve">Personnel costs (salaries, pensions):  </w:t>
      </w:r>
      <w:r>
        <w:rPr>
          <w:rFonts w:ascii="Calibri" w:cs="Calibri" w:eastAsia="Times New Roman" w:hAnsi="Calibri"/>
          <w:color w:val="000000"/>
          <w:sz w:val="28"/>
          <w:szCs w:val="28"/>
        </w:rPr>
        <w:t xml:space="preserve">The </w:t>
      </w:r>
      <w:r>
        <w:rPr>
          <w:rFonts w:ascii="Calibri" w:cs="Calibri" w:eastAsia="Times New Roman" w:hAnsi="Calibri"/>
          <w:color w:val="000000"/>
          <w:sz w:val="28"/>
          <w:szCs w:val="28"/>
        </w:rPr>
        <w:t>personnel</w:t>
      </w:r>
      <w:r>
        <w:rPr>
          <w:rFonts w:ascii="Calibri" w:cs="Calibri" w:eastAsia="Times New Roman" w:hAnsi="Calibri"/>
          <w:color w:val="000000"/>
          <w:sz w:val="28"/>
          <w:szCs w:val="28"/>
        </w:rPr>
        <w:t xml:space="preserve"> cost</w:t>
      </w:r>
      <w:r>
        <w:rPr>
          <w:rFonts w:ascii="Calibri" w:cs="Calibri" w:eastAsia="Times New Roman" w:hAnsi="Calibri"/>
          <w:color w:val="000000"/>
          <w:sz w:val="28"/>
          <w:szCs w:val="28"/>
        </w:rPr>
        <w:t xml:space="preserve"> of 54.7Billion </w:t>
      </w:r>
      <w:r>
        <w:rPr>
          <w:rFonts w:ascii="Calibri" w:cs="Calibri" w:eastAsia="Times New Roman" w:hAnsi="Calibri"/>
          <w:color w:val="000000"/>
          <w:sz w:val="28"/>
          <w:szCs w:val="28"/>
        </w:rPr>
        <w:t xml:space="preserve"> indicate no change</w:t>
      </w:r>
      <w:r>
        <w:rPr>
          <w:rFonts w:ascii="Calibri" w:cs="Calibri" w:eastAsia="Times New Roman" w:hAnsi="Calibri"/>
          <w:color w:val="000000"/>
          <w:sz w:val="28"/>
          <w:szCs w:val="28"/>
        </w:rPr>
        <w:t xml:space="preserve"> between the 2020 Budget and 2020 revised Budget</w:t>
      </w:r>
      <w:r>
        <w:rPr>
          <w:rFonts w:ascii="Calibri" w:cs="Calibri" w:eastAsia="Times New Roman" w:hAnsi="Calibri"/>
          <w:color w:val="000000"/>
          <w:sz w:val="28"/>
          <w:szCs w:val="28"/>
        </w:rPr>
        <w:t xml:space="preserve"> .The justification of retaining the N54,7Billion is because Government has no intention of rationalization of Civil Servant as well as critical employment in health and education is retained. However, 17% of basic salary is Government contribution and 8% constitutes employee contributions. The PC includes payment of salaries and </w:t>
      </w:r>
      <w:r>
        <w:rPr>
          <w:rFonts w:ascii="Calibri" w:cs="Calibri" w:eastAsia="Times New Roman" w:hAnsi="Calibri"/>
          <w:color w:val="000000"/>
          <w:sz w:val="28"/>
          <w:szCs w:val="28"/>
        </w:rPr>
        <w:t xml:space="preserve">allowances. </w:t>
      </w: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 xml:space="preserve">Explanatory Note 2.2:  </w:t>
      </w:r>
    </w:p>
    <w:p>
      <w:pPr>
        <w:pStyle w:val="style0"/>
        <w:spacing w:lineRule="auto" w:line="360"/>
        <w:jc w:val="both"/>
        <w:rPr>
          <w:sz w:val="28"/>
          <w:szCs w:val="28"/>
        </w:rPr>
      </w:pPr>
      <w:r>
        <w:rPr>
          <w:rFonts w:ascii="Calibri" w:cs="Calibri" w:hAnsi="Calibri"/>
          <w:b/>
          <w:sz w:val="28"/>
          <w:szCs w:val="28"/>
        </w:rPr>
        <w:t xml:space="preserve">Overhead costs: </w:t>
      </w:r>
      <w:r>
        <w:rPr>
          <w:sz w:val="28"/>
          <w:szCs w:val="28"/>
        </w:rPr>
        <w:t>An overhead cost is also referred to as operational costs for the day-to-day operation of the government. The overhead</w:t>
      </w:r>
      <w:r>
        <w:rPr>
          <w:sz w:val="28"/>
          <w:szCs w:val="28"/>
        </w:rPr>
        <w:t xml:space="preserve"> allocation is also slightly decreased from </w:t>
      </w:r>
      <w:r>
        <w:rPr>
          <w:b/>
          <w:sz w:val="28"/>
          <w:szCs w:val="28"/>
        </w:rPr>
        <w:t>18.2 to 16.6 Billion naira</w:t>
      </w:r>
      <w:r>
        <w:rPr>
          <w:sz w:val="28"/>
          <w:szCs w:val="28"/>
        </w:rPr>
        <w:t xml:space="preserve">. The reduction </w:t>
      </w:r>
      <w:r>
        <w:rPr>
          <w:sz w:val="28"/>
          <w:szCs w:val="28"/>
        </w:rPr>
        <w:t>did not affect</w:t>
      </w:r>
      <w:r>
        <w:rPr>
          <w:sz w:val="28"/>
          <w:szCs w:val="28"/>
        </w:rPr>
        <w:t xml:space="preserve"> Essential Sector such as Health and Education. This is to ensure enough resources are mobilized toward cushion the adverse effect of COVID-19 pandemic.</w:t>
      </w:r>
    </w:p>
    <w:p>
      <w:pPr>
        <w:pStyle w:val="style0"/>
        <w:spacing w:lineRule="auto" w:line="360"/>
        <w:jc w:val="both"/>
        <w:rPr>
          <w:b/>
          <w:sz w:val="28"/>
          <w:szCs w:val="28"/>
        </w:rPr>
      </w:pPr>
    </w:p>
    <w:p>
      <w:pPr>
        <w:pStyle w:val="style0"/>
        <w:shd w:val="clear" w:color="auto" w:fill="ffffff"/>
        <w:spacing w:after="0" w:lineRule="auto" w:line="360"/>
        <w:jc w:val="both"/>
        <w:rPr>
          <w:rFonts w:ascii="Calibri" w:cs="Calibri" w:hAnsi="Calibri"/>
          <w:b/>
          <w:sz w:val="28"/>
          <w:szCs w:val="28"/>
        </w:rPr>
      </w:pPr>
      <w:r>
        <w:rPr>
          <w:rFonts w:ascii="Calibri" w:cs="Calibri" w:hAnsi="Calibri"/>
          <w:b/>
          <w:sz w:val="28"/>
          <w:szCs w:val="28"/>
        </w:rPr>
        <w:t xml:space="preserve">Explanatory Note 2.4:  </w:t>
      </w:r>
    </w:p>
    <w:p>
      <w:pPr>
        <w:pStyle w:val="style0"/>
        <w:shd w:val="clear" w:color="auto" w:fill="ffffff"/>
        <w:spacing w:after="0" w:lineRule="auto" w:line="360"/>
        <w:jc w:val="both"/>
        <w:rPr>
          <w:rFonts w:ascii="Calibri" w:cs="Calibri" w:eastAsia="Times New Roman" w:hAnsi="Calibri"/>
          <w:b/>
          <w:color w:val="000000"/>
          <w:sz w:val="28"/>
          <w:szCs w:val="28"/>
        </w:rPr>
      </w:pPr>
      <w:r>
        <w:rPr>
          <w:b/>
          <w:sz w:val="28"/>
          <w:szCs w:val="28"/>
        </w:rPr>
        <w:t>Consolidated Revenue Funds (CRF) Charges</w:t>
      </w:r>
      <w:r>
        <w:rPr>
          <w:b/>
          <w:sz w:val="28"/>
          <w:szCs w:val="28"/>
        </w:rPr>
        <w:t xml:space="preserve">: </w:t>
      </w:r>
      <w:r>
        <w:rPr>
          <w:sz w:val="28"/>
          <w:szCs w:val="28"/>
        </w:rPr>
        <w:t>This</w:t>
      </w:r>
      <w:r>
        <w:rPr>
          <w:b/>
          <w:sz w:val="28"/>
          <w:szCs w:val="28"/>
        </w:rPr>
        <w:t xml:space="preserve"> </w:t>
      </w:r>
      <w:r>
        <w:rPr>
          <w:sz w:val="28"/>
          <w:szCs w:val="28"/>
        </w:rPr>
        <w:t xml:space="preserve">expenditure </w:t>
      </w:r>
      <w:r>
        <w:rPr>
          <w:sz w:val="28"/>
          <w:szCs w:val="28"/>
        </w:rPr>
        <w:t>consists</w:t>
      </w:r>
      <w:r>
        <w:rPr>
          <w:sz w:val="28"/>
          <w:szCs w:val="28"/>
        </w:rPr>
        <w:t xml:space="preserve"> of </w:t>
      </w:r>
      <w:r>
        <w:rPr>
          <w:sz w:val="28"/>
          <w:szCs w:val="28"/>
        </w:rPr>
        <w:t>recurren</w:t>
      </w:r>
      <w:r>
        <w:rPr>
          <w:sz w:val="28"/>
          <w:szCs w:val="28"/>
        </w:rPr>
        <w:t xml:space="preserve">t expenditure of the </w:t>
      </w:r>
      <w:r>
        <w:rPr>
          <w:sz w:val="28"/>
          <w:szCs w:val="28"/>
        </w:rPr>
        <w:t>Judicial Servi</w:t>
      </w:r>
      <w:r>
        <w:rPr>
          <w:sz w:val="28"/>
          <w:szCs w:val="28"/>
        </w:rPr>
        <w:t>ce Commission, High Court,</w:t>
      </w:r>
      <w:r>
        <w:rPr>
          <w:sz w:val="28"/>
          <w:szCs w:val="28"/>
        </w:rPr>
        <w:t xml:space="preserve"> Sharia</w:t>
      </w:r>
      <w:r>
        <w:rPr>
          <w:sz w:val="28"/>
          <w:szCs w:val="28"/>
        </w:rPr>
        <w:t xml:space="preserve"> Court,</w:t>
      </w:r>
      <w:r>
        <w:t xml:space="preserve"> </w:t>
      </w:r>
      <w:r>
        <w:rPr>
          <w:sz w:val="28"/>
          <w:szCs w:val="28"/>
        </w:rPr>
        <w:t>Contingency fund &amp;</w:t>
      </w:r>
      <w:r>
        <w:rPr>
          <w:sz w:val="28"/>
          <w:szCs w:val="28"/>
        </w:rPr>
        <w:t xml:space="preserve"> recurrent expenditure to </w:t>
      </w:r>
      <w:r>
        <w:rPr>
          <w:sz w:val="28"/>
          <w:szCs w:val="28"/>
        </w:rPr>
        <w:t>Legislature as well as State Auditor General</w:t>
      </w:r>
      <w:r>
        <w:rPr>
          <w:sz w:val="28"/>
          <w:szCs w:val="28"/>
        </w:rPr>
        <w:t>.</w:t>
      </w:r>
      <w:r>
        <w:t xml:space="preserve"> </w:t>
      </w:r>
      <w:r>
        <w:rPr>
          <w:sz w:val="28"/>
          <w:szCs w:val="28"/>
        </w:rPr>
        <w:t xml:space="preserve">As revealed by the chart above, the estimates of this </w:t>
      </w:r>
      <w:r>
        <w:rPr>
          <w:sz w:val="28"/>
          <w:szCs w:val="28"/>
        </w:rPr>
        <w:t>class of expenditure slightly de</w:t>
      </w:r>
      <w:r>
        <w:rPr>
          <w:sz w:val="28"/>
          <w:szCs w:val="28"/>
        </w:rPr>
        <w:t>creased from</w:t>
      </w:r>
      <w:r>
        <w:rPr>
          <w:sz w:val="28"/>
          <w:szCs w:val="28"/>
        </w:rPr>
        <w:t xml:space="preserve"> 7.9 billion to 7.2 billion in the 2020 revised budget.</w:t>
      </w:r>
    </w:p>
    <w:p>
      <w:pPr>
        <w:pStyle w:val="style0"/>
        <w:spacing w:lineRule="auto" w:line="360"/>
        <w:jc w:val="both"/>
        <w:rPr>
          <w:rFonts w:ascii="Calibri" w:cs="Calibri" w:hAnsi="Calibri"/>
          <w:b/>
          <w:sz w:val="28"/>
          <w:szCs w:val="28"/>
        </w:rPr>
      </w:pPr>
      <w:r>
        <w:rPr>
          <w:b/>
          <w:sz w:val="28"/>
          <w:szCs w:val="28"/>
        </w:rPr>
        <w:t>Recurrent Expenditure for Covid-19</w:t>
      </w:r>
      <w:r>
        <w:rPr>
          <w:b/>
          <w:sz w:val="28"/>
          <w:szCs w:val="28"/>
        </w:rPr>
        <w:t xml:space="preserve">: </w:t>
      </w:r>
      <w:r>
        <w:rPr>
          <w:sz w:val="28"/>
          <w:szCs w:val="28"/>
        </w:rPr>
        <w:t>The sum of 4.6 Billion naira is set aside to improve community awareness, training of health workers to reduce attrition,</w:t>
      </w:r>
      <w:r>
        <w:rPr>
          <w:sz w:val="28"/>
          <w:szCs w:val="28"/>
        </w:rPr>
        <w:t xml:space="preserve"> sanitation and fumigation exercise and</w:t>
      </w:r>
      <w:r>
        <w:rPr>
          <w:sz w:val="28"/>
          <w:szCs w:val="28"/>
        </w:rPr>
        <w:t xml:space="preserve"> payment of health worke</w:t>
      </w:r>
      <w:r>
        <w:rPr>
          <w:sz w:val="28"/>
          <w:szCs w:val="28"/>
        </w:rPr>
        <w:t>rs allowances that are engaged in covid-19 activities</w:t>
      </w:r>
      <w:r>
        <w:rPr>
          <w:sz w:val="28"/>
          <w:szCs w:val="28"/>
        </w:rPr>
        <w:t>.</w:t>
      </w:r>
    </w:p>
    <w:p>
      <w:pPr>
        <w:pStyle w:val="style0"/>
        <w:rPr>
          <w:rFonts w:ascii="Calibri" w:cs="Calibri" w:hAnsi="Calibri"/>
          <w:b/>
          <w:sz w:val="28"/>
          <w:szCs w:val="28"/>
        </w:rPr>
      </w:pPr>
      <w:r>
        <w:rPr>
          <w:rFonts w:ascii="Calibri" w:cs="Calibri" w:hAnsi="Calibri"/>
          <w:b/>
          <w:sz w:val="28"/>
          <w:szCs w:val="28"/>
        </w:rPr>
        <w:t>Capital Expenditure</w:t>
      </w:r>
      <w:r>
        <w:rPr>
          <w:rFonts w:ascii="Calibri" w:cs="Calibri" w:hAnsi="Calibri"/>
          <w:b/>
          <w:sz w:val="28"/>
          <w:szCs w:val="28"/>
        </w:rPr>
        <w:t xml:space="preserve"> Side</w:t>
      </w:r>
    </w:p>
    <w:p>
      <w:pPr>
        <w:pStyle w:val="style4101"/>
        <w:numPr>
          <w:ilvl w:val="0"/>
          <w:numId w:val="0"/>
        </w:numPr>
        <w:spacing w:lineRule="auto" w:line="360"/>
        <w:rPr/>
      </w:pPr>
      <w:r>
        <w:rPr>
          <w:rFonts w:ascii="Calibri" w:cs="Calibri" w:hAnsi="Calibri"/>
          <w:sz w:val="28"/>
          <w:szCs w:val="28"/>
        </w:rPr>
        <w:t xml:space="preserve">Capital </w:t>
      </w:r>
      <w:r>
        <w:rPr>
          <w:rFonts w:ascii="Calibri" w:cs="Calibri" w:hAnsi="Calibri"/>
          <w:sz w:val="28"/>
          <w:szCs w:val="28"/>
        </w:rPr>
        <w:t>Expenditure includes the main i</w:t>
      </w:r>
      <w:r>
        <w:rPr>
          <w:rFonts w:ascii="Calibri" w:cs="Calibri" w:hAnsi="Calibri"/>
          <w:sz w:val="28"/>
          <w:szCs w:val="28"/>
        </w:rPr>
        <w:t xml:space="preserve">nvestment and implementation of </w:t>
      </w:r>
      <w:r>
        <w:rPr>
          <w:rFonts w:ascii="Calibri" w:cs="Calibri" w:hAnsi="Calibri"/>
          <w:sz w:val="28"/>
          <w:szCs w:val="28"/>
        </w:rPr>
        <w:t>programmes and projects of government</w:t>
      </w:r>
      <w:r>
        <w:t xml:space="preserve"> as well programmes that are directly or indirectly linked with Covid-19 Pandemic.</w:t>
      </w:r>
    </w:p>
    <w:p>
      <w:pPr>
        <w:pStyle w:val="style0"/>
        <w:rPr>
          <w:b/>
        </w:rPr>
      </w:pPr>
      <w:r>
        <w:rPr>
          <w:b/>
        </w:rPr>
        <w:t xml:space="preserve">Table </w:t>
      </w:r>
      <w:r>
        <w:rPr>
          <w:b/>
        </w:rPr>
        <w:t>5</w:t>
      </w:r>
    </w:p>
    <w:tbl>
      <w:tblPr>
        <w:tblW w:w="9373" w:type="dxa"/>
        <w:tblInd w:w="91" w:type="dxa"/>
        <w:tblLook w:val="04A0" w:firstRow="1" w:lastRow="0" w:firstColumn="1" w:lastColumn="0" w:noHBand="0" w:noVBand="1"/>
      </w:tblPr>
      <w:tblGrid>
        <w:gridCol w:w="3986"/>
        <w:gridCol w:w="2410"/>
        <w:gridCol w:w="2977"/>
      </w:tblGrid>
      <w:tr>
        <w:trPr>
          <w:trHeight w:val="300" w:hRule="atLeast"/>
        </w:trPr>
        <w:tc>
          <w:tcPr>
            <w:tcW w:w="3986" w:type="dxa"/>
            <w:tcBorders>
              <w:top w:val="single" w:sz="4" w:space="0" w:color="auto"/>
              <w:left w:val="single" w:sz="4" w:space="0" w:color="auto"/>
              <w:bottom w:val="single" w:sz="4" w:space="0" w:color="auto"/>
              <w:right w:val="single" w:sz="4" w:space="0" w:color="auto"/>
            </w:tcBorders>
            <w:shd w:val="clear" w:color="000000" w:fill="e2efd9"/>
            <w:hideMark/>
          </w:tcPr>
          <w:p>
            <w:pPr>
              <w:pStyle w:val="style0"/>
              <w:spacing w:after="0" w:lineRule="auto" w:line="240"/>
              <w:rPr>
                <w:rFonts w:cs="Calibri" w:eastAsia="Times New Roman"/>
                <w:b/>
                <w:bCs/>
                <w:color w:val="000000"/>
              </w:rPr>
            </w:pPr>
            <w:r>
              <w:rPr>
                <w:rFonts w:cs="Calibri" w:eastAsia="Times New Roman"/>
                <w:b/>
                <w:bCs/>
                <w:color w:val="000000"/>
              </w:rPr>
              <w:t>Expenditure</w:t>
            </w:r>
          </w:p>
        </w:tc>
        <w:tc>
          <w:tcPr>
            <w:tcW w:w="2410" w:type="dxa"/>
            <w:tcBorders>
              <w:top w:val="single" w:sz="4" w:space="0" w:color="auto"/>
              <w:left w:val="nil"/>
              <w:bottom w:val="single" w:sz="4" w:space="0" w:color="auto"/>
              <w:right w:val="single" w:sz="4" w:space="0" w:color="auto"/>
            </w:tcBorders>
            <w:shd w:val="clear" w:color="000000" w:fill="e2efd9"/>
            <w:hideMark/>
          </w:tcPr>
          <w:p>
            <w:pPr>
              <w:pStyle w:val="style0"/>
              <w:spacing w:after="0" w:lineRule="auto" w:line="240"/>
              <w:jc w:val="right"/>
              <w:rPr>
                <w:rFonts w:cs="Calibri" w:eastAsia="Times New Roman"/>
                <w:b/>
                <w:bCs/>
                <w:color w:val="000000"/>
              </w:rPr>
            </w:pPr>
            <w:r>
              <w:rPr>
                <w:rFonts w:cs="Calibri" w:eastAsia="Times New Roman"/>
                <w:b/>
                <w:bCs/>
                <w:color w:val="000000"/>
              </w:rPr>
              <w:t xml:space="preserve">2020 Budget        </w:t>
            </w:r>
            <w:r>
              <w:rPr>
                <w:rFonts w:cs="Calibri" w:eastAsia="Times New Roman"/>
                <w:b/>
                <w:bCs/>
                <w:color w:val="000000"/>
              </w:rPr>
              <w:t xml:space="preserve"> </w:t>
            </w:r>
          </w:p>
        </w:tc>
        <w:tc>
          <w:tcPr>
            <w:tcW w:w="2977" w:type="dxa"/>
            <w:tcBorders>
              <w:top w:val="single" w:sz="4" w:space="0" w:color="auto"/>
              <w:left w:val="nil"/>
              <w:bottom w:val="single" w:sz="4" w:space="0" w:color="auto"/>
              <w:right w:val="single" w:sz="4" w:space="0" w:color="auto"/>
            </w:tcBorders>
            <w:shd w:val="clear" w:color="000000" w:fill="e2efd9"/>
            <w:hideMark/>
          </w:tcPr>
          <w:p>
            <w:pPr>
              <w:pStyle w:val="style0"/>
              <w:spacing w:after="0" w:lineRule="auto" w:line="240"/>
              <w:jc w:val="right"/>
              <w:rPr>
                <w:rFonts w:cs="Calibri" w:eastAsia="Times New Roman"/>
                <w:b/>
                <w:bCs/>
                <w:color w:val="000000"/>
              </w:rPr>
            </w:pPr>
            <w:r>
              <w:rPr>
                <w:rFonts w:cs="Calibri" w:eastAsia="Times New Roman"/>
                <w:b/>
                <w:bCs/>
                <w:color w:val="000000"/>
              </w:rPr>
              <w:t xml:space="preserve">2020 Amended Budget           </w:t>
            </w:r>
            <w:r>
              <w:rPr>
                <w:rFonts w:cs="Calibri" w:eastAsia="Times New Roman"/>
                <w:b/>
                <w:bCs/>
                <w:color w:val="000000"/>
              </w:rPr>
              <w:t xml:space="preserve"> </w:t>
            </w:r>
          </w:p>
        </w:tc>
      </w:tr>
      <w:tr>
        <w:tblPrEx/>
        <w:trPr>
          <w:trHeight w:val="497" w:hRule="atLeast"/>
        </w:trPr>
        <w:tc>
          <w:tcPr>
            <w:tcW w:w="3986" w:type="dxa"/>
            <w:tcBorders>
              <w:top w:val="single" w:sz="4" w:space="0" w:color="auto"/>
              <w:left w:val="single" w:sz="4" w:space="0" w:color="auto"/>
              <w:bottom w:val="single" w:sz="4" w:space="0" w:color="auto"/>
              <w:right w:val="single" w:sz="4" w:space="0" w:color="auto"/>
            </w:tcBorders>
            <w:shd w:val="clear" w:color="000000" w:fill="e2efd9"/>
            <w:hideMark/>
          </w:tcPr>
          <w:p>
            <w:pPr>
              <w:pStyle w:val="style0"/>
              <w:spacing w:after="0" w:lineRule="auto" w:line="240"/>
              <w:rPr>
                <w:rFonts w:cs="Calibri" w:eastAsia="Times New Roman"/>
                <w:b/>
                <w:bCs/>
                <w:color w:val="000000"/>
              </w:rPr>
            </w:pPr>
            <w:r>
              <w:rPr>
                <w:rFonts w:cs="Calibri" w:eastAsia="Times New Roman"/>
                <w:b/>
                <w:bCs/>
                <w:color w:val="000000"/>
              </w:rPr>
              <w:t>Capital Expenditure</w:t>
            </w:r>
          </w:p>
        </w:tc>
        <w:tc>
          <w:tcPr>
            <w:tcW w:w="2410" w:type="dxa"/>
            <w:tcBorders>
              <w:top w:val="single" w:sz="4" w:space="0" w:color="auto"/>
              <w:left w:val="nil"/>
              <w:bottom w:val="single" w:sz="4" w:space="0" w:color="auto"/>
              <w:right w:val="single" w:sz="4" w:space="0" w:color="auto"/>
            </w:tcBorders>
            <w:shd w:val="clear" w:color="000000" w:fill="e2efd9"/>
            <w:hideMark/>
          </w:tcPr>
          <w:p>
            <w:pPr>
              <w:pStyle w:val="style0"/>
              <w:jc w:val="right"/>
              <w:rPr>
                <w:rFonts w:cs="Calibri" w:eastAsia="Times New Roman"/>
                <w:b/>
                <w:bCs/>
                <w:color w:val="000000"/>
              </w:rPr>
            </w:pPr>
            <w:r>
              <w:rPr>
                <w:rFonts w:cs="Calibri"/>
                <w:color w:val="000000"/>
              </w:rPr>
              <w:t xml:space="preserve">      125,174,726,938 </w:t>
            </w:r>
          </w:p>
        </w:tc>
        <w:tc>
          <w:tcPr>
            <w:tcW w:w="2977" w:type="dxa"/>
            <w:tcBorders>
              <w:top w:val="single" w:sz="4" w:space="0" w:color="auto"/>
              <w:left w:val="nil"/>
              <w:bottom w:val="single" w:sz="4" w:space="0" w:color="auto"/>
              <w:right w:val="single" w:sz="4" w:space="0" w:color="auto"/>
            </w:tcBorders>
            <w:shd w:val="clear" w:color="000000" w:fill="e2efd9"/>
            <w:hideMark/>
          </w:tcPr>
          <w:p>
            <w:pPr>
              <w:pStyle w:val="style0"/>
              <w:jc w:val="right"/>
              <w:rPr>
                <w:rFonts w:cs="Calibri" w:eastAsia="Times New Roman"/>
                <w:b/>
                <w:bCs/>
                <w:color w:val="000000"/>
              </w:rPr>
            </w:pPr>
            <w:r>
              <w:rPr>
                <w:rFonts w:cs="Calibri"/>
                <w:color w:val="000000"/>
              </w:rPr>
              <w:t>59</w:t>
            </w:r>
            <w:r>
              <w:rPr>
                <w:rFonts w:cs="Calibri"/>
                <w:color w:val="000000"/>
              </w:rPr>
              <w:t>,</w:t>
            </w:r>
            <w:r>
              <w:rPr>
                <w:rFonts w:cs="Calibri"/>
                <w:color w:val="000000"/>
              </w:rPr>
              <w:t>567</w:t>
            </w:r>
            <w:r>
              <w:rPr>
                <w:rFonts w:cs="Calibri"/>
                <w:color w:val="000000"/>
              </w:rPr>
              <w:t>,</w:t>
            </w:r>
            <w:r>
              <w:rPr>
                <w:rFonts w:cs="Calibri"/>
                <w:color w:val="000000"/>
              </w:rPr>
              <w:t>531</w:t>
            </w:r>
            <w:r>
              <w:rPr>
                <w:rFonts w:cs="Calibri"/>
                <w:color w:val="000000"/>
              </w:rPr>
              <w:t>,</w:t>
            </w:r>
            <w:r>
              <w:rPr>
                <w:rFonts w:cs="Calibri"/>
                <w:color w:val="000000"/>
              </w:rPr>
              <w:t>942.014</w:t>
            </w:r>
            <w:r>
              <w:rPr>
                <w:rFonts w:cs="Calibri"/>
                <w:color w:val="000000"/>
              </w:rPr>
              <w:t xml:space="preserve">               </w:t>
            </w:r>
          </w:p>
        </w:tc>
      </w:tr>
      <w:tr>
        <w:tblPrEx/>
        <w:trPr>
          <w:trHeight w:val="300" w:hRule="atLeast"/>
        </w:trPr>
        <w:tc>
          <w:tcPr>
            <w:tcW w:w="3986" w:type="dxa"/>
            <w:tcBorders>
              <w:top w:val="single" w:sz="4" w:space="0" w:color="auto"/>
              <w:left w:val="single" w:sz="4" w:space="0" w:color="auto"/>
              <w:bottom w:val="single" w:sz="4" w:space="0" w:color="auto"/>
              <w:right w:val="single" w:sz="4" w:space="0" w:color="auto"/>
            </w:tcBorders>
            <w:shd w:val="clear" w:color="000000" w:fill="e2efd9"/>
            <w:hideMark/>
          </w:tcPr>
          <w:p>
            <w:pPr>
              <w:pStyle w:val="style0"/>
              <w:spacing w:after="0" w:lineRule="auto" w:line="240"/>
              <w:rPr>
                <w:rFonts w:cs="Calibri" w:eastAsia="Times New Roman"/>
                <w:b/>
                <w:bCs/>
                <w:color w:val="000000"/>
              </w:rPr>
            </w:pPr>
            <w:r>
              <w:rPr>
                <w:rFonts w:cs="Calibri" w:eastAsia="Times New Roman"/>
                <w:b/>
                <w:bCs/>
                <w:color w:val="000000"/>
              </w:rPr>
              <w:t>COVID-19 Capital Expenditure</w:t>
            </w:r>
          </w:p>
        </w:tc>
        <w:tc>
          <w:tcPr>
            <w:tcW w:w="2410" w:type="dxa"/>
            <w:tcBorders>
              <w:top w:val="single" w:sz="4" w:space="0" w:color="auto"/>
              <w:left w:val="nil"/>
              <w:bottom w:val="single" w:sz="4" w:space="0" w:color="auto"/>
              <w:right w:val="single" w:sz="4" w:space="0" w:color="auto"/>
            </w:tcBorders>
            <w:shd w:val="clear" w:color="000000" w:fill="e2efd9"/>
            <w:hideMark/>
          </w:tcPr>
          <w:p>
            <w:pPr>
              <w:pStyle w:val="style0"/>
              <w:spacing w:after="0" w:lineRule="auto" w:line="240"/>
              <w:jc w:val="right"/>
              <w:rPr>
                <w:rFonts w:cs="Calibri" w:eastAsia="Times New Roman"/>
                <w:b/>
                <w:bCs/>
                <w:color w:val="000000"/>
              </w:rPr>
            </w:pPr>
          </w:p>
        </w:tc>
        <w:tc>
          <w:tcPr>
            <w:tcW w:w="2977" w:type="dxa"/>
            <w:tcBorders>
              <w:top w:val="single" w:sz="4" w:space="0" w:color="auto"/>
              <w:left w:val="nil"/>
              <w:bottom w:val="single" w:sz="4" w:space="0" w:color="auto"/>
              <w:right w:val="single" w:sz="4" w:space="0" w:color="auto"/>
            </w:tcBorders>
            <w:shd w:val="clear" w:color="000000" w:fill="e2efd9"/>
            <w:hideMark/>
          </w:tcPr>
          <w:p>
            <w:pPr>
              <w:pStyle w:val="style0"/>
              <w:spacing w:after="0" w:lineRule="auto" w:line="240"/>
              <w:jc w:val="right"/>
              <w:rPr>
                <w:rFonts w:cs="Calibri" w:eastAsia="Times New Roman"/>
                <w:b/>
                <w:bCs/>
                <w:color w:val="000000"/>
              </w:rPr>
            </w:pPr>
            <w:r>
              <w:rPr>
                <w:rFonts w:cs="Calibri"/>
                <w:color w:val="000000"/>
              </w:rPr>
              <w:t>9,824,674,525</w:t>
            </w:r>
          </w:p>
        </w:tc>
      </w:tr>
    </w:tbl>
    <w:p>
      <w:pPr>
        <w:pStyle w:val="style0"/>
        <w:rPr>
          <w:rFonts w:ascii="Calibri" w:cs="Calibri" w:hAnsi="Calibri"/>
          <w:sz w:val="28"/>
          <w:szCs w:val="28"/>
        </w:rPr>
      </w:pPr>
      <w:r>
        <w:rPr>
          <w:rFonts w:ascii="Calibri" w:cs="Calibri" w:hAnsi="Calibri"/>
          <w:sz w:val="28"/>
          <w:szCs w:val="28"/>
        </w:rPr>
        <w:t xml:space="preserve"> </w:t>
      </w:r>
    </w:p>
    <w:p>
      <w:pPr>
        <w:pStyle w:val="style0"/>
        <w:jc w:val="both"/>
        <w:rPr>
          <w:rFonts w:ascii="Calibri" w:cs="Calibri" w:hAnsi="Calibri"/>
          <w:sz w:val="28"/>
          <w:szCs w:val="28"/>
        </w:rPr>
      </w:pPr>
      <w:r>
        <w:rPr>
          <w:rFonts w:ascii="Calibri" w:cs="Calibri" w:hAnsi="Calibri"/>
          <w:sz w:val="28"/>
          <w:szCs w:val="28"/>
        </w:rPr>
        <w:t xml:space="preserve">On the Capital </w:t>
      </w:r>
      <w:r>
        <w:rPr>
          <w:rFonts w:ascii="Calibri" w:cs="Calibri" w:hAnsi="Calibri"/>
          <w:sz w:val="28"/>
          <w:szCs w:val="28"/>
        </w:rPr>
        <w:t>Expenditure side, the sum of 59.</w:t>
      </w:r>
      <w:r>
        <w:rPr>
          <w:rFonts w:ascii="Calibri" w:cs="Calibri" w:hAnsi="Calibri"/>
          <w:sz w:val="28"/>
          <w:szCs w:val="28"/>
        </w:rPr>
        <w:t>5 billion</w:t>
      </w:r>
      <w:r>
        <w:rPr>
          <w:rFonts w:ascii="Calibri" w:cs="Calibri" w:hAnsi="Calibri"/>
          <w:sz w:val="28"/>
          <w:szCs w:val="28"/>
        </w:rPr>
        <w:t xml:space="preserve"> naira</w:t>
      </w:r>
      <w:r>
        <w:rPr>
          <w:rFonts w:ascii="Calibri" w:cs="Calibri" w:hAnsi="Calibri"/>
          <w:sz w:val="28"/>
          <w:szCs w:val="28"/>
        </w:rPr>
        <w:t xml:space="preserve"> is provided to finance capital projects across the MDAs. As depicted in the Table </w:t>
      </w:r>
      <w:r>
        <w:rPr>
          <w:rFonts w:ascii="Calibri" w:cs="Calibri" w:hAnsi="Calibri"/>
          <w:sz w:val="28"/>
          <w:szCs w:val="28"/>
        </w:rPr>
        <w:t>above, there</w:t>
      </w:r>
      <w:r>
        <w:rPr>
          <w:rFonts w:ascii="Calibri" w:cs="Calibri" w:hAnsi="Calibri"/>
          <w:sz w:val="28"/>
          <w:szCs w:val="28"/>
        </w:rPr>
        <w:t xml:space="preserve"> is reduction in the amount of Capital Expenditure </w:t>
      </w:r>
      <w:r>
        <w:rPr>
          <w:rFonts w:ascii="Calibri" w:cs="Calibri" w:hAnsi="Calibri"/>
          <w:sz w:val="28"/>
          <w:szCs w:val="28"/>
        </w:rPr>
        <w:t xml:space="preserve">from 125.1 billion to 59.5 </w:t>
      </w:r>
      <w:r>
        <w:rPr>
          <w:rFonts w:ascii="Calibri" w:cs="Calibri" w:hAnsi="Calibri"/>
          <w:sz w:val="28"/>
          <w:szCs w:val="28"/>
        </w:rPr>
        <w:t>billion</w:t>
      </w:r>
      <w:r>
        <w:rPr>
          <w:rFonts w:ascii="Calibri" w:cs="Calibri" w:hAnsi="Calibri"/>
          <w:sz w:val="28"/>
          <w:szCs w:val="28"/>
        </w:rPr>
        <w:t xml:space="preserve"> naira</w:t>
      </w:r>
      <w:r>
        <w:rPr>
          <w:rFonts w:ascii="Calibri" w:cs="Calibri" w:hAnsi="Calibri"/>
          <w:sz w:val="28"/>
          <w:szCs w:val="28"/>
        </w:rPr>
        <w:t xml:space="preserve">. </w:t>
      </w:r>
      <w:r>
        <w:rPr>
          <w:rFonts w:ascii="Calibri" w:cs="Calibri" w:hAnsi="Calibri"/>
          <w:sz w:val="28"/>
          <w:szCs w:val="28"/>
        </w:rPr>
        <w:t>This provides</w:t>
      </w:r>
      <w:r>
        <w:rPr>
          <w:rFonts w:ascii="Calibri" w:cs="Calibri" w:hAnsi="Calibri"/>
          <w:sz w:val="28"/>
          <w:szCs w:val="28"/>
        </w:rPr>
        <w:t xml:space="preserve"> </w:t>
      </w:r>
      <w:r>
        <w:rPr>
          <w:rFonts w:ascii="Calibri" w:cs="Calibri" w:hAnsi="Calibri"/>
          <w:sz w:val="28"/>
          <w:szCs w:val="28"/>
        </w:rPr>
        <w:t>saving</w:t>
      </w:r>
      <w:r>
        <w:rPr>
          <w:rFonts w:ascii="Calibri" w:cs="Calibri" w:hAnsi="Calibri"/>
          <w:sz w:val="28"/>
          <w:szCs w:val="28"/>
        </w:rPr>
        <w:t xml:space="preserve"> of 9.8 billion naira</w:t>
      </w:r>
      <w:r>
        <w:rPr>
          <w:rFonts w:ascii="Calibri" w:cs="Calibri" w:hAnsi="Calibri"/>
          <w:sz w:val="28"/>
          <w:szCs w:val="28"/>
        </w:rPr>
        <w:t xml:space="preserve"> </w:t>
      </w:r>
      <w:r>
        <w:rPr>
          <w:rFonts w:ascii="Calibri" w:cs="Calibri" w:hAnsi="Calibri"/>
          <w:sz w:val="28"/>
          <w:szCs w:val="28"/>
        </w:rPr>
        <w:t xml:space="preserve">to </w:t>
      </w:r>
      <w:r>
        <w:rPr>
          <w:rFonts w:ascii="Calibri" w:cs="Calibri" w:hAnsi="Calibri"/>
          <w:sz w:val="28"/>
          <w:szCs w:val="28"/>
        </w:rPr>
        <w:t xml:space="preserve">finance </w:t>
      </w:r>
      <w:r>
        <w:rPr>
          <w:rFonts w:ascii="Calibri" w:cs="Calibri" w:hAnsi="Calibri"/>
          <w:sz w:val="28"/>
          <w:szCs w:val="28"/>
        </w:rPr>
        <w:t>projects attached to addressing Covid-19 in the state.</w:t>
      </w:r>
      <w:r>
        <w:rPr>
          <w:rFonts w:ascii="Calibri" w:cs="Calibri" w:hAnsi="Calibri"/>
          <w:sz w:val="28"/>
          <w:szCs w:val="28"/>
        </w:rPr>
        <w:t xml:space="preserve"> </w:t>
      </w:r>
    </w:p>
    <w:p>
      <w:pPr>
        <w:pStyle w:val="style0"/>
        <w:rPr>
          <w:rFonts w:ascii="Calibri" w:cs="Calibri" w:hAnsi="Calibri"/>
          <w:sz w:val="28"/>
          <w:szCs w:val="28"/>
        </w:rPr>
      </w:pPr>
    </w:p>
    <w:p>
      <w:pPr>
        <w:pStyle w:val="style0"/>
        <w:rPr>
          <w:rFonts w:ascii="Calibri" w:cs="Calibri" w:hAnsi="Calibri"/>
          <w:b/>
          <w:sz w:val="28"/>
          <w:szCs w:val="28"/>
        </w:rPr>
      </w:pPr>
      <w:r>
        <w:rPr>
          <w:rFonts w:ascii="Calibri" w:cs="Calibri" w:hAnsi="Calibri"/>
          <w:b/>
          <w:sz w:val="28"/>
          <w:szCs w:val="28"/>
        </w:rPr>
        <w:t>Conclusion</w:t>
      </w:r>
    </w:p>
    <w:p>
      <w:pPr>
        <w:pStyle w:val="style0"/>
        <w:jc w:val="both"/>
        <w:rPr>
          <w:rFonts w:ascii="Calibri" w:cs="Calibri" w:hAnsi="Calibri"/>
          <w:sz w:val="28"/>
          <w:szCs w:val="28"/>
        </w:rPr>
      </w:pPr>
      <w:r>
        <w:rPr>
          <w:rFonts w:ascii="Calibri" w:cs="Calibri" w:hAnsi="Calibri"/>
          <w:sz w:val="28"/>
          <w:szCs w:val="28"/>
        </w:rPr>
        <w:t xml:space="preserve">The </w:t>
      </w:r>
      <w:r>
        <w:rPr>
          <w:rFonts w:ascii="Calibri" w:cs="Calibri" w:hAnsi="Calibri"/>
          <w:sz w:val="28"/>
          <w:szCs w:val="28"/>
        </w:rPr>
        <w:t xml:space="preserve">2020 </w:t>
      </w:r>
      <w:r>
        <w:rPr>
          <w:rFonts w:ascii="Calibri" w:cs="Calibri" w:hAnsi="Calibri"/>
          <w:sz w:val="28"/>
          <w:szCs w:val="28"/>
        </w:rPr>
        <w:t xml:space="preserve">revised </w:t>
      </w:r>
      <w:r>
        <w:rPr>
          <w:rFonts w:ascii="Calibri" w:cs="Calibri" w:hAnsi="Calibri"/>
          <w:sz w:val="28"/>
          <w:szCs w:val="28"/>
        </w:rPr>
        <w:t>Budget is very imperative</w:t>
      </w:r>
      <w:r>
        <w:rPr>
          <w:rFonts w:ascii="Calibri" w:cs="Calibri" w:hAnsi="Calibri"/>
          <w:sz w:val="28"/>
          <w:szCs w:val="28"/>
        </w:rPr>
        <w:t xml:space="preserve"> </w:t>
      </w:r>
      <w:r>
        <w:rPr>
          <w:rFonts w:ascii="Calibri" w:cs="Calibri" w:hAnsi="Calibri"/>
          <w:sz w:val="28"/>
          <w:szCs w:val="28"/>
        </w:rPr>
        <w:t xml:space="preserve">as it captured realities that will </w:t>
      </w:r>
      <w:r>
        <w:rPr>
          <w:rFonts w:ascii="Calibri" w:cs="Calibri" w:hAnsi="Calibri"/>
          <w:sz w:val="28"/>
          <w:szCs w:val="28"/>
        </w:rPr>
        <w:t>cushion disruption caused by the adverse effect of Covid-19 Pandemic.</w:t>
      </w:r>
    </w:p>
    <w:p>
      <w:pPr>
        <w:pStyle w:val="style0"/>
        <w:jc w:val="both"/>
        <w:rPr>
          <w:rFonts w:ascii="Calibri" w:cs="Calibri" w:hAnsi="Calibri"/>
          <w:sz w:val="28"/>
          <w:szCs w:val="28"/>
        </w:rPr>
      </w:pPr>
      <w:r>
        <w:rPr>
          <w:rFonts w:ascii="Calibri" w:cs="Calibri" w:hAnsi="Calibri"/>
          <w:sz w:val="28"/>
          <w:szCs w:val="28"/>
        </w:rPr>
        <w:t>The Kano state adopted the Federal Government macroeconomic projections. This is to ensure the 2020 revised Budget is in line with the current reality.</w:t>
      </w:r>
    </w:p>
    <w:p>
      <w:pPr>
        <w:pStyle w:val="style0"/>
        <w:jc w:val="both"/>
        <w:rPr>
          <w:rFonts w:ascii="Calibri" w:cs="Calibri" w:hAnsi="Calibri"/>
          <w:sz w:val="28"/>
          <w:szCs w:val="28"/>
        </w:rPr>
      </w:pPr>
      <w:r>
        <w:rPr>
          <w:rFonts w:ascii="Calibri" w:cs="Calibri" w:hAnsi="Calibri"/>
          <w:sz w:val="28"/>
          <w:szCs w:val="28"/>
        </w:rPr>
        <w:t>The Budget is drastically reduced by about 30% and recurrent expenditure has the largest share of about 57% and capital expenditure of 43%.</w:t>
      </w:r>
    </w:p>
    <w:p>
      <w:pPr>
        <w:pStyle w:val="style0"/>
        <w:spacing w:lineRule="auto" w:line="360"/>
        <w:jc w:val="both"/>
        <w:rPr/>
      </w:pPr>
      <w:r>
        <w:rPr>
          <w:sz w:val="28"/>
          <w:szCs w:val="28"/>
        </w:rPr>
        <w:t xml:space="preserve">The </w:t>
      </w:r>
      <w:r>
        <w:rPr>
          <w:sz w:val="28"/>
          <w:szCs w:val="28"/>
        </w:rPr>
        <w:t xml:space="preserve">2020 </w:t>
      </w:r>
      <w:r>
        <w:rPr>
          <w:sz w:val="28"/>
          <w:szCs w:val="28"/>
        </w:rPr>
        <w:t xml:space="preserve">revised Budget </w:t>
      </w:r>
      <w:r>
        <w:rPr>
          <w:sz w:val="28"/>
          <w:szCs w:val="28"/>
        </w:rPr>
        <w:t xml:space="preserve">offered </w:t>
      </w:r>
      <w:r>
        <w:rPr>
          <w:bCs/>
          <w:sz w:val="28"/>
          <w:szCs w:val="28"/>
        </w:rPr>
        <w:t xml:space="preserve">appropriate provisions </w:t>
      </w:r>
      <w:r>
        <w:rPr>
          <w:sz w:val="28"/>
          <w:szCs w:val="28"/>
        </w:rPr>
        <w:t>for</w:t>
      </w:r>
      <w:r>
        <w:rPr>
          <w:sz w:val="28"/>
          <w:szCs w:val="28"/>
        </w:rPr>
        <w:t xml:space="preserve"> the </w:t>
      </w:r>
      <w:r>
        <w:rPr>
          <w:bCs/>
          <w:sz w:val="28"/>
          <w:szCs w:val="28"/>
        </w:rPr>
        <w:t>COVID-19</w:t>
      </w:r>
      <w:r>
        <w:rPr>
          <w:bCs/>
          <w:sz w:val="28"/>
          <w:szCs w:val="28"/>
        </w:rPr>
        <w:t xml:space="preserve"> </w:t>
      </w:r>
      <w:r>
        <w:rPr>
          <w:sz w:val="28"/>
          <w:szCs w:val="28"/>
        </w:rPr>
        <w:t>and</w:t>
      </w:r>
      <w:r>
        <w:rPr>
          <w:sz w:val="28"/>
          <w:szCs w:val="28"/>
        </w:rPr>
        <w:t xml:space="preserve"> provide</w:t>
      </w:r>
      <w:r>
        <w:rPr>
          <w:sz w:val="28"/>
          <w:szCs w:val="28"/>
        </w:rPr>
        <w:t xml:space="preserve"> </w:t>
      </w:r>
      <w:r>
        <w:rPr>
          <w:sz w:val="28"/>
          <w:szCs w:val="28"/>
        </w:rPr>
        <w:t xml:space="preserve">other </w:t>
      </w:r>
      <w:r>
        <w:rPr>
          <w:sz w:val="28"/>
          <w:szCs w:val="28"/>
        </w:rPr>
        <w:t xml:space="preserve">critical </w:t>
      </w:r>
      <w:r>
        <w:rPr>
          <w:sz w:val="28"/>
          <w:szCs w:val="28"/>
        </w:rPr>
        <w:t xml:space="preserve">adjustments required </w:t>
      </w:r>
      <w:r>
        <w:rPr>
          <w:bCs/>
          <w:sz w:val="28"/>
          <w:szCs w:val="28"/>
        </w:rPr>
        <w:t>due to the decline in international oil prices</w:t>
      </w:r>
      <w:r>
        <w:t>.</w:t>
      </w:r>
    </w:p>
    <w:p>
      <w:pPr>
        <w:pStyle w:val="style0"/>
        <w:spacing w:lineRule="auto" w:line="360"/>
        <w:jc w:val="both"/>
        <w:rPr/>
      </w:pPr>
    </w:p>
    <w:p>
      <w:pPr>
        <w:pStyle w:val="style0"/>
        <w:spacing w:lineRule="auto" w:line="360"/>
        <w:jc w:val="both"/>
        <w:rPr/>
      </w:pPr>
    </w:p>
    <w:p>
      <w:pPr>
        <w:pStyle w:val="style0"/>
        <w:spacing w:lineRule="auto" w:line="360"/>
        <w:rPr>
          <w:rFonts w:ascii="Calibri" w:cs="Calibri" w:hAnsi="Calibri"/>
          <w:sz w:val="28"/>
          <w:szCs w:val="28"/>
        </w:rPr>
      </w:pPr>
    </w:p>
    <w:sectPr>
      <w:footerReference w:type="default" r:id="rId3"/>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5040204"/>
    <w:charset w:val="00"/>
    <w:family w:val="swiss"/>
    <w:pitch w:val="variable"/>
    <w:sig w:usb0="E1002EFF" w:usb1="C000605B" w:usb2="00000029" w:usb3="00000000" w:csb0="0001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Helvetica">
    <w:altName w:val="Helvetica"/>
    <w:panose1 w:val="020b0604020002020204"/>
    <w:charset w:val="00"/>
    <w:family w:val="swiss"/>
    <w:pitch w:val="variable"/>
    <w:sig w:usb0="E0002EFF" w:usb1="C000785B" w:usb2="00000009" w:usb3="00000000" w:csb0="000001FF" w:csb1="00000000"/>
  </w:font>
  <w:font w:name="inherit">
    <w:altName w:val="Times New Roman"/>
    <w:panose1 w:val="00000000000000000000"/>
    <w:charset w:val="00"/>
    <w:family w:val="roman"/>
    <w:pitch w:val="default"/>
    <w:sig w:usb0="00000000" w:usb1="00000000" w:usb2="00000000" w:usb3="00000000" w:csb0="00000000" w:csb1="00000000"/>
  </w:font>
  <w:font w:name="Candara">
    <w:altName w:val="Candara"/>
    <w:panose1 w:val="020e0502030003020204"/>
    <w:charset w:val="00"/>
    <w:family w:val="swiss"/>
    <w:pitch w:val="variable"/>
    <w:sig w:usb0="A00002EF" w:usb1="4000A44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E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1CC0AEA"/>
    <w:lvl w:ilvl="0" w:tplc="16A417D8">
      <w:start w:val="1"/>
      <w:numFmt w:val="decimal"/>
      <w:pStyle w:val="style4101"/>
      <w:lvlText w:val="%1."/>
      <w:lvlJc w:val="left"/>
      <w:pPr>
        <w:tabs>
          <w:tab w:val="left" w:leader="none" w:pos="1287"/>
        </w:tabs>
        <w:ind w:left="1287" w:hanging="567"/>
      </w:pPr>
      <w:rPr>
        <w:rFonts w:ascii="Tahoma" w:hAnsi="Tahoma" w:hint="default"/>
        <w:sz w:val="20"/>
      </w:rPr>
    </w:lvl>
    <w:lvl w:ilvl="1" w:tplc="08090019">
      <w:start w:val="1"/>
      <w:numFmt w:val="lowerLetter"/>
      <w:lvlText w:val="%2."/>
      <w:lvlJc w:val="left"/>
      <w:pPr>
        <w:tabs>
          <w:tab w:val="left" w:leader="none" w:pos="2160"/>
        </w:tabs>
        <w:ind w:left="2160" w:hanging="360"/>
      </w:pPr>
    </w:lvl>
    <w:lvl w:ilvl="2" w:tplc="0809001B" w:tentative="1">
      <w:start w:val="1"/>
      <w:numFmt w:val="lowerRoman"/>
      <w:lvlText w:val="%3."/>
      <w:lvlJc w:val="right"/>
      <w:pPr>
        <w:tabs>
          <w:tab w:val="left" w:leader="none" w:pos="2880"/>
        </w:tabs>
        <w:ind w:left="2880" w:hanging="180"/>
      </w:pPr>
    </w:lvl>
    <w:lvl w:ilvl="3" w:tplc="0809000F" w:tentative="1">
      <w:start w:val="1"/>
      <w:numFmt w:val="decimal"/>
      <w:lvlText w:val="%4."/>
      <w:lvlJc w:val="left"/>
      <w:pPr>
        <w:tabs>
          <w:tab w:val="left" w:leader="none" w:pos="3600"/>
        </w:tabs>
        <w:ind w:left="3600" w:hanging="360"/>
      </w:pPr>
    </w:lvl>
    <w:lvl w:ilvl="4" w:tplc="08090019" w:tentative="1">
      <w:start w:val="1"/>
      <w:numFmt w:val="lowerLetter"/>
      <w:lvlText w:val="%5."/>
      <w:lvlJc w:val="left"/>
      <w:pPr>
        <w:tabs>
          <w:tab w:val="left" w:leader="none" w:pos="4320"/>
        </w:tabs>
        <w:ind w:left="4320" w:hanging="360"/>
      </w:pPr>
    </w:lvl>
    <w:lvl w:ilvl="5" w:tplc="0809001B" w:tentative="1">
      <w:start w:val="1"/>
      <w:numFmt w:val="lowerRoman"/>
      <w:lvlText w:val="%6."/>
      <w:lvlJc w:val="right"/>
      <w:pPr>
        <w:tabs>
          <w:tab w:val="left" w:leader="none" w:pos="5040"/>
        </w:tabs>
        <w:ind w:left="5040" w:hanging="180"/>
      </w:pPr>
    </w:lvl>
    <w:lvl w:ilvl="6" w:tplc="0809000F" w:tentative="1">
      <w:start w:val="1"/>
      <w:numFmt w:val="decimal"/>
      <w:lvlText w:val="%7."/>
      <w:lvlJc w:val="left"/>
      <w:pPr>
        <w:tabs>
          <w:tab w:val="left" w:leader="none" w:pos="5760"/>
        </w:tabs>
        <w:ind w:left="5760" w:hanging="360"/>
      </w:pPr>
    </w:lvl>
    <w:lvl w:ilvl="7" w:tplc="08090019" w:tentative="1">
      <w:start w:val="1"/>
      <w:numFmt w:val="lowerLetter"/>
      <w:lvlText w:val="%8."/>
      <w:lvlJc w:val="left"/>
      <w:pPr>
        <w:tabs>
          <w:tab w:val="left" w:leader="none" w:pos="6480"/>
        </w:tabs>
        <w:ind w:left="6480" w:hanging="360"/>
      </w:pPr>
    </w:lvl>
    <w:lvl w:ilvl="8" w:tplc="0809001B" w:tentative="1">
      <w:start w:val="1"/>
      <w:numFmt w:val="lowerRoman"/>
      <w:lvlText w:val="%9."/>
      <w:lvlJc w:val="right"/>
      <w:pPr>
        <w:tabs>
          <w:tab w:val="left" w:leader="none" w:pos="7200"/>
        </w:tabs>
        <w:ind w:left="7200" w:hanging="180"/>
      </w:pPr>
    </w:lvl>
  </w:abstractNum>
  <w:abstractNum w:abstractNumId="2">
    <w:nsid w:val="00000002"/>
    <w:multiLevelType w:val="hybridMultilevel"/>
    <w:tmpl w:val="DF1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E1EA600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7"/>
    <w:qFormat/>
    <w:uiPriority w:val="1"/>
    <w:pPr>
      <w:spacing w:after="0" w:lineRule="auto" w:line="240"/>
    </w:pPr>
    <w:rPr>
      <w:rFonts w:eastAsia="宋体"/>
    </w:rPr>
  </w:style>
  <w:style w:type="character" w:customStyle="1" w:styleId="style4097">
    <w:name w:val="No Spacing Char"/>
    <w:basedOn w:val="style65"/>
    <w:next w:val="style4097"/>
    <w:link w:val="style157"/>
    <w:uiPriority w:val="1"/>
    <w:rPr>
      <w:rFonts w:eastAsia="宋体"/>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eastAsia="Calibri" w:hAnsi="Tahoma"/>
      <w:sz w:val="16"/>
      <w:szCs w:val="16"/>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15e19a39-1916-4d88-8219-222d74723c27"/>
    <w:basedOn w:val="style65"/>
    <w:next w:val="style4099"/>
    <w:link w:val="style31"/>
    <w:uiPriority w:val="99"/>
    <w:rPr>
      <w:rFonts w:ascii="Calibri" w:cs="Times New Roman" w:eastAsia="Calibri" w:hAnsi="Calibri"/>
    </w:rPr>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6474b049-46ba-432e-b5ca-8e825ee35be9"/>
    <w:basedOn w:val="style65"/>
    <w:next w:val="style4100"/>
    <w:link w:val="style32"/>
    <w:uiPriority w:val="99"/>
    <w:rPr>
      <w:rFonts w:ascii="Calibri" w:cs="Times New Roman" w:eastAsia="Calibri" w:hAnsi="Calibri"/>
    </w:rPr>
  </w:style>
  <w:style w:type="paragraph" w:customStyle="1" w:styleId="style4101">
    <w:name w:val="Numbered Para"/>
    <w:basedOn w:val="style0"/>
    <w:next w:val="style4101"/>
    <w:qFormat/>
    <w:pPr>
      <w:numPr>
        <w:ilvl w:val="0"/>
        <w:numId w:val="1"/>
      </w:numPr>
      <w:spacing w:before="120" w:after="60" w:lineRule="auto" w:line="240"/>
      <w:jc w:val="both"/>
    </w:pPr>
    <w:rPr>
      <w:rFonts w:ascii="Tahoma" w:eastAsia="Times New Roman" w:hAnsi="Tahoma"/>
      <w:sz w:val="20"/>
      <w:szCs w:val="24"/>
      <w:lang w:val="en-GB" w:eastAsia="en-GB"/>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theme" Target="theme/theme1.xml"/><Relationship Id="rId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2020-07-18T00:00:00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8680F35D3048449BA7F79449FC3067" ma:contentTypeVersion="16" ma:contentTypeDescription="Create a new document." ma:contentTypeScope="" ma:versionID="1314980792e54c277159266822ceab35">
  <xsd:schema xmlns:xsd="http://www.w3.org/2001/XMLSchema" xmlns:xs="http://www.w3.org/2001/XMLSchema" xmlns:p="http://schemas.microsoft.com/office/2006/metadata/properties" xmlns:ns2="8f5dcca0-10ff-4782-af32-10385a2ff026" xmlns:ns3="e85c41ec-b639-4c08-9879-78df6b880abf" targetNamespace="http://schemas.microsoft.com/office/2006/metadata/properties" ma:root="true" ma:fieldsID="f71bda8009850bf15c537942ae819c84" ns2:_="" ns3:_="">
    <xsd:import namespace="8f5dcca0-10ff-4782-af32-10385a2ff026"/>
    <xsd:import namespace="e85c41ec-b639-4c08-9879-78df6b88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cca0-10ff-4782-af32-10385a2f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a0e5d-0563-416f-83a4-1ff71a5a9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c41ec-b639-4c08-9879-78df6b880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88a682-8b6d-4105-bae6-6a2d0c2110ea}" ma:internalName="TaxCatchAll" ma:showField="CatchAllData" ma:web="e85c41ec-b639-4c08-9879-78df6b880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5c41ec-b639-4c08-9879-78df6b880abf" xsi:nil="true"/>
    <lcf76f155ced4ddcb4097134ff3c332f xmlns="8f5dcca0-10ff-4782-af32-10385a2ff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25661-3D0D-418D-A8D2-683D48DCF684}"/>
</file>

<file path=customXml/itemProps3.xml><?xml version="1.0" encoding="utf-8"?>
<ds:datastoreItem xmlns:ds="http://schemas.openxmlformats.org/officeDocument/2006/customXml" ds:itemID="{3DC0E44A-5F8E-494D-874C-BCAB9F3D984B}"/>
</file>

<file path=customXml/itemProps4.xml><?xml version="1.0" encoding="utf-8"?>
<ds:datastoreItem xmlns:ds="http://schemas.openxmlformats.org/officeDocument/2006/customXml" ds:itemID="{1A42CC1C-5CFC-40AB-ADC1-CAECBCBAAAFD}"/>
</file>

<file path=docProps/app.xml><?xml version="1.0" encoding="utf-8"?>
<Properties xmlns="http://schemas.openxmlformats.org/officeDocument/2006/extended-properties" xmlns:vt="http://schemas.openxmlformats.org/officeDocument/2006/docPropsVTypes">
  <Template>Normal</Template>
  <TotalTime>0</TotalTime>
  <Words>2024</Words>
  <Pages>12</Pages>
  <Characters>11386</Characters>
  <Application>WPS Office</Application>
  <DocSecurity>0</DocSecurity>
  <Paragraphs>225</Paragraphs>
  <ScaleCrop>false</ScaleCrop>
  <LinksUpToDate>false</LinksUpToDate>
  <CharactersWithSpaces>13611</CharactersWithSpaces>
  <SharedDoc>false</SharedDoc>
  <HyperlinksChanged>false</HyperlinksChanged>
  <AppVersion>12.000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 STATE EXPLANATORY NOTES ON 2020 REVISED BUDGET</dc:title>
  <dc:creator>Windows User</dc:creator>
  <cp:lastModifiedBy>TECNO BB2</cp:lastModifiedBy>
  <cp:revision>44</cp:revision>
  <cp:lastPrinted>2020-07-20T22:03:00Z</cp:lastPrinted>
  <dcterms:created xsi:type="dcterms:W3CDTF">2020-07-21T12:02:22Z</dcterms:created>
  <dcterms:modified xsi:type="dcterms:W3CDTF">2020-07-21T12:02:23Z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0x010100378680F35D3048449BA7F79449FC3067</vt:lpwstr>
  </property>
</Properties>
</file>