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74EB" w14:textId="77777777" w:rsidR="0086643F" w:rsidRPr="00517F9B" w:rsidRDefault="008E5668">
      <w:pPr>
        <w:rPr>
          <w:rFonts w:cstheme="minorHAnsi"/>
        </w:rPr>
      </w:pPr>
    </w:p>
    <w:p w14:paraId="79C24BDE" w14:textId="77777777" w:rsidR="007E2165" w:rsidRPr="00517F9B" w:rsidRDefault="007E2165">
      <w:pPr>
        <w:rPr>
          <w:rFonts w:cstheme="minorHAnsi"/>
        </w:rPr>
      </w:pPr>
    </w:p>
    <w:p w14:paraId="5BFC99FE" w14:textId="7EA04095" w:rsidR="007E2165" w:rsidRPr="00CD670A" w:rsidRDefault="007E2165" w:rsidP="007E2165">
      <w:pPr>
        <w:autoSpaceDE w:val="0"/>
        <w:autoSpaceDN w:val="0"/>
        <w:adjustRightInd w:val="0"/>
        <w:rPr>
          <w:rFonts w:eastAsiaTheme="minorHAnsi" w:cstheme="minorHAnsi"/>
          <w:b/>
          <w:bCs/>
          <w:sz w:val="36"/>
          <w:szCs w:val="36"/>
        </w:rPr>
      </w:pPr>
      <w:r w:rsidRPr="00CD670A">
        <w:rPr>
          <w:rFonts w:eastAsiaTheme="minorHAnsi" w:cstheme="minorHAnsi"/>
          <w:b/>
          <w:bCs/>
          <w:sz w:val="36"/>
          <w:szCs w:val="36"/>
        </w:rPr>
        <w:t xml:space="preserve">Nigeria </w:t>
      </w:r>
      <w:r w:rsidR="00A56D82" w:rsidRPr="00CD670A">
        <w:rPr>
          <w:rFonts w:eastAsiaTheme="minorHAnsi" w:cstheme="minorHAnsi"/>
          <w:b/>
          <w:bCs/>
          <w:sz w:val="36"/>
          <w:szCs w:val="36"/>
        </w:rPr>
        <w:t>G</w:t>
      </w:r>
      <w:r w:rsidRPr="00CD670A">
        <w:rPr>
          <w:rFonts w:eastAsiaTheme="minorHAnsi" w:cstheme="minorHAnsi"/>
          <w:b/>
          <w:bCs/>
          <w:sz w:val="36"/>
          <w:szCs w:val="36"/>
        </w:rPr>
        <w:t xml:space="preserve">overnors </w:t>
      </w:r>
      <w:r w:rsidR="00A56D82" w:rsidRPr="00CD670A">
        <w:rPr>
          <w:rFonts w:eastAsiaTheme="minorHAnsi" w:cstheme="minorHAnsi"/>
          <w:b/>
          <w:bCs/>
          <w:sz w:val="36"/>
          <w:szCs w:val="36"/>
        </w:rPr>
        <w:t>F</w:t>
      </w:r>
      <w:r w:rsidRPr="00CD670A">
        <w:rPr>
          <w:rFonts w:eastAsiaTheme="minorHAnsi" w:cstheme="minorHAnsi"/>
          <w:b/>
          <w:bCs/>
          <w:sz w:val="36"/>
          <w:szCs w:val="36"/>
        </w:rPr>
        <w:t xml:space="preserve">orum </w:t>
      </w:r>
      <w:r w:rsidR="00A56D82" w:rsidRPr="00CD670A">
        <w:rPr>
          <w:rFonts w:eastAsiaTheme="minorHAnsi" w:cstheme="minorHAnsi"/>
          <w:b/>
          <w:bCs/>
          <w:sz w:val="36"/>
          <w:szCs w:val="36"/>
        </w:rPr>
        <w:t>P</w:t>
      </w:r>
      <w:r w:rsidRPr="00CD670A">
        <w:rPr>
          <w:rFonts w:eastAsiaTheme="minorHAnsi" w:cstheme="minorHAnsi"/>
          <w:b/>
          <w:bCs/>
          <w:sz w:val="36"/>
          <w:szCs w:val="36"/>
        </w:rPr>
        <w:t>anel</w:t>
      </w:r>
    </w:p>
    <w:p w14:paraId="6ABA5481" w14:textId="77777777" w:rsidR="007E2165" w:rsidRPr="00517F9B" w:rsidRDefault="007E2165" w:rsidP="007E2165">
      <w:pPr>
        <w:autoSpaceDE w:val="0"/>
        <w:autoSpaceDN w:val="0"/>
        <w:adjustRightInd w:val="0"/>
        <w:rPr>
          <w:rFonts w:eastAsiaTheme="minorHAnsi" w:cstheme="minorHAnsi"/>
        </w:rPr>
      </w:pPr>
    </w:p>
    <w:p w14:paraId="754E0F67" w14:textId="5815BA8B" w:rsidR="00874448" w:rsidRPr="008E5668" w:rsidRDefault="00874448" w:rsidP="00AA477C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 want to start with a </w:t>
      </w:r>
      <w:r w:rsidR="00D31AC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statistic that I hope should generate outrage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– since this session started </w:t>
      </w:r>
      <w:r w:rsidR="00F1484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an hour ago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about 100 infants have died needlessly in Nigeria. Most of th</w:t>
      </w:r>
      <w:r w:rsidR="0032743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ese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are preventable via the actions of the governors in this room. Indeed many others are alive </w:t>
      </w:r>
      <w:r w:rsidR="0032743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today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because of what some of you did </w:t>
      </w:r>
      <w:r w:rsidR="00F1484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in health</w:t>
      </w:r>
      <w:r w:rsidR="0032743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over the last 4 years</w:t>
      </w:r>
      <w:r w:rsidR="00F1484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. </w:t>
      </w:r>
    </w:p>
    <w:p w14:paraId="3A77DC9F" w14:textId="77777777" w:rsidR="00F14842" w:rsidRPr="008E5668" w:rsidRDefault="00F14842" w:rsidP="00AA477C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6AE25294" w14:textId="7B2C1239" w:rsidR="002B4020" w:rsidRPr="008E5668" w:rsidRDefault="007E2165" w:rsidP="00AA477C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Even compared to countries with similar incomes, Nigerian health outcomes are dismal, with drastic inequities between rich and poor, urban and rural populations, and different regions.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71571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Many c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ountries with equivalent or lower health expenditure ha</w:t>
      </w:r>
      <w:r w:rsidR="00A43E2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ve 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better outcomes, suggesting the need for health systems strengthening and action on health determinants. 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While I will not dwell on the negatives, I would mention 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three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facts to illustrate why we must act: First, our life expectancy at birth is just over 5</w:t>
      </w:r>
      <w:r w:rsidR="00DB6C8A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5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years, </w:t>
      </w:r>
      <w:r w:rsidR="0012111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we live on average just longer than Chad, Lesotho and </w:t>
      </w:r>
      <w:r w:rsidR="00366C5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Central African Republic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Second, each year, more children under 5 die in Nigeria than anywhere else in the world and finally our maternal mortality ratio is exceeded only by Chad, Sierra Leone, and South Sudan.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2E6C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</w:t>
      </w:r>
      <w:r w:rsidR="0002135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hese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challenges </w:t>
      </w:r>
      <w:r w:rsidR="0002135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are compounded by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low funding for health, </w:t>
      </w:r>
      <w:r w:rsidR="0002135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high 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out-of-pocket </w:t>
      </w:r>
      <w:r w:rsidR="0002135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spending 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accounting for 78% of all expenditure and </w:t>
      </w:r>
      <w:r w:rsidR="002E6C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sub-optimal engagement and </w:t>
      </w:r>
      <w:r w:rsidR="00AA477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uncoordinated donor engagement. </w:t>
      </w:r>
    </w:p>
    <w:p w14:paraId="746D6FD9" w14:textId="77777777" w:rsidR="007E2165" w:rsidRPr="008E5668" w:rsidRDefault="007E2165" w:rsidP="007E2165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2568D9FC" w14:textId="383A3B5F" w:rsidR="007E2165" w:rsidRPr="008E5668" w:rsidRDefault="002B4020" w:rsidP="007E2165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What is the p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olitical and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conomic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reward for your excellencies in delivering good health care? I would articulate 2 political reasons and </w:t>
      </w:r>
      <w:r w:rsidR="00477A9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5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economic reasons why you should prioritise health and briefly outline what must be done to achieve these gains. </w:t>
      </w:r>
    </w:p>
    <w:p w14:paraId="6813FAC1" w14:textId="77777777" w:rsidR="002B4020" w:rsidRPr="008E5668" w:rsidRDefault="002B4020" w:rsidP="007E2165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34621137" w14:textId="365EBC3B" w:rsidR="00BE1C07" w:rsidRPr="008E5668" w:rsidRDefault="00874448" w:rsidP="00BE1C07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>P</w:t>
      </w:r>
      <w:r w:rsidR="002B4020"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>olitical</w:t>
      </w:r>
      <w:r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 xml:space="preserve"> benefits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</w:p>
    <w:p w14:paraId="2DB58CF9" w14:textId="7BB897A2" w:rsidR="002B4020" w:rsidRPr="008E5668" w:rsidRDefault="00874448" w:rsidP="00BE1C0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First, prioritising and investing in health will lead to improved </w:t>
      </w:r>
      <w:r w:rsidR="006973C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health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outcomes markedly bolster</w:t>
      </w:r>
      <w:r w:rsidR="006973C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ing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the positive image of the state government. </w:t>
      </w:r>
      <w:r w:rsidR="0030230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After decades of partially delivering campaign promises, </w:t>
      </w:r>
      <w:r w:rsidR="008D039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good healthcare and outcomes will a tangible and material benefit to the poorest including those who are currently disenchanted and disengaged with politics. </w:t>
      </w:r>
      <w:r w:rsidR="00D7465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After</w:t>
      </w:r>
      <w:r w:rsidR="00B13853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the last election, I logged on to INEC website and first </w:t>
      </w:r>
      <w:r w:rsidR="00D2690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uploaded form I found </w:t>
      </w:r>
      <w:r w:rsidR="00D7465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by chance</w:t>
      </w:r>
      <w:r w:rsidR="00D2690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was not an INEC form but a letter indicating “we the people of this village will not participate except if you give us education and healthcare”.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This story for me explains the really low political turn out in our elections</w:t>
      </w:r>
      <w:r w:rsidR="00D2690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but also articulates a political opportunity that is yet untapped in Nigeria in the way it is in places like </w:t>
      </w:r>
      <w:r w:rsidR="006243A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Kerala</w:t>
      </w:r>
      <w:r w:rsidR="00D2690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in India</w:t>
      </w:r>
      <w:r w:rsidR="00D62C6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with state governments elected based on healthcare performa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n</w:t>
      </w:r>
      <w:r w:rsidR="00D62C6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ce</w:t>
      </w:r>
      <w:r w:rsidR="00E5762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. Our analysis in the Lancet Nigeria Commission suggests that </w:t>
      </w:r>
      <w:r w:rsidR="0056197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the provision of good health care is rewarded by </w:t>
      </w:r>
      <w:r w:rsidR="0056197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lastRenderedPageBreak/>
        <w:t>voters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. We are all convinced that it is building visible </w:t>
      </w:r>
      <w:r w:rsidR="0056197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physical 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structures </w:t>
      </w:r>
      <w:r w:rsidR="0056197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is what </w:t>
      </w:r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we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will </w:t>
      </w:r>
      <w:proofErr w:type="gramStart"/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remembered</w:t>
      </w:r>
      <w:proofErr w:type="gramEnd"/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for</w:t>
      </w:r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but it is likely that</w:t>
      </w:r>
      <w:r w:rsidR="0018326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 state government version of</w:t>
      </w:r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proofErr w:type="spellStart"/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ModiCare</w:t>
      </w:r>
      <w:proofErr w:type="spellEnd"/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and Obamacare </w:t>
      </w:r>
      <w:r w:rsidR="0018326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will be</w:t>
      </w:r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as rewarding as any major </w:t>
      </w:r>
      <w:r w:rsidR="0018326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infra</w:t>
      </w:r>
      <w:r w:rsidR="000077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structure politically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 Tangible health gain that can win elections</w:t>
      </w:r>
      <w:r w:rsidR="008249EA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!</w:t>
      </w:r>
    </w:p>
    <w:p w14:paraId="39720AF0" w14:textId="77777777" w:rsidR="007E2165" w:rsidRPr="008E5668" w:rsidRDefault="007E2165" w:rsidP="007E2165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671A7CD7" w14:textId="18034714" w:rsidR="007E2165" w:rsidRPr="008E5668" w:rsidRDefault="002B4020" w:rsidP="009C290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Second</w:t>
      </w:r>
      <w:r w:rsidR="00E50D2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;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E50D2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Healthcare can be the basis of a new social contract between state governments and citizens. Your excellencies, </w:t>
      </w:r>
      <w:r w:rsidR="00C50AF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you can </w:t>
      </w:r>
      <w:r w:rsidR="00BC441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give </w:t>
      </w:r>
      <w:r w:rsidR="00C50AF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your citizens </w:t>
      </w:r>
      <w:r w:rsidR="00BC441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 reason to want to belong. It is widely recognised that nation states </w:t>
      </w:r>
      <w:r w:rsidR="00F43B8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where citizens know they have something to lose in the absence of the state structure</w:t>
      </w:r>
      <w:r w:rsidR="00657E7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(e.g. </w:t>
      </w:r>
      <w:r w:rsidR="00980C0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universal </w:t>
      </w:r>
      <w:r w:rsidR="00657E7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pension or healthcare</w:t>
      </w:r>
      <w:r w:rsidR="00980C0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scheme</w:t>
      </w:r>
      <w:r w:rsidR="00657E7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)</w:t>
      </w:r>
      <w:r w:rsidR="00F43B8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, have more patriotic and loyal citizens. I would argue that this is a reason to prioritise and deliver good quality health care </w:t>
      </w:r>
      <w:r w:rsidR="0062738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–</w:t>
      </w:r>
      <w:r w:rsidR="00F43B8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62738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citizens of the state will know that access to live saving care at birth, for the children</w:t>
      </w:r>
      <w:r w:rsidR="00980C0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for pregnant women</w:t>
      </w:r>
      <w:r w:rsidR="0062738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is only possible because of your actions. Consequently they would be more likely to </w:t>
      </w:r>
      <w:r w:rsidR="00CE6C9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come out and vote and to support government initiatives. </w:t>
      </w:r>
    </w:p>
    <w:p w14:paraId="4E99DE7D" w14:textId="77777777" w:rsidR="00477A9B" w:rsidRPr="008E5668" w:rsidRDefault="00477A9B" w:rsidP="00835939">
      <w:p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38FC99CF" w14:textId="1E70227E" w:rsidR="00835939" w:rsidRPr="008E5668" w:rsidRDefault="00477A9B" w:rsidP="00835939">
      <w:pPr>
        <w:autoSpaceDE w:val="0"/>
        <w:autoSpaceDN w:val="0"/>
        <w:adjustRightInd w:val="0"/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>E</w:t>
      </w:r>
      <w:r w:rsidR="007E2165"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>conomic</w:t>
      </w:r>
      <w:r w:rsidR="00DA700D"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 xml:space="preserve"> reasons </w:t>
      </w:r>
    </w:p>
    <w:p w14:paraId="67F70442" w14:textId="54EF479E" w:rsidR="00F8710D" w:rsidRPr="008E5668" w:rsidRDefault="00DA700D" w:rsidP="0083593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First;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971543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–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971543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There is much talk of countries harnessing </w:t>
      </w:r>
      <w:r w:rsidR="00E56F5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 growing young population </w:t>
      </w:r>
      <w:r w:rsidR="009E13F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– the so called demographic dividend. All states in</w:t>
      </w:r>
      <w:r w:rsidR="00E56F5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Nigeria </w:t>
      </w:r>
      <w:r w:rsidR="009E13F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have so much potential due our </w:t>
      </w:r>
      <w:r w:rsidR="00866F7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burgeoning</w:t>
      </w:r>
      <w:r w:rsidR="009E13F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youth</w:t>
      </w:r>
      <w:r w:rsidR="0010065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population who can power growth </w:t>
      </w:r>
      <w:r w:rsidR="00E56F5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but this will only be possible if these young men and women </w:t>
      </w:r>
      <w:r w:rsidR="003B249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are in good health and have the requisite education and </w:t>
      </w:r>
      <w:r w:rsidR="006175B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skills to be economically active. The so called 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demographic dividend</w:t>
      </w:r>
      <w:r w:rsidR="006175B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depends on good health. </w:t>
      </w:r>
      <w:r w:rsidR="0010065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In the absence of good health and education, </w:t>
      </w:r>
      <w:r w:rsidR="00866F7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there is a real risk of a demographic disaster – insecurity and instability. </w:t>
      </w:r>
    </w:p>
    <w:p w14:paraId="0A6B4766" w14:textId="77777777" w:rsidR="00F8710D" w:rsidRPr="008E5668" w:rsidRDefault="00F8710D" w:rsidP="00F8710D">
      <w:pPr>
        <w:pStyle w:val="ListParagraph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55F5C58D" w14:textId="3EB82133" w:rsidR="00465014" w:rsidRPr="008E5668" w:rsidRDefault="00DA700D" w:rsidP="0083593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Second,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866F7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health care provides excellent 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value for money</w:t>
      </w:r>
      <w:r w:rsidR="00BD6C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</w:t>
      </w:r>
      <w:r w:rsidR="007E216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 appreciate that resources are scarce with competing </w:t>
      </w:r>
      <w:r w:rsidR="00BD6C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and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equal</w:t>
      </w:r>
      <w:r w:rsidR="0066609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l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y important priorities, but </w:t>
      </w:r>
      <w:r w:rsidR="00BD6C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would like to argue that spending on health is a good investment with excellent value. Our analyses </w:t>
      </w:r>
      <w:r w:rsidR="0066609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of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Nigeria data suggest that for every =N= 1000 spen</w:t>
      </w:r>
      <w:r w:rsidR="001541E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1541E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to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F871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</w:t>
      </w:r>
      <w:r w:rsidR="0076784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ddress child malnutrition: </w:t>
      </w:r>
      <w:r w:rsidR="001541E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you get </w:t>
      </w:r>
      <w:r w:rsidR="00F871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=</w:t>
      </w:r>
      <w:r w:rsidR="003074C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N=</w:t>
      </w:r>
      <w:r w:rsidR="0076784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45</w:t>
      </w:r>
      <w:r w:rsidR="003074C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,000</w:t>
      </w:r>
      <w:r w:rsidR="0076784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benefits</w:t>
      </w:r>
      <w:r w:rsidR="00F871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;</w:t>
      </w:r>
      <w:r w:rsidR="001541E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for every =N= 1000 spent on</w:t>
      </w:r>
      <w:r w:rsidR="00F871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3074C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access to cooking fu</w:t>
      </w:r>
      <w:r w:rsidR="00D34B3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els =N= 15,000 </w:t>
      </w:r>
      <w:r w:rsidR="00767845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benefits</w:t>
      </w:r>
      <w:r w:rsidR="001541E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We project that while spending wi</w:t>
      </w:r>
      <w:r w:rsidR="003B533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ll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need to increase to achieve universal health coverage, the amounts involved are very modest (at about 26,000 Naira per person over a 10 year period to 2030 – just 18% increase compared to 2018 funding). This will result in 300K maternal, 960K neonatal,  and 2.6 million child deaths averted. </w:t>
      </w:r>
    </w:p>
    <w:p w14:paraId="036A703F" w14:textId="38FC27ED" w:rsidR="00C23FA8" w:rsidRPr="008E5668" w:rsidRDefault="00465014" w:rsidP="009C2901">
      <w:pPr>
        <w:pStyle w:val="ListParagraph"/>
        <w:numPr>
          <w:ilvl w:val="0"/>
          <w:numId w:val="9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Third–</w:t>
      </w:r>
      <w:r w:rsidR="008710E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the business of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health </w:t>
      </w:r>
      <w:r w:rsidR="008710E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can be an important of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the economy itself </w:t>
      </w:r>
      <w:r w:rsidR="00AE4C5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directly providing employment both in the provision of care and in underlying industry. </w:t>
      </w:r>
      <w:r w:rsidR="007F003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For example, health spending is about 18% of </w:t>
      </w:r>
      <w:r w:rsidR="00EE102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GDP in the US, 9% in South Africa</w:t>
      </w:r>
      <w:r w:rsidR="008613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and</w:t>
      </w:r>
      <w:r w:rsidR="007F003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in the UK the NHS</w:t>
      </w:r>
      <w:r w:rsidR="008613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it</w:t>
      </w:r>
      <w:r w:rsidR="007F003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is the largest employer</w:t>
      </w:r>
      <w:r w:rsidR="0066652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. </w:t>
      </w:r>
      <w:r w:rsidR="0066652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In India, the manufacture of medicines are major aspects of the economy.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– </w:t>
      </w:r>
      <w:r w:rsidR="008613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Consequently if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done</w:t>
      </w:r>
      <w:r w:rsidR="008613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correctly,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lastRenderedPageBreak/>
        <w:t>health</w:t>
      </w:r>
      <w:r w:rsidR="0086131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care and associated manufacturing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can be an important engine of the state’s economy. </w:t>
      </w:r>
    </w:p>
    <w:p w14:paraId="0EC2A555" w14:textId="77777777" w:rsidR="00C23FA8" w:rsidRPr="008E5668" w:rsidRDefault="00C23FA8" w:rsidP="00C23FA8">
      <w:pPr>
        <w:pStyle w:val="ListParagraph"/>
        <w:ind w:left="360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7492D664" w14:textId="68C55AE0" w:rsidR="00465014" w:rsidRPr="008E5668" w:rsidRDefault="00C65912" w:rsidP="009C2901">
      <w:pPr>
        <w:pStyle w:val="ListParagraph"/>
        <w:numPr>
          <w:ilvl w:val="0"/>
          <w:numId w:val="9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Fourth</w:t>
      </w:r>
      <w:r w:rsidR="008D12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– Good healthcare will address health tourism. If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477A9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your state </w:t>
      </w:r>
      <w:r w:rsidR="008D12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can</w:t>
      </w:r>
      <w:r w:rsidR="008D12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invest in high quality secondary and tertiary care (but not just buildings</w:t>
      </w:r>
      <w:r w:rsidR="008D12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the full spectrum of quality care, you</w:t>
      </w:r>
      <w:r w:rsidR="00D9284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can leverage some of the international drift by the elite to seek care overseas</w:t>
      </w:r>
      <w:r w:rsidR="00944C0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</w:t>
      </w:r>
      <w:r w:rsidR="00477A9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And being at the receiving end of this</w:t>
      </w:r>
      <w:r w:rsidR="000C3BC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in the UK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, it isn’t trivial sums. I have seen our people depositing a million pounds prior to admission for a single patient in the UK. </w:t>
      </w:r>
      <w:r w:rsidR="00944C0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The national estimates are in the billions of dollars. </w:t>
      </w:r>
      <w:r w:rsidR="000C3BC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So the opportunity is vast. </w:t>
      </w:r>
    </w:p>
    <w:p w14:paraId="1A489BA9" w14:textId="77777777" w:rsidR="002315E3" w:rsidRPr="008E5668" w:rsidRDefault="002315E3" w:rsidP="002315E3">
      <w:pPr>
        <w:pStyle w:val="ListParagraph"/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010AE6E5" w14:textId="39837054" w:rsidR="002315E3" w:rsidRPr="008E5668" w:rsidRDefault="002315E3" w:rsidP="009C2901">
      <w:pPr>
        <w:pStyle w:val="ListParagraph"/>
        <w:numPr>
          <w:ilvl w:val="0"/>
          <w:numId w:val="9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F</w:t>
      </w:r>
      <w:r w:rsidR="00477A9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ifth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– </w:t>
      </w:r>
      <w:r w:rsidR="00944C0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is the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health security </w:t>
      </w:r>
      <w:r w:rsidR="00944C0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argument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and </w:t>
      </w:r>
      <w:r w:rsidR="00944C09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its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implications on the economy. Covid 19 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shutdown econom</w:t>
      </w:r>
      <w:r w:rsidR="00EC275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ies. U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nfortunately another pandemic is not if but when – likely interval shorter. We were lucky the first time as SARS-COV-2 affected those who are either older or those with comorbidity often </w:t>
      </w:r>
      <w:r w:rsidR="00E30D5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those with the 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greatest mortality risk </w:t>
      </w:r>
      <w:r w:rsidR="00E30D5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such as 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diabetics requiring different preparations of insulin. If the next </w:t>
      </w:r>
      <w:r w:rsidR="00E30D5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pandemic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appears, and we have not sorted out health</w:t>
      </w:r>
      <w:r w:rsidR="00E30D5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care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and it</w:t>
      </w:r>
      <w:r w:rsidR="00E30D5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is the type that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kills younger healthy people like the pandemic flu of 1918, the</w:t>
      </w:r>
      <w:r w:rsidR="00E30D57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n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our economies and lives will take a toll. </w:t>
      </w:r>
      <w:r w:rsidR="00525CA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For example, 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Lassa Fever </w:t>
      </w:r>
      <w:r w:rsidR="00525CA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is 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endemic </w:t>
      </w:r>
      <w:r w:rsidR="00525CA8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in many states</w:t>
      </w:r>
      <w:r w:rsidR="003F28E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– in some centres only about 10% with a diagnosis so, other pathogens which may mutate and cause a pandemic do exist. </w:t>
      </w:r>
    </w:p>
    <w:p w14:paraId="527CDE84" w14:textId="77777777" w:rsidR="002B4020" w:rsidRPr="008E5668" w:rsidRDefault="002B4020" w:rsidP="007E2165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308D71CC" w14:textId="4A3E8B5C" w:rsidR="00A56D82" w:rsidRPr="008E5668" w:rsidRDefault="002B4020" w:rsidP="007E2165">
      <w:pPr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b/>
          <w:bCs/>
          <w:color w:val="505050"/>
          <w:sz w:val="26"/>
          <w:szCs w:val="26"/>
          <w:shd w:val="clear" w:color="auto" w:fill="FFFFFF"/>
        </w:rPr>
        <w:t>What do we need to do?</w:t>
      </w:r>
    </w:p>
    <w:p w14:paraId="44068E76" w14:textId="78B7BA54" w:rsidR="00A56D82" w:rsidRPr="008E5668" w:rsidRDefault="00DA700D" w:rsidP="007E2165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 led a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Lancet Commission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on Nigeria’s health system which includes some of the best researchers in Nigeria and in the diaspora</w:t>
      </w:r>
      <w:r w:rsidR="00672F8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and we 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provide</w:t>
      </w:r>
      <w:r w:rsidR="00672F8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d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 recipe for action at the national and sub-national level. </w:t>
      </w:r>
      <w:r w:rsidR="00672F8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W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e set out costed plans in key areas of health that includes specific actionable recommendations.  In brief; </w:t>
      </w:r>
      <w:r w:rsidR="00672F8F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the commission </w:t>
      </w:r>
      <w:r w:rsidR="00CD670A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believes that:</w:t>
      </w:r>
    </w:p>
    <w:p w14:paraId="7BDE60DD" w14:textId="77777777" w:rsidR="00CB497A" w:rsidRPr="008E5668" w:rsidRDefault="00CB497A" w:rsidP="007E2165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462B7D8E" w14:textId="77777777" w:rsidR="00CB497A" w:rsidRPr="008E5668" w:rsidRDefault="00483139" w:rsidP="00CB497A">
      <w:pPr>
        <w:pStyle w:val="ListParagraph"/>
        <w:numPr>
          <w:ilvl w:val="0"/>
          <w:numId w:val="11"/>
        </w:numPr>
        <w:rPr>
          <w:rFonts w:eastAsiaTheme="minorHAnsi" w:cstheme="minorHAnsi"/>
          <w:sz w:val="26"/>
          <w:szCs w:val="26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Addressing Nigeria's health challenges requires a whole-of-government and whole-of-society approach to prevent ill health. This means investing in highly cost-effective health-promoting policies and interventions, which have extremely high cost–benefit ratios, and offering clear political benefits for implementation.</w:t>
      </w:r>
    </w:p>
    <w:p w14:paraId="6D22601A" w14:textId="12464B0E" w:rsidR="006F6C64" w:rsidRPr="008E5668" w:rsidRDefault="00D602B0" w:rsidP="00CB497A">
      <w:pPr>
        <w:pStyle w:val="ListParagraph"/>
        <w:numPr>
          <w:ilvl w:val="0"/>
          <w:numId w:val="11"/>
        </w:numPr>
        <w:rPr>
          <w:rFonts w:eastAsiaTheme="minorHAnsi" w:cstheme="minorHAnsi"/>
          <w:sz w:val="26"/>
          <w:szCs w:val="26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It needs better l</w:t>
      </w:r>
      <w:r w:rsidR="006F6C6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eadership at the state and local government levels – which covers providing direction to local teams but also this includes ensuring that the salaries of allocated midwives / nurses are not paid to the spouses of influential local figures but used appropriately. </w:t>
      </w:r>
    </w:p>
    <w:p w14:paraId="33256DB1" w14:textId="53229DC4" w:rsidR="002B4020" w:rsidRPr="008E5668" w:rsidRDefault="00DA700D" w:rsidP="00A56D82">
      <w:pPr>
        <w:pStyle w:val="ListParagraph"/>
        <w:numPr>
          <w:ilvl w:val="0"/>
          <w:numId w:val="8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Of course we need to r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ehabilitat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run down health centres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. </w:t>
      </w:r>
      <w:r w:rsidR="00D256F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This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is a necessary pre-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requisite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, but not sufficient by itself to achieve good health outcomes. </w:t>
      </w:r>
      <w:r w:rsidR="00D256F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In addition, w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</w:t>
      </w:r>
      <w:r w:rsidR="002B402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need:</w:t>
      </w:r>
    </w:p>
    <w:p w14:paraId="6BA03D4F" w14:textId="2BBA76C8" w:rsidR="00465014" w:rsidRPr="008E5668" w:rsidRDefault="00D256F6" w:rsidP="00DA700D">
      <w:pPr>
        <w:pStyle w:val="ListParagraph"/>
        <w:numPr>
          <w:ilvl w:val="1"/>
          <w:numId w:val="8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lastRenderedPageBreak/>
        <w:t>Functioning medical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e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quipment and 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clear</w:t>
      </w:r>
      <w:r w:rsidR="00036D5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clinical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guidelines. </w:t>
      </w:r>
      <w:proofErr w:type="gramStart"/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Ideally</w:t>
      </w:r>
      <w:proofErr w:type="gramEnd"/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036D5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we should 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source equipment through pooled purchasing with maintenance contracts. </w:t>
      </w:r>
      <w:r w:rsidR="00036D5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We must e</w:t>
      </w:r>
      <w:r w:rsidR="004650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ncourage local 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manufacturing. </w:t>
      </w:r>
    </w:p>
    <w:p w14:paraId="295DC9A3" w14:textId="624AC7E8" w:rsidR="002B4020" w:rsidRPr="008E5668" w:rsidRDefault="002B4020" w:rsidP="00DA700D">
      <w:pPr>
        <w:pStyle w:val="ListParagraph"/>
        <w:numPr>
          <w:ilvl w:val="1"/>
          <w:numId w:val="8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Manpower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: we </w:t>
      </w:r>
      <w:r w:rsidR="00036D5E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need 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to scale up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training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025386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for the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full range of health care workers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we need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digital tools, 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and we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need to tackle brain drain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. </w:t>
      </w:r>
      <w:r w:rsidR="00B3202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s</w:t>
      </w:r>
      <w:r w:rsidR="002043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tate governments should develop and implement strategies to retain staff through career development and appropriate remuneration</w:t>
      </w:r>
      <w:r w:rsidR="00B3202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; to achieve this, states must </w:t>
      </w:r>
      <w:r w:rsidR="002043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engage in regular workforce planning reviews to determine required staff levels needed and incentivise primary health care level work</w:t>
      </w:r>
      <w:r w:rsidR="00B3202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states should also w</w:t>
      </w:r>
      <w:r w:rsidR="00204314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ork with the main health worker regulatory bodies to ease the process of licensure and tracking of members</w:t>
      </w:r>
      <w:r w:rsidR="007F7DF1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</w:t>
      </w:r>
    </w:p>
    <w:p w14:paraId="0DE5ED72" w14:textId="680652BE" w:rsidR="002B4020" w:rsidRPr="008E5668" w:rsidRDefault="002B4020" w:rsidP="00DA700D">
      <w:pPr>
        <w:pStyle w:val="ListParagraph"/>
        <w:numPr>
          <w:ilvl w:val="1"/>
          <w:numId w:val="8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Quality and data systems – 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both to inform planning and allow us 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to hold providers to account</w:t>
      </w:r>
      <w:r w:rsidR="00A56D8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for delivery of care. </w:t>
      </w:r>
    </w:p>
    <w:p w14:paraId="2249C40B" w14:textId="50B427AC" w:rsidR="00A82BD9" w:rsidRPr="008E5668" w:rsidRDefault="00773F9E" w:rsidP="00CB497A">
      <w:pPr>
        <w:pStyle w:val="ListParagraph"/>
        <w:numPr>
          <w:ilvl w:val="1"/>
          <w:numId w:val="8"/>
        </w:num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Financing: New resources needed but we need to spend current amounts more efficiently, </w:t>
      </w:r>
      <w:r w:rsidR="00C83B9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efficiency efforts should include strategic purchasing</w:t>
      </w:r>
      <w:r w:rsidR="000C71B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 legally ring-fenced health budgets for health outside of the electoral cycle, building on the Basic Health Care Provision Fund. Redirect inequitable subsidies towards financing health and social services (</w:t>
      </w:r>
      <w:proofErr w:type="spellStart"/>
      <w:r w:rsidR="000C71B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eg</w:t>
      </w:r>
      <w:proofErr w:type="spellEnd"/>
      <w:r w:rsidR="000C71BB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, ₦1.5 trillion in petroleum subsidy can be redirected towards health). Fund/mandate health insurance coverage to all Nigerians by paying the estimated ₦15,000 per capita annual premium for the least wealthy individuals, raising revenue through the BHCPF, taxation, and levies, and state health insurance schemes</w:t>
      </w:r>
      <w:r w:rsidR="008E78B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and building on the National Health Insurance Authority act</w:t>
      </w:r>
      <w:r w:rsidR="00E76C32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.</w:t>
      </w:r>
      <w:r w:rsidR="002F2CE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</w:p>
    <w:p w14:paraId="051268FD" w14:textId="77777777" w:rsidR="00A45E60" w:rsidRPr="008E5668" w:rsidRDefault="00A45E60" w:rsidP="00A45E60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0D4EC8DA" w14:textId="0122FBC3" w:rsidR="005718BC" w:rsidRPr="008E5668" w:rsidRDefault="009A288B" w:rsidP="005718BC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M</w:t>
      </w:r>
      <w:r w:rsidR="00DA70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ost</w:t>
      </w:r>
      <w:r w:rsidR="00A45E6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aspects of the health system are better delivered locally </w:t>
      </w:r>
      <w:r w:rsidR="00DA70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including </w:t>
      </w:r>
      <w:r w:rsidR="00A45E6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training health workers to use the data they collect; defining health services packages to align with local risk factors and tailoring services</w:t>
      </w:r>
      <w:r w:rsidR="005718B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  <w:r w:rsidR="00A45E60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according to local modes of community service delivery and sociocultural norms.</w:t>
      </w:r>
      <w:r w:rsidR="00DA700D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All these critical elements are the domain of your excellencies. </w:t>
      </w:r>
      <w:r w:rsidR="005718BC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</w:t>
      </w:r>
    </w:p>
    <w:p w14:paraId="51FFDA71" w14:textId="77777777" w:rsidR="00DA700D" w:rsidRPr="008E5668" w:rsidRDefault="00DA700D" w:rsidP="005718BC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</w:p>
    <w:p w14:paraId="4AE12162" w14:textId="1E68597A" w:rsidR="00DA700D" w:rsidRPr="008E5668" w:rsidRDefault="00DA700D" w:rsidP="005718BC">
      <w:pPr>
        <w:rPr>
          <w:rFonts w:ascii="Source Sans Pro" w:hAnsi="Source Sans Pro"/>
          <w:color w:val="505050"/>
          <w:sz w:val="26"/>
          <w:szCs w:val="26"/>
          <w:shd w:val="clear" w:color="auto" w:fill="FFFFFF"/>
        </w:rPr>
      </w:pP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The </w:t>
      </w:r>
      <w:r w:rsidR="00CD670A"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>giant</w:t>
      </w:r>
      <w:r w:rsidRPr="008E5668">
        <w:rPr>
          <w:rFonts w:ascii="Source Sans Pro" w:hAnsi="Source Sans Pro"/>
          <w:color w:val="505050"/>
          <w:sz w:val="26"/>
          <w:szCs w:val="26"/>
          <w:shd w:val="clear" w:color="auto" w:fill="FFFFFF"/>
        </w:rPr>
        <w:t xml:space="preserve"> of Africa – Africa’s largest population and economy – enjoys considerable unrealized potential. The path to achieve greatness lies in your hands to deliver health and a demographic dividend. The time to do this is now and you have the power to deliver this transformation. </w:t>
      </w:r>
    </w:p>
    <w:p w14:paraId="3F63DE9A" w14:textId="0377B776" w:rsidR="00A45E60" w:rsidRPr="00CD670A" w:rsidRDefault="00A45E60" w:rsidP="00A45E60">
      <w:pPr>
        <w:rPr>
          <w:rFonts w:ascii="Source Sans Pro" w:hAnsi="Source Sans Pro"/>
          <w:color w:val="505050"/>
          <w:sz w:val="27"/>
          <w:szCs w:val="27"/>
          <w:shd w:val="clear" w:color="auto" w:fill="FFFFFF"/>
        </w:rPr>
      </w:pPr>
    </w:p>
    <w:sectPr w:rsidR="00A45E60" w:rsidRPr="00CD670A" w:rsidSect="00065EB8">
      <w:pgSz w:w="11901" w:h="16817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2F5A37"/>
    <w:multiLevelType w:val="hybridMultilevel"/>
    <w:tmpl w:val="4C500F4C"/>
    <w:lvl w:ilvl="0" w:tplc="150CD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9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C4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6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8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0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9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F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5B61DB"/>
    <w:multiLevelType w:val="hybridMultilevel"/>
    <w:tmpl w:val="D760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2197"/>
    <w:multiLevelType w:val="hybridMultilevel"/>
    <w:tmpl w:val="22C0ABD2"/>
    <w:lvl w:ilvl="0" w:tplc="3C14304C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7C66"/>
    <w:multiLevelType w:val="hybridMultilevel"/>
    <w:tmpl w:val="5AC0D074"/>
    <w:lvl w:ilvl="0" w:tplc="3C14304C">
      <w:start w:val="3"/>
      <w:numFmt w:val="bullet"/>
      <w:lvlText w:val="-"/>
      <w:lvlJc w:val="left"/>
      <w:pPr>
        <w:ind w:left="36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53B5C"/>
    <w:multiLevelType w:val="hybridMultilevel"/>
    <w:tmpl w:val="70747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E6F0A"/>
    <w:multiLevelType w:val="hybridMultilevel"/>
    <w:tmpl w:val="2788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5F07"/>
    <w:multiLevelType w:val="hybridMultilevel"/>
    <w:tmpl w:val="0844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55A4A"/>
    <w:multiLevelType w:val="hybridMultilevel"/>
    <w:tmpl w:val="033A49EC"/>
    <w:lvl w:ilvl="0" w:tplc="3C14304C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8262">
    <w:abstractNumId w:val="0"/>
  </w:num>
  <w:num w:numId="2" w16cid:durableId="1799029298">
    <w:abstractNumId w:val="1"/>
  </w:num>
  <w:num w:numId="3" w16cid:durableId="1551500656">
    <w:abstractNumId w:val="2"/>
  </w:num>
  <w:num w:numId="4" w16cid:durableId="289669779">
    <w:abstractNumId w:val="3"/>
  </w:num>
  <w:num w:numId="5" w16cid:durableId="651565241">
    <w:abstractNumId w:val="5"/>
  </w:num>
  <w:num w:numId="6" w16cid:durableId="531504595">
    <w:abstractNumId w:val="10"/>
  </w:num>
  <w:num w:numId="7" w16cid:durableId="1145313056">
    <w:abstractNumId w:val="6"/>
  </w:num>
  <w:num w:numId="8" w16cid:durableId="1296637983">
    <w:abstractNumId w:val="9"/>
  </w:num>
  <w:num w:numId="9" w16cid:durableId="1855265722">
    <w:abstractNumId w:val="7"/>
  </w:num>
  <w:num w:numId="10" w16cid:durableId="1918436373">
    <w:abstractNumId w:val="4"/>
  </w:num>
  <w:num w:numId="11" w16cid:durableId="291909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0077E6"/>
    <w:rsid w:val="0002135F"/>
    <w:rsid w:val="0002424C"/>
    <w:rsid w:val="00025386"/>
    <w:rsid w:val="00036D5E"/>
    <w:rsid w:val="00050E2C"/>
    <w:rsid w:val="00051B4E"/>
    <w:rsid w:val="00065EB8"/>
    <w:rsid w:val="00084473"/>
    <w:rsid w:val="00085B90"/>
    <w:rsid w:val="000A7C1C"/>
    <w:rsid w:val="000B65D3"/>
    <w:rsid w:val="000C2FFC"/>
    <w:rsid w:val="000C3BCD"/>
    <w:rsid w:val="000C55BD"/>
    <w:rsid w:val="000C5EAD"/>
    <w:rsid w:val="000C71BB"/>
    <w:rsid w:val="000E0256"/>
    <w:rsid w:val="000E1965"/>
    <w:rsid w:val="000F79EB"/>
    <w:rsid w:val="0010065B"/>
    <w:rsid w:val="0012111F"/>
    <w:rsid w:val="00137462"/>
    <w:rsid w:val="001541EE"/>
    <w:rsid w:val="0016705F"/>
    <w:rsid w:val="0018326D"/>
    <w:rsid w:val="00196243"/>
    <w:rsid w:val="001C2966"/>
    <w:rsid w:val="001C5D54"/>
    <w:rsid w:val="001D5363"/>
    <w:rsid w:val="001E76E5"/>
    <w:rsid w:val="001F34E3"/>
    <w:rsid w:val="00200032"/>
    <w:rsid w:val="00204314"/>
    <w:rsid w:val="002315E3"/>
    <w:rsid w:val="00253E69"/>
    <w:rsid w:val="00262DCF"/>
    <w:rsid w:val="0029138E"/>
    <w:rsid w:val="002948D3"/>
    <w:rsid w:val="002B2DC0"/>
    <w:rsid w:val="002B4020"/>
    <w:rsid w:val="002C0169"/>
    <w:rsid w:val="002C47DF"/>
    <w:rsid w:val="002D4AE0"/>
    <w:rsid w:val="002E6C1E"/>
    <w:rsid w:val="002F05C2"/>
    <w:rsid w:val="002F2CEC"/>
    <w:rsid w:val="002F3BFD"/>
    <w:rsid w:val="00302308"/>
    <w:rsid w:val="003045B3"/>
    <w:rsid w:val="003074CE"/>
    <w:rsid w:val="00324354"/>
    <w:rsid w:val="0032743E"/>
    <w:rsid w:val="00335993"/>
    <w:rsid w:val="00343801"/>
    <w:rsid w:val="00366C5B"/>
    <w:rsid w:val="00391CB4"/>
    <w:rsid w:val="003B2494"/>
    <w:rsid w:val="003B2B84"/>
    <w:rsid w:val="003B5332"/>
    <w:rsid w:val="003B6E41"/>
    <w:rsid w:val="003D5E7B"/>
    <w:rsid w:val="003E140A"/>
    <w:rsid w:val="003F19B2"/>
    <w:rsid w:val="003F28E6"/>
    <w:rsid w:val="00404031"/>
    <w:rsid w:val="0043225D"/>
    <w:rsid w:val="00465014"/>
    <w:rsid w:val="0046558A"/>
    <w:rsid w:val="0046657D"/>
    <w:rsid w:val="00477A9B"/>
    <w:rsid w:val="00483139"/>
    <w:rsid w:val="004835CF"/>
    <w:rsid w:val="004B19F7"/>
    <w:rsid w:val="004B628F"/>
    <w:rsid w:val="004D3FAA"/>
    <w:rsid w:val="004D53BA"/>
    <w:rsid w:val="00517F9B"/>
    <w:rsid w:val="00525CA8"/>
    <w:rsid w:val="0054453A"/>
    <w:rsid w:val="0054662B"/>
    <w:rsid w:val="00561978"/>
    <w:rsid w:val="005718BC"/>
    <w:rsid w:val="00576EC9"/>
    <w:rsid w:val="00583390"/>
    <w:rsid w:val="005B5512"/>
    <w:rsid w:val="005C104E"/>
    <w:rsid w:val="005D7B7D"/>
    <w:rsid w:val="00604F2F"/>
    <w:rsid w:val="006175B8"/>
    <w:rsid w:val="006243AB"/>
    <w:rsid w:val="00627380"/>
    <w:rsid w:val="006538FA"/>
    <w:rsid w:val="00657E77"/>
    <w:rsid w:val="00666095"/>
    <w:rsid w:val="00666529"/>
    <w:rsid w:val="00672F8F"/>
    <w:rsid w:val="006833AB"/>
    <w:rsid w:val="006973C5"/>
    <w:rsid w:val="006B26CA"/>
    <w:rsid w:val="006C76DE"/>
    <w:rsid w:val="006D3641"/>
    <w:rsid w:val="006E0EC8"/>
    <w:rsid w:val="006F6C64"/>
    <w:rsid w:val="0070726C"/>
    <w:rsid w:val="007075FB"/>
    <w:rsid w:val="00715710"/>
    <w:rsid w:val="00722FC1"/>
    <w:rsid w:val="00732C8A"/>
    <w:rsid w:val="0073525D"/>
    <w:rsid w:val="00751F9B"/>
    <w:rsid w:val="00766D20"/>
    <w:rsid w:val="00767845"/>
    <w:rsid w:val="00772731"/>
    <w:rsid w:val="00773F9E"/>
    <w:rsid w:val="00785978"/>
    <w:rsid w:val="007A3C37"/>
    <w:rsid w:val="007A49A4"/>
    <w:rsid w:val="007A6168"/>
    <w:rsid w:val="007C427C"/>
    <w:rsid w:val="007C49B6"/>
    <w:rsid w:val="007E2165"/>
    <w:rsid w:val="007F0030"/>
    <w:rsid w:val="007F0BF5"/>
    <w:rsid w:val="007F451A"/>
    <w:rsid w:val="007F7DF1"/>
    <w:rsid w:val="008005EE"/>
    <w:rsid w:val="00816645"/>
    <w:rsid w:val="008249EA"/>
    <w:rsid w:val="00830144"/>
    <w:rsid w:val="00835939"/>
    <w:rsid w:val="0086131E"/>
    <w:rsid w:val="00866F75"/>
    <w:rsid w:val="008710E7"/>
    <w:rsid w:val="00874448"/>
    <w:rsid w:val="00882E51"/>
    <w:rsid w:val="008906D5"/>
    <w:rsid w:val="008A6870"/>
    <w:rsid w:val="008C5F48"/>
    <w:rsid w:val="008D0392"/>
    <w:rsid w:val="008D1220"/>
    <w:rsid w:val="008D555B"/>
    <w:rsid w:val="008E41DE"/>
    <w:rsid w:val="008E5668"/>
    <w:rsid w:val="008E78BD"/>
    <w:rsid w:val="00944C09"/>
    <w:rsid w:val="009669BB"/>
    <w:rsid w:val="00971543"/>
    <w:rsid w:val="009809F0"/>
    <w:rsid w:val="00980C07"/>
    <w:rsid w:val="009937D1"/>
    <w:rsid w:val="009A288B"/>
    <w:rsid w:val="009B7AE3"/>
    <w:rsid w:val="009C2901"/>
    <w:rsid w:val="009C2F44"/>
    <w:rsid w:val="009E13F2"/>
    <w:rsid w:val="00A1184B"/>
    <w:rsid w:val="00A21F16"/>
    <w:rsid w:val="00A25D7A"/>
    <w:rsid w:val="00A313CB"/>
    <w:rsid w:val="00A318FA"/>
    <w:rsid w:val="00A329B9"/>
    <w:rsid w:val="00A36885"/>
    <w:rsid w:val="00A43E26"/>
    <w:rsid w:val="00A45E60"/>
    <w:rsid w:val="00A47EFC"/>
    <w:rsid w:val="00A56D82"/>
    <w:rsid w:val="00A71D6B"/>
    <w:rsid w:val="00A72EAC"/>
    <w:rsid w:val="00A82BD9"/>
    <w:rsid w:val="00A83966"/>
    <w:rsid w:val="00A86DEA"/>
    <w:rsid w:val="00A958F9"/>
    <w:rsid w:val="00AA05AB"/>
    <w:rsid w:val="00AA477C"/>
    <w:rsid w:val="00AB2377"/>
    <w:rsid w:val="00AD27A1"/>
    <w:rsid w:val="00AD2A7D"/>
    <w:rsid w:val="00AD36E7"/>
    <w:rsid w:val="00AD5199"/>
    <w:rsid w:val="00AE4C56"/>
    <w:rsid w:val="00AE5600"/>
    <w:rsid w:val="00B13853"/>
    <w:rsid w:val="00B15A49"/>
    <w:rsid w:val="00B31BDF"/>
    <w:rsid w:val="00B32024"/>
    <w:rsid w:val="00BA7B58"/>
    <w:rsid w:val="00BB5357"/>
    <w:rsid w:val="00BC4415"/>
    <w:rsid w:val="00BD6C1E"/>
    <w:rsid w:val="00BE1C07"/>
    <w:rsid w:val="00BF0C22"/>
    <w:rsid w:val="00BF6DAB"/>
    <w:rsid w:val="00C02A72"/>
    <w:rsid w:val="00C03F89"/>
    <w:rsid w:val="00C11220"/>
    <w:rsid w:val="00C23FA8"/>
    <w:rsid w:val="00C50AF7"/>
    <w:rsid w:val="00C64449"/>
    <w:rsid w:val="00C65912"/>
    <w:rsid w:val="00C7707F"/>
    <w:rsid w:val="00C83B9D"/>
    <w:rsid w:val="00C951AD"/>
    <w:rsid w:val="00C96931"/>
    <w:rsid w:val="00CB497A"/>
    <w:rsid w:val="00CB646C"/>
    <w:rsid w:val="00CC3560"/>
    <w:rsid w:val="00CD670A"/>
    <w:rsid w:val="00CE6C9F"/>
    <w:rsid w:val="00CE6E1B"/>
    <w:rsid w:val="00D11A78"/>
    <w:rsid w:val="00D22E30"/>
    <w:rsid w:val="00D256F6"/>
    <w:rsid w:val="00D26906"/>
    <w:rsid w:val="00D31AC2"/>
    <w:rsid w:val="00D34B3B"/>
    <w:rsid w:val="00D524ED"/>
    <w:rsid w:val="00D602B0"/>
    <w:rsid w:val="00D61D4D"/>
    <w:rsid w:val="00D62C68"/>
    <w:rsid w:val="00D7465D"/>
    <w:rsid w:val="00D80F59"/>
    <w:rsid w:val="00D85540"/>
    <w:rsid w:val="00D9284B"/>
    <w:rsid w:val="00DA5881"/>
    <w:rsid w:val="00DA700D"/>
    <w:rsid w:val="00DB6C8A"/>
    <w:rsid w:val="00DE7847"/>
    <w:rsid w:val="00E02EF2"/>
    <w:rsid w:val="00E30D57"/>
    <w:rsid w:val="00E50D22"/>
    <w:rsid w:val="00E56F54"/>
    <w:rsid w:val="00E57626"/>
    <w:rsid w:val="00E57B90"/>
    <w:rsid w:val="00E60213"/>
    <w:rsid w:val="00E63956"/>
    <w:rsid w:val="00E71DB8"/>
    <w:rsid w:val="00E76C32"/>
    <w:rsid w:val="00E770A1"/>
    <w:rsid w:val="00E836D8"/>
    <w:rsid w:val="00E87530"/>
    <w:rsid w:val="00E92C37"/>
    <w:rsid w:val="00EC2207"/>
    <w:rsid w:val="00EC2754"/>
    <w:rsid w:val="00EC4C22"/>
    <w:rsid w:val="00EC736A"/>
    <w:rsid w:val="00EE102D"/>
    <w:rsid w:val="00F05789"/>
    <w:rsid w:val="00F0789A"/>
    <w:rsid w:val="00F14842"/>
    <w:rsid w:val="00F377D9"/>
    <w:rsid w:val="00F42CED"/>
    <w:rsid w:val="00F43B8E"/>
    <w:rsid w:val="00F52C1F"/>
    <w:rsid w:val="00F61424"/>
    <w:rsid w:val="00F67746"/>
    <w:rsid w:val="00F75706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8CDFC"/>
  <w15:chartTrackingRefBased/>
  <w15:docId w15:val="{4E6C42F6-5398-BA4E-BA72-7E9F051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7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711">
          <w:marLeft w:val="274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544">
          <w:marLeft w:val="274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542">
          <w:marLeft w:val="274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Abubakar, Ibrahim</dc:creator>
  <cp:keywords/>
  <dc:description/>
  <cp:lastModifiedBy>Abubakar, Ibrahim</cp:lastModifiedBy>
  <cp:revision>102</cp:revision>
  <dcterms:created xsi:type="dcterms:W3CDTF">2023-05-07T09:15:00Z</dcterms:created>
  <dcterms:modified xsi:type="dcterms:W3CDTF">2023-05-16T06:56:00Z</dcterms:modified>
</cp:coreProperties>
</file>