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5C738" w14:textId="77777777" w:rsidR="00AE2CCC" w:rsidRDefault="00AE2CCC" w:rsidP="00326172">
      <w:pPr>
        <w:jc w:val="center"/>
      </w:pPr>
      <w:r>
        <w:rPr>
          <w:noProof/>
          <w:lang w:val="en-GB" w:eastAsia="en-GB"/>
        </w:rPr>
        <w:drawing>
          <wp:inline distT="0" distB="0" distL="0" distR="0" wp14:anchorId="42EC8A4C" wp14:editId="078261C6">
            <wp:extent cx="1515110" cy="1091565"/>
            <wp:effectExtent l="0" t="0" r="8890" b="0"/>
            <wp:docPr id="8" name="Picture 8" descr="Nigeria_Coat_of_Ar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ria_Coat_of_Arm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5110" cy="1091565"/>
                    </a:xfrm>
                    <a:prstGeom prst="rect">
                      <a:avLst/>
                    </a:prstGeom>
                    <a:noFill/>
                    <a:ln>
                      <a:noFill/>
                    </a:ln>
                  </pic:spPr>
                </pic:pic>
              </a:graphicData>
            </a:graphic>
          </wp:inline>
        </w:drawing>
      </w:r>
    </w:p>
    <w:p w14:paraId="62F8A1C2" w14:textId="77777777" w:rsidR="00AE2CCC" w:rsidRDefault="00AE2CCC" w:rsidP="00AE2CCC">
      <w:pPr>
        <w:jc w:val="center"/>
        <w:rPr>
          <w:b/>
          <w:sz w:val="36"/>
          <w:szCs w:val="36"/>
        </w:rPr>
      </w:pPr>
      <w:r>
        <w:rPr>
          <w:b/>
          <w:sz w:val="36"/>
          <w:szCs w:val="36"/>
        </w:rPr>
        <w:t>FEDERAL REPUBLIC OF NIGERIA</w:t>
      </w:r>
    </w:p>
    <w:p w14:paraId="77627766" w14:textId="77777777" w:rsidR="00AE2CCC" w:rsidRDefault="00AE2CCC" w:rsidP="00AE2CCC">
      <w:pPr>
        <w:jc w:val="center"/>
        <w:rPr>
          <w:b/>
          <w:sz w:val="36"/>
          <w:szCs w:val="36"/>
        </w:rPr>
      </w:pPr>
    </w:p>
    <w:p w14:paraId="178B81CA" w14:textId="77777777" w:rsidR="00AE2CCC" w:rsidRDefault="00AE2CCC" w:rsidP="0062731C">
      <w:pPr>
        <w:rPr>
          <w:b/>
          <w:sz w:val="36"/>
          <w:szCs w:val="36"/>
        </w:rPr>
      </w:pPr>
    </w:p>
    <w:p w14:paraId="5DFECE11" w14:textId="77777777" w:rsidR="00AE2CCC" w:rsidRDefault="00AE2CCC" w:rsidP="0062731C">
      <w:pPr>
        <w:rPr>
          <w:b/>
          <w:sz w:val="36"/>
          <w:szCs w:val="36"/>
        </w:rPr>
      </w:pPr>
    </w:p>
    <w:p w14:paraId="1334380C" w14:textId="77777777" w:rsidR="00AE2CCC" w:rsidRDefault="00AE2CCC" w:rsidP="0062731C">
      <w:pPr>
        <w:rPr>
          <w:b/>
          <w:sz w:val="36"/>
          <w:szCs w:val="36"/>
        </w:rPr>
      </w:pPr>
      <w:r w:rsidRPr="005C29A6">
        <w:rPr>
          <w:noProof/>
          <w:sz w:val="28"/>
          <w:lang w:val="en-GB" w:eastAsia="en-GB"/>
        </w:rPr>
        <w:drawing>
          <wp:anchor distT="0" distB="0" distL="114300" distR="114300" simplePos="0" relativeHeight="251672576" behindDoc="0" locked="0" layoutInCell="1" allowOverlap="1" wp14:anchorId="2FEDAC71" wp14:editId="4BFD37C7">
            <wp:simplePos x="0" y="0"/>
            <wp:positionH relativeFrom="margin">
              <wp:posOffset>-161290</wp:posOffset>
            </wp:positionH>
            <wp:positionV relativeFrom="margin">
              <wp:posOffset>3274695</wp:posOffset>
            </wp:positionV>
            <wp:extent cx="2371090" cy="3206750"/>
            <wp:effectExtent l="0" t="0" r="0" b="0"/>
            <wp:wrapSquare wrapText="bothSides"/>
            <wp:docPr id="3" name="Picture 3" descr="http://legisreportsng.com/wp-content/uploads/2013/03/KEB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isreportsng.com/wp-content/uploads/2013/03/KEBB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090" cy="320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6DDFA" w14:textId="77777777" w:rsidR="00DF5C12" w:rsidRPr="00407872" w:rsidRDefault="00664FC2" w:rsidP="005C29A6">
      <w:pPr>
        <w:jc w:val="center"/>
        <w:rPr>
          <w:b/>
          <w:sz w:val="36"/>
          <w:szCs w:val="36"/>
        </w:rPr>
      </w:pPr>
      <w:r w:rsidRPr="005C29A6">
        <w:rPr>
          <w:b/>
          <w:sz w:val="44"/>
          <w:szCs w:val="36"/>
        </w:rPr>
        <w:t>KEBBI STATE GOVERNMENT</w:t>
      </w:r>
    </w:p>
    <w:p w14:paraId="008EB3D0" w14:textId="77777777" w:rsidR="00DF5C12" w:rsidRPr="00E52F5A" w:rsidRDefault="00DF5C12" w:rsidP="00E52F5A"/>
    <w:p w14:paraId="7D94ECEE" w14:textId="77777777" w:rsidR="00AE2CCC" w:rsidRDefault="00664FC2" w:rsidP="00AE2CCC">
      <w:pPr>
        <w:jc w:val="center"/>
        <w:rPr>
          <w:b/>
          <w:sz w:val="52"/>
          <w:szCs w:val="36"/>
        </w:rPr>
      </w:pPr>
      <w:r w:rsidRPr="0062731C">
        <w:rPr>
          <w:b/>
          <w:sz w:val="52"/>
          <w:szCs w:val="36"/>
        </w:rPr>
        <w:t xml:space="preserve">COSTED </w:t>
      </w:r>
      <w:r w:rsidR="00AE2CCC">
        <w:rPr>
          <w:b/>
          <w:sz w:val="52"/>
          <w:szCs w:val="36"/>
        </w:rPr>
        <w:t xml:space="preserve">PLAN OF ACTION ON FOOD AND </w:t>
      </w:r>
      <w:r w:rsidRPr="0062731C">
        <w:rPr>
          <w:b/>
          <w:sz w:val="52"/>
          <w:szCs w:val="36"/>
        </w:rPr>
        <w:t>NUTRITION</w:t>
      </w:r>
    </w:p>
    <w:p w14:paraId="55525368" w14:textId="77777777" w:rsidR="00377B8C" w:rsidRPr="00377B8C" w:rsidRDefault="00664FC2" w:rsidP="00AE2CCC">
      <w:pPr>
        <w:jc w:val="center"/>
        <w:rPr>
          <w:b/>
          <w:sz w:val="36"/>
          <w:szCs w:val="36"/>
        </w:rPr>
      </w:pPr>
      <w:r w:rsidRPr="0062731C">
        <w:rPr>
          <w:b/>
          <w:sz w:val="52"/>
          <w:szCs w:val="36"/>
        </w:rPr>
        <w:t>(201</w:t>
      </w:r>
      <w:r w:rsidR="00A9104C">
        <w:rPr>
          <w:b/>
          <w:sz w:val="52"/>
          <w:szCs w:val="36"/>
        </w:rPr>
        <w:t>7</w:t>
      </w:r>
      <w:r w:rsidRPr="0062731C">
        <w:rPr>
          <w:b/>
          <w:sz w:val="52"/>
          <w:szCs w:val="36"/>
        </w:rPr>
        <w:t xml:space="preserve"> – 202</w:t>
      </w:r>
      <w:r w:rsidR="00A9104C">
        <w:rPr>
          <w:b/>
          <w:sz w:val="52"/>
          <w:szCs w:val="36"/>
        </w:rPr>
        <w:t>1</w:t>
      </w:r>
      <w:r w:rsidRPr="0062731C">
        <w:rPr>
          <w:b/>
          <w:sz w:val="52"/>
          <w:szCs w:val="36"/>
        </w:rPr>
        <w:t>)</w:t>
      </w:r>
    </w:p>
    <w:p w14:paraId="5256A634" w14:textId="77777777" w:rsidR="00DF5C12" w:rsidRPr="00E52F5A" w:rsidRDefault="0062731C" w:rsidP="0062731C">
      <w:pPr>
        <w:tabs>
          <w:tab w:val="left" w:pos="4020"/>
        </w:tabs>
      </w:pPr>
      <w:r>
        <w:tab/>
      </w:r>
    </w:p>
    <w:p w14:paraId="61330888" w14:textId="77777777" w:rsidR="00DF5C12" w:rsidRPr="00E52F5A" w:rsidRDefault="00DF5C12" w:rsidP="00E52F5A"/>
    <w:p w14:paraId="7DDB3BF8" w14:textId="77777777" w:rsidR="00DF5C12" w:rsidRDefault="00DF5C12" w:rsidP="00E52F5A">
      <w:pPr>
        <w:rPr>
          <w:b/>
          <w:sz w:val="36"/>
          <w:szCs w:val="36"/>
        </w:rPr>
      </w:pPr>
    </w:p>
    <w:p w14:paraId="5E988EE1" w14:textId="77777777" w:rsidR="00664FC2" w:rsidRDefault="00664FC2" w:rsidP="00E52F5A">
      <w:pPr>
        <w:rPr>
          <w:b/>
          <w:sz w:val="36"/>
          <w:szCs w:val="36"/>
        </w:rPr>
      </w:pPr>
    </w:p>
    <w:p w14:paraId="1DAE3C43" w14:textId="77777777" w:rsidR="00B819A3" w:rsidRDefault="00B819A3" w:rsidP="00E52F5A"/>
    <w:p w14:paraId="404A86BE" w14:textId="77777777" w:rsidR="008A53C5" w:rsidRPr="00E47166" w:rsidRDefault="003F76BC" w:rsidP="00E47166">
      <w:pPr>
        <w:pStyle w:val="Heading1"/>
        <w:spacing w:before="120" w:after="120" w:line="240" w:lineRule="auto"/>
        <w:rPr>
          <w:sz w:val="24"/>
          <w:szCs w:val="24"/>
        </w:rPr>
      </w:pPr>
      <w:bookmarkStart w:id="0" w:name="_Toc468884102"/>
      <w:r>
        <w:rPr>
          <w:sz w:val="24"/>
          <w:szCs w:val="24"/>
        </w:rPr>
        <w:lastRenderedPageBreak/>
        <w:t>ACRONYMS</w:t>
      </w:r>
      <w:bookmarkEnd w:id="0"/>
    </w:p>
    <w:p w14:paraId="06200DE7" w14:textId="77777777" w:rsidR="008A53C5" w:rsidRDefault="00685A37" w:rsidP="008A53C5">
      <w:pPr>
        <w:pStyle w:val="NoSpacing"/>
      </w:pPr>
      <w:r>
        <w:t>AIDS - Acq</w:t>
      </w:r>
      <w:r w:rsidR="008A53C5" w:rsidRPr="003E3186">
        <w:t>uired Immune Deficiency Syndrome</w:t>
      </w:r>
    </w:p>
    <w:p w14:paraId="16C21975" w14:textId="77777777" w:rsidR="008C598D" w:rsidRDefault="008C598D" w:rsidP="008A53C5">
      <w:pPr>
        <w:pStyle w:val="NoSpacing"/>
      </w:pPr>
      <w:r>
        <w:t>ANC - Antenatal care</w:t>
      </w:r>
    </w:p>
    <w:p w14:paraId="2F575C5F" w14:textId="77777777" w:rsidR="008A53C5" w:rsidRPr="003E3186" w:rsidRDefault="00685A37" w:rsidP="008A53C5">
      <w:pPr>
        <w:pStyle w:val="NoSpacing"/>
      </w:pPr>
      <w:r>
        <w:t xml:space="preserve">BCC - </w:t>
      </w:r>
      <w:r w:rsidR="008A53C5" w:rsidRPr="003E3186">
        <w:t>Behaviour Change Communication</w:t>
      </w:r>
    </w:p>
    <w:p w14:paraId="457F6B33" w14:textId="77777777" w:rsidR="008A53C5" w:rsidRPr="003E3186" w:rsidRDefault="00685A37" w:rsidP="008A53C5">
      <w:pPr>
        <w:pStyle w:val="NoSpacing"/>
      </w:pPr>
      <w:r>
        <w:t xml:space="preserve">CBO - </w:t>
      </w:r>
      <w:r w:rsidR="008A53C5" w:rsidRPr="003E3186">
        <w:t>Community-Based Organisation</w:t>
      </w:r>
    </w:p>
    <w:p w14:paraId="44405054" w14:textId="77777777" w:rsidR="008A53C5" w:rsidRPr="003E3186" w:rsidRDefault="008A53C5" w:rsidP="008A53C5">
      <w:pPr>
        <w:pStyle w:val="NoSpacing"/>
      </w:pPr>
      <w:r w:rsidRPr="003E3186">
        <w:t>CHW - Community Health Worker</w:t>
      </w:r>
    </w:p>
    <w:p w14:paraId="72568752" w14:textId="77777777" w:rsidR="008C598D" w:rsidRDefault="008C598D" w:rsidP="008A53C5">
      <w:pPr>
        <w:pStyle w:val="NoSpacing"/>
      </w:pPr>
      <w:r>
        <w:t>CIYCF - Community-Based Infant and Young Child Feeding</w:t>
      </w:r>
    </w:p>
    <w:p w14:paraId="7C9248B3" w14:textId="77777777" w:rsidR="008A53C5" w:rsidRDefault="008A53C5" w:rsidP="008A53C5">
      <w:pPr>
        <w:pStyle w:val="NoSpacing"/>
      </w:pPr>
      <w:r w:rsidRPr="003E3186">
        <w:t xml:space="preserve">CMAM - Community Management of Acute Malnutrition </w:t>
      </w:r>
    </w:p>
    <w:p w14:paraId="12FBFB3C" w14:textId="77777777" w:rsidR="00562022" w:rsidRDefault="00685A37" w:rsidP="008A53C5">
      <w:pPr>
        <w:pStyle w:val="NoSpacing"/>
      </w:pPr>
      <w:r>
        <w:t xml:space="preserve">CSO - </w:t>
      </w:r>
      <w:r w:rsidR="00562022">
        <w:t>Civil Society Organisation</w:t>
      </w:r>
    </w:p>
    <w:p w14:paraId="67E1D82E" w14:textId="77777777" w:rsidR="00860A1B" w:rsidRPr="003E3186" w:rsidRDefault="00860A1B" w:rsidP="008A53C5">
      <w:pPr>
        <w:pStyle w:val="NoSpacing"/>
      </w:pPr>
      <w:r>
        <w:t>DFID - UK Department for International Development</w:t>
      </w:r>
    </w:p>
    <w:p w14:paraId="5E2F3D11" w14:textId="77777777" w:rsidR="008A53C5" w:rsidRDefault="008A53C5" w:rsidP="008A53C5">
      <w:pPr>
        <w:pStyle w:val="NoSpacing"/>
      </w:pPr>
      <w:r w:rsidRPr="003E3186">
        <w:t>DRNCD - Diet Related Noncommunicable Diseases</w:t>
      </w:r>
    </w:p>
    <w:p w14:paraId="5546A5A4" w14:textId="77777777" w:rsidR="003C34FF" w:rsidRPr="003E3186" w:rsidRDefault="003C34FF" w:rsidP="008A53C5">
      <w:pPr>
        <w:pStyle w:val="NoSpacing"/>
      </w:pPr>
      <w:r>
        <w:t>EBF - Exclusive Breastfeeding</w:t>
      </w:r>
    </w:p>
    <w:p w14:paraId="124D7712" w14:textId="77777777" w:rsidR="008A53C5" w:rsidRPr="003E3186" w:rsidRDefault="00685A37" w:rsidP="008A53C5">
      <w:pPr>
        <w:pStyle w:val="NoSpacing"/>
      </w:pPr>
      <w:r>
        <w:t xml:space="preserve">FAO - </w:t>
      </w:r>
      <w:r w:rsidR="008A53C5" w:rsidRPr="003E3186">
        <w:t>Food and Agriculture Organisation of the United Nations</w:t>
      </w:r>
    </w:p>
    <w:p w14:paraId="40DDB5FF" w14:textId="77777777" w:rsidR="008C598D" w:rsidRDefault="008C598D" w:rsidP="008A53C5">
      <w:pPr>
        <w:pStyle w:val="NoSpacing"/>
      </w:pPr>
      <w:r>
        <w:t>FBO - Faith-Based organization</w:t>
      </w:r>
    </w:p>
    <w:p w14:paraId="149BC3EB" w14:textId="77777777" w:rsidR="008E5146" w:rsidRPr="003E3186" w:rsidRDefault="00685A37" w:rsidP="008A53C5">
      <w:pPr>
        <w:pStyle w:val="NoSpacing"/>
      </w:pPr>
      <w:r>
        <w:t xml:space="preserve">FCT - </w:t>
      </w:r>
      <w:r w:rsidR="008E5146">
        <w:t>Federal Capital Territory</w:t>
      </w:r>
    </w:p>
    <w:p w14:paraId="36B7BE67" w14:textId="77777777" w:rsidR="008A53C5" w:rsidRDefault="00685A37" w:rsidP="008A53C5">
      <w:pPr>
        <w:pStyle w:val="NoSpacing"/>
      </w:pPr>
      <w:r>
        <w:t xml:space="preserve">FMOH - </w:t>
      </w:r>
      <w:r w:rsidR="008A53C5" w:rsidRPr="003E3186">
        <w:t>Federal Ministry of Health</w:t>
      </w:r>
    </w:p>
    <w:p w14:paraId="42103974" w14:textId="77777777" w:rsidR="00860A1B" w:rsidRPr="003E3186" w:rsidRDefault="00860A1B" w:rsidP="008A53C5">
      <w:pPr>
        <w:pStyle w:val="NoSpacing"/>
      </w:pPr>
      <w:r>
        <w:t>GAIN - Global Alliance for Improved Nutrition</w:t>
      </w:r>
    </w:p>
    <w:p w14:paraId="0378EE49" w14:textId="77777777" w:rsidR="008A53C5" w:rsidRPr="003E3186" w:rsidRDefault="00685A37" w:rsidP="008A53C5">
      <w:pPr>
        <w:pStyle w:val="NoSpacing"/>
      </w:pPr>
      <w:r>
        <w:t xml:space="preserve">GDP - </w:t>
      </w:r>
      <w:r w:rsidR="008A53C5" w:rsidRPr="003E3186">
        <w:t>Gross Domestic Product</w:t>
      </w:r>
    </w:p>
    <w:p w14:paraId="515A2383" w14:textId="77777777" w:rsidR="008A53C5" w:rsidRPr="003E3186" w:rsidRDefault="008A53C5" w:rsidP="008A53C5">
      <w:pPr>
        <w:pStyle w:val="NoSpacing"/>
      </w:pPr>
      <w:r w:rsidRPr="003E3186">
        <w:t>HIV - Human Immunodeficiency Virus</w:t>
      </w:r>
    </w:p>
    <w:p w14:paraId="0A112CE3" w14:textId="77777777" w:rsidR="00860A1B" w:rsidRDefault="00860A1B" w:rsidP="008A53C5">
      <w:pPr>
        <w:pStyle w:val="NoSpacing"/>
      </w:pPr>
      <w:r>
        <w:t>HKI - Helen Keller International</w:t>
      </w:r>
    </w:p>
    <w:p w14:paraId="4FF3C134" w14:textId="77777777" w:rsidR="008A53C5" w:rsidRPr="003E3186" w:rsidRDefault="008A53C5" w:rsidP="008A53C5">
      <w:pPr>
        <w:pStyle w:val="NoSpacing"/>
      </w:pPr>
      <w:r w:rsidRPr="003E3186">
        <w:t>HMIS - Health Management Information System</w:t>
      </w:r>
    </w:p>
    <w:p w14:paraId="5547BF55" w14:textId="77777777" w:rsidR="00562022" w:rsidRPr="003E3186" w:rsidRDefault="00685A37" w:rsidP="008A53C5">
      <w:pPr>
        <w:pStyle w:val="NoSpacing"/>
      </w:pPr>
      <w:r>
        <w:t xml:space="preserve">IFA - </w:t>
      </w:r>
      <w:r w:rsidR="00562022">
        <w:t>Iron and Folic Acid</w:t>
      </w:r>
    </w:p>
    <w:p w14:paraId="3C83F8BF" w14:textId="77777777" w:rsidR="008A53C5" w:rsidRPr="003E3186" w:rsidRDefault="00685A37" w:rsidP="008A53C5">
      <w:pPr>
        <w:pStyle w:val="NoSpacing"/>
      </w:pPr>
      <w:r>
        <w:t xml:space="preserve">IFAD - </w:t>
      </w:r>
      <w:r w:rsidR="008A53C5" w:rsidRPr="003E3186">
        <w:t>International Fund for Agricultural Development</w:t>
      </w:r>
    </w:p>
    <w:p w14:paraId="2DEA7B33" w14:textId="77777777" w:rsidR="008C598D" w:rsidRDefault="008C598D" w:rsidP="008A53C5">
      <w:pPr>
        <w:pStyle w:val="NoSpacing"/>
      </w:pPr>
      <w:r>
        <w:t>IFPRI - International Food Policy Research Institute</w:t>
      </w:r>
    </w:p>
    <w:p w14:paraId="178515C4" w14:textId="77777777" w:rsidR="008A53C5" w:rsidRPr="003E3186" w:rsidRDefault="008A53C5" w:rsidP="008A53C5">
      <w:pPr>
        <w:pStyle w:val="NoSpacing"/>
      </w:pPr>
      <w:r w:rsidRPr="003E3186">
        <w:t>IMCI - Integrated Management of Childhood Illnesses</w:t>
      </w:r>
    </w:p>
    <w:p w14:paraId="67A0C98E" w14:textId="77777777" w:rsidR="008A53C5" w:rsidRPr="003E3186" w:rsidRDefault="008A53C5" w:rsidP="008A53C5">
      <w:pPr>
        <w:pStyle w:val="NoSpacing"/>
      </w:pPr>
      <w:r w:rsidRPr="003E3186">
        <w:t>IUGR - Intra-Uterine Growth Restriction</w:t>
      </w:r>
    </w:p>
    <w:p w14:paraId="1E61461F" w14:textId="77777777" w:rsidR="008A53C5" w:rsidRPr="003E3186" w:rsidRDefault="00685A37" w:rsidP="008A53C5">
      <w:pPr>
        <w:pStyle w:val="NoSpacing"/>
      </w:pPr>
      <w:r>
        <w:t xml:space="preserve">IYCF - </w:t>
      </w:r>
      <w:r w:rsidR="008A53C5" w:rsidRPr="003E3186">
        <w:t>Infant and Young Child Feeding</w:t>
      </w:r>
    </w:p>
    <w:p w14:paraId="14CBDE91" w14:textId="77777777" w:rsidR="008A53C5" w:rsidRPr="003E3186" w:rsidRDefault="008A53C5" w:rsidP="008A53C5">
      <w:pPr>
        <w:pStyle w:val="NoSpacing"/>
      </w:pPr>
      <w:r w:rsidRPr="003E3186">
        <w:t xml:space="preserve">LBW - Low </w:t>
      </w:r>
      <w:r w:rsidR="003F1EED" w:rsidRPr="003E3186">
        <w:t>Birth weight</w:t>
      </w:r>
    </w:p>
    <w:p w14:paraId="6C262934" w14:textId="77777777" w:rsidR="008A53C5" w:rsidRPr="003E3186" w:rsidRDefault="008A53C5" w:rsidP="008A53C5">
      <w:pPr>
        <w:pStyle w:val="NoSpacing"/>
      </w:pPr>
      <w:r w:rsidRPr="003E3186">
        <w:t>LGA - Local Government Authority</w:t>
      </w:r>
    </w:p>
    <w:p w14:paraId="0F07A981" w14:textId="77777777" w:rsidR="008A53C5" w:rsidRPr="003E3186" w:rsidRDefault="008A53C5" w:rsidP="008A53C5">
      <w:pPr>
        <w:pStyle w:val="NoSpacing"/>
      </w:pPr>
      <w:r w:rsidRPr="003E3186">
        <w:t>MDGs - Millennium Development Goals</w:t>
      </w:r>
    </w:p>
    <w:p w14:paraId="33FE65D9" w14:textId="77777777" w:rsidR="008A53C5" w:rsidRPr="003E3186" w:rsidRDefault="00685A37" w:rsidP="008A53C5">
      <w:pPr>
        <w:pStyle w:val="NoSpacing"/>
      </w:pPr>
      <w:r>
        <w:t xml:space="preserve">M&amp;E - </w:t>
      </w:r>
      <w:r w:rsidR="008A53C5" w:rsidRPr="003E3186">
        <w:t>Monitoring and Evaluation</w:t>
      </w:r>
    </w:p>
    <w:p w14:paraId="41960136" w14:textId="77777777" w:rsidR="00860A1B" w:rsidRDefault="00860A1B" w:rsidP="008A53C5">
      <w:pPr>
        <w:pStyle w:val="NoSpacing"/>
      </w:pPr>
      <w:r>
        <w:t xml:space="preserve">MNCH - Maternal, </w:t>
      </w:r>
      <w:proofErr w:type="spellStart"/>
      <w:r>
        <w:t>Newborn</w:t>
      </w:r>
      <w:proofErr w:type="spellEnd"/>
      <w:r>
        <w:t>, and Child Health</w:t>
      </w:r>
    </w:p>
    <w:p w14:paraId="32B9441E" w14:textId="77777777" w:rsidR="008C598D" w:rsidRDefault="008C598D" w:rsidP="008A53C5">
      <w:pPr>
        <w:pStyle w:val="NoSpacing"/>
      </w:pPr>
      <w:r>
        <w:t>MNDC - Micronutrient Deficiency Control</w:t>
      </w:r>
    </w:p>
    <w:p w14:paraId="08770207" w14:textId="77777777" w:rsidR="00C9549C" w:rsidRDefault="00C9549C" w:rsidP="008A53C5">
      <w:pPr>
        <w:pStyle w:val="NoSpacing"/>
      </w:pPr>
      <w:r>
        <w:t>MUAC - Mid-Upper Arm Circumference</w:t>
      </w:r>
    </w:p>
    <w:p w14:paraId="589572D3" w14:textId="77777777" w:rsidR="008A53C5" w:rsidRDefault="008A53C5" w:rsidP="008A53C5">
      <w:pPr>
        <w:pStyle w:val="NoSpacing"/>
      </w:pPr>
      <w:r w:rsidRPr="003E3186">
        <w:t>NAFDAC - National Agency for Food and Drug Administration and Control</w:t>
      </w:r>
    </w:p>
    <w:p w14:paraId="7862EFE7" w14:textId="77777777" w:rsidR="00B70837" w:rsidRPr="003E3186" w:rsidRDefault="00B70837" w:rsidP="008A53C5">
      <w:pPr>
        <w:pStyle w:val="NoSpacing"/>
      </w:pPr>
      <w:r>
        <w:t>NCFN - National Committee on Food and Nutrition</w:t>
      </w:r>
    </w:p>
    <w:p w14:paraId="069A564D" w14:textId="77777777" w:rsidR="008A53C5" w:rsidRDefault="008A53C5" w:rsidP="008A53C5">
      <w:pPr>
        <w:pStyle w:val="NoSpacing"/>
      </w:pPr>
      <w:r w:rsidRPr="003E3186">
        <w:t>NDHS - Nigeria Demographic and Health Survey</w:t>
      </w:r>
    </w:p>
    <w:p w14:paraId="69ED724E" w14:textId="77777777" w:rsidR="00DA1A85" w:rsidRPr="003E3186" w:rsidRDefault="00DA1A85" w:rsidP="008A53C5">
      <w:pPr>
        <w:pStyle w:val="NoSpacing"/>
      </w:pPr>
      <w:r>
        <w:t>NFNP - National Food and Nutrition Policy</w:t>
      </w:r>
    </w:p>
    <w:p w14:paraId="55470C3A" w14:textId="77777777" w:rsidR="00C9549C" w:rsidRDefault="00C9549C" w:rsidP="008A53C5">
      <w:pPr>
        <w:pStyle w:val="NoSpacing"/>
      </w:pPr>
      <w:r>
        <w:t>NGN - Nigerian Naira</w:t>
      </w:r>
    </w:p>
    <w:p w14:paraId="21ACEA82" w14:textId="77777777" w:rsidR="008A53C5" w:rsidRPr="003E3186" w:rsidRDefault="008A53C5" w:rsidP="008A53C5">
      <w:pPr>
        <w:pStyle w:val="NoSpacing"/>
      </w:pPr>
      <w:r w:rsidRPr="003E3186">
        <w:t>NGO - Non-Governmental Organi</w:t>
      </w:r>
      <w:r w:rsidR="008C598D">
        <w:t>z</w:t>
      </w:r>
      <w:r w:rsidRPr="003E3186">
        <w:t>ation</w:t>
      </w:r>
    </w:p>
    <w:p w14:paraId="01AD441D" w14:textId="77777777" w:rsidR="008A53C5" w:rsidRPr="003E3186" w:rsidRDefault="008A53C5" w:rsidP="008A53C5">
      <w:pPr>
        <w:pStyle w:val="NoSpacing"/>
      </w:pPr>
      <w:r w:rsidRPr="003E3186">
        <w:t>NHSPA - National Health Sector Strategic Plan of Action</w:t>
      </w:r>
    </w:p>
    <w:p w14:paraId="6F1AB991" w14:textId="77777777" w:rsidR="008A53C5" w:rsidRPr="003E3186" w:rsidRDefault="008A53C5" w:rsidP="008A53C5">
      <w:pPr>
        <w:pStyle w:val="NoSpacing"/>
      </w:pPr>
      <w:r w:rsidRPr="003E3186">
        <w:t>NI</w:t>
      </w:r>
      <w:r w:rsidR="0080422D">
        <w:t>PD - National Immunis</w:t>
      </w:r>
      <w:r w:rsidRPr="003E3186">
        <w:t xml:space="preserve">ation </w:t>
      </w:r>
      <w:r w:rsidR="0080422D">
        <w:t xml:space="preserve">Plus </w:t>
      </w:r>
      <w:r w:rsidRPr="003E3186">
        <w:t>Day</w:t>
      </w:r>
    </w:p>
    <w:p w14:paraId="6F4DCFE2" w14:textId="77777777" w:rsidR="005878C6" w:rsidRDefault="005878C6" w:rsidP="008A53C5">
      <w:pPr>
        <w:pStyle w:val="NoSpacing"/>
      </w:pPr>
      <w:r>
        <w:t>NPC - National Planning Commission</w:t>
      </w:r>
    </w:p>
    <w:p w14:paraId="172D0AB7" w14:textId="77777777" w:rsidR="008A53C5" w:rsidRPr="003E3186" w:rsidRDefault="008A53C5" w:rsidP="008A53C5">
      <w:pPr>
        <w:pStyle w:val="NoSpacing"/>
      </w:pPr>
      <w:r w:rsidRPr="003E3186">
        <w:t>N</w:t>
      </w:r>
      <w:r w:rsidR="003C34FF">
        <w:t>PHCDA - National Primary Healthc</w:t>
      </w:r>
      <w:r w:rsidRPr="003E3186">
        <w:t>are Development Agency</w:t>
      </w:r>
    </w:p>
    <w:p w14:paraId="3600BA77" w14:textId="77777777" w:rsidR="008A53C5" w:rsidRPr="003E3186" w:rsidRDefault="008A53C5" w:rsidP="008A53C5">
      <w:pPr>
        <w:pStyle w:val="NoSpacing"/>
      </w:pPr>
      <w:r w:rsidRPr="003E3186">
        <w:t>NSHDP - National Strategic Health Development Plan</w:t>
      </w:r>
    </w:p>
    <w:p w14:paraId="54FE329B" w14:textId="77777777" w:rsidR="008A53C5" w:rsidRPr="003E3186" w:rsidRDefault="008A53C5" w:rsidP="008A53C5">
      <w:pPr>
        <w:pStyle w:val="NoSpacing"/>
      </w:pPr>
      <w:r w:rsidRPr="003E3186">
        <w:t>NSS - Nutrition Surveillance System</w:t>
      </w:r>
    </w:p>
    <w:p w14:paraId="36E85A2C" w14:textId="77777777" w:rsidR="008A53C5" w:rsidRPr="003E3186" w:rsidRDefault="00685A37" w:rsidP="008A53C5">
      <w:pPr>
        <w:pStyle w:val="NoSpacing"/>
      </w:pPr>
      <w:r>
        <w:t xml:space="preserve">PHC - </w:t>
      </w:r>
      <w:r w:rsidR="008A53C5" w:rsidRPr="003E3186">
        <w:t>Primary Health</w:t>
      </w:r>
      <w:r w:rsidR="003B21AC">
        <w:t>care</w:t>
      </w:r>
      <w:r w:rsidR="008A53C5" w:rsidRPr="003E3186">
        <w:t xml:space="preserve"> Centres</w:t>
      </w:r>
    </w:p>
    <w:p w14:paraId="0AD8191D" w14:textId="77777777" w:rsidR="008A53C5" w:rsidRPr="003E3186" w:rsidRDefault="008A53C5" w:rsidP="008A53C5">
      <w:pPr>
        <w:pStyle w:val="NoSpacing"/>
      </w:pPr>
      <w:r w:rsidRPr="003E3186">
        <w:lastRenderedPageBreak/>
        <w:t>PLWHA - People Living with HIV/ AIDS</w:t>
      </w:r>
    </w:p>
    <w:p w14:paraId="1F4819D2" w14:textId="77777777" w:rsidR="008A53C5" w:rsidRPr="003E3186" w:rsidRDefault="00685A37" w:rsidP="008A53C5">
      <w:pPr>
        <w:pStyle w:val="NoSpacing"/>
      </w:pPr>
      <w:r>
        <w:t xml:space="preserve">PLW - </w:t>
      </w:r>
      <w:r w:rsidR="008A53C5" w:rsidRPr="003E3186">
        <w:t>Pregnant and Lactating Women</w:t>
      </w:r>
    </w:p>
    <w:p w14:paraId="2C134E2E" w14:textId="77777777" w:rsidR="008A53C5" w:rsidRPr="003E3186" w:rsidRDefault="008A53C5" w:rsidP="008A53C5">
      <w:pPr>
        <w:pStyle w:val="NoSpacing"/>
      </w:pPr>
      <w:r w:rsidRPr="003E3186">
        <w:t>PMTCT - Prevention of Mother-to-Child Transmission of HIV</w:t>
      </w:r>
    </w:p>
    <w:p w14:paraId="7BAAF9B9" w14:textId="77777777" w:rsidR="008A53C5" w:rsidRDefault="008A53C5" w:rsidP="008A53C5">
      <w:pPr>
        <w:pStyle w:val="NoSpacing"/>
      </w:pPr>
      <w:r w:rsidRPr="003E3186">
        <w:t>PPP - Public-Private Partnership</w:t>
      </w:r>
    </w:p>
    <w:p w14:paraId="693B2531" w14:textId="77777777" w:rsidR="008C598D" w:rsidRDefault="008C598D" w:rsidP="008A53C5">
      <w:pPr>
        <w:pStyle w:val="NoSpacing"/>
      </w:pPr>
      <w:r>
        <w:t>RUTF - Ready-To-Use Therapeutic Food</w:t>
      </w:r>
    </w:p>
    <w:p w14:paraId="1D0EB3BA" w14:textId="77777777" w:rsidR="00860A1B" w:rsidRPr="003E3186" w:rsidRDefault="00860A1B" w:rsidP="008A53C5">
      <w:pPr>
        <w:pStyle w:val="NoSpacing"/>
      </w:pPr>
      <w:r>
        <w:t>SAM - Severe Acute Malnutrition</w:t>
      </w:r>
    </w:p>
    <w:p w14:paraId="5811A1C3" w14:textId="77777777" w:rsidR="008A53C5" w:rsidRPr="003E3186" w:rsidRDefault="00685A37" w:rsidP="008A53C5">
      <w:pPr>
        <w:pStyle w:val="NoSpacing"/>
      </w:pPr>
      <w:r>
        <w:t xml:space="preserve">SGA - </w:t>
      </w:r>
      <w:r w:rsidR="008A53C5" w:rsidRPr="003E3186">
        <w:t>Small-For-Gestational Age</w:t>
      </w:r>
    </w:p>
    <w:p w14:paraId="3777A2B6" w14:textId="77777777" w:rsidR="008C598D" w:rsidRDefault="008C598D" w:rsidP="008A53C5">
      <w:pPr>
        <w:pStyle w:val="NoSpacing"/>
      </w:pPr>
      <w:r>
        <w:t>SLEAC - Simplified LQAS Evaluation of Access and Coverage</w:t>
      </w:r>
    </w:p>
    <w:p w14:paraId="03A9F70A" w14:textId="77777777" w:rsidR="008A53C5" w:rsidRPr="003E3186" w:rsidRDefault="008A53C5" w:rsidP="008A53C5">
      <w:pPr>
        <w:pStyle w:val="NoSpacing"/>
      </w:pPr>
      <w:r w:rsidRPr="003E3186">
        <w:t>SMART - Standardized Monitoring and Assessment of Relief and Transition</w:t>
      </w:r>
    </w:p>
    <w:p w14:paraId="2A76E2B9" w14:textId="77777777" w:rsidR="008A53C5" w:rsidRPr="003E3186" w:rsidRDefault="00685A37" w:rsidP="008A53C5">
      <w:pPr>
        <w:pStyle w:val="NoSpacing"/>
      </w:pPr>
      <w:r>
        <w:t xml:space="preserve">SMOH - </w:t>
      </w:r>
      <w:r w:rsidR="008A53C5" w:rsidRPr="003E3186">
        <w:t>State Ministries of Health</w:t>
      </w:r>
    </w:p>
    <w:p w14:paraId="2DE48D81" w14:textId="77777777" w:rsidR="008A53C5" w:rsidRPr="003E3186" w:rsidRDefault="00685A37" w:rsidP="008A53C5">
      <w:pPr>
        <w:pStyle w:val="NoSpacing"/>
      </w:pPr>
      <w:r>
        <w:t xml:space="preserve">SOML - </w:t>
      </w:r>
      <w:r w:rsidR="008A53C5" w:rsidRPr="003E3186">
        <w:t>Saving One Million Lives</w:t>
      </w:r>
      <w:r w:rsidR="008A53C5">
        <w:t xml:space="preserve"> Initiative</w:t>
      </w:r>
    </w:p>
    <w:p w14:paraId="34154D7A" w14:textId="77777777" w:rsidR="00C9549C" w:rsidRDefault="00C9549C" w:rsidP="008A53C5">
      <w:pPr>
        <w:pStyle w:val="NoSpacing"/>
      </w:pPr>
      <w:r>
        <w:t>SON - Standards Organi</w:t>
      </w:r>
      <w:r w:rsidR="008C598D">
        <w:t>z</w:t>
      </w:r>
      <w:r>
        <w:t>ation of Nigeria</w:t>
      </w:r>
    </w:p>
    <w:p w14:paraId="304A2354" w14:textId="77777777" w:rsidR="008C598D" w:rsidRDefault="008C598D" w:rsidP="008A53C5">
      <w:pPr>
        <w:pStyle w:val="NoSpacing"/>
      </w:pPr>
      <w:r>
        <w:t>SQUEAC - Semi-Quantitative Evaluation of Access and Coverage</w:t>
      </w:r>
    </w:p>
    <w:p w14:paraId="273A1779" w14:textId="77777777" w:rsidR="008A53C5" w:rsidRPr="003E3186" w:rsidRDefault="00685A37" w:rsidP="008A53C5">
      <w:pPr>
        <w:pStyle w:val="NoSpacing"/>
      </w:pPr>
      <w:r>
        <w:t xml:space="preserve">SUN - </w:t>
      </w:r>
      <w:r w:rsidR="008A53C5" w:rsidRPr="003E3186">
        <w:t>Scaling Up Nutrition</w:t>
      </w:r>
    </w:p>
    <w:p w14:paraId="7AA33B25" w14:textId="77777777" w:rsidR="008A53C5" w:rsidRPr="003E3186" w:rsidRDefault="008A53C5" w:rsidP="008A53C5">
      <w:pPr>
        <w:pStyle w:val="NoSpacing"/>
      </w:pPr>
      <w:r w:rsidRPr="003E3186">
        <w:t>UN - United Nations</w:t>
      </w:r>
    </w:p>
    <w:p w14:paraId="6320F180" w14:textId="77777777" w:rsidR="008A53C5" w:rsidRPr="003E3186" w:rsidRDefault="008A53C5" w:rsidP="008A53C5">
      <w:pPr>
        <w:pStyle w:val="NoSpacing"/>
      </w:pPr>
      <w:r w:rsidRPr="003E3186">
        <w:t>UNICEF - United Nations Children’s Fund</w:t>
      </w:r>
    </w:p>
    <w:p w14:paraId="01DDAD78" w14:textId="77777777" w:rsidR="008A53C5" w:rsidRPr="003E3186" w:rsidRDefault="008A53C5" w:rsidP="008A53C5">
      <w:pPr>
        <w:pStyle w:val="NoSpacing"/>
      </w:pPr>
      <w:r w:rsidRPr="003E3186">
        <w:t>VAD - Vitamin A Deficiency</w:t>
      </w:r>
    </w:p>
    <w:p w14:paraId="305492A3" w14:textId="77777777" w:rsidR="008A53C5" w:rsidRPr="003E3186" w:rsidRDefault="00685A37" w:rsidP="008A53C5">
      <w:pPr>
        <w:pStyle w:val="NoSpacing"/>
      </w:pPr>
      <w:r>
        <w:t xml:space="preserve">WFP - </w:t>
      </w:r>
      <w:r w:rsidR="008A53C5" w:rsidRPr="003E3186">
        <w:t xml:space="preserve">World Food </w:t>
      </w:r>
      <w:r w:rsidR="00EA2C91">
        <w:t>Program</w:t>
      </w:r>
    </w:p>
    <w:p w14:paraId="378A39FB" w14:textId="77777777" w:rsidR="008A53C5" w:rsidRPr="00E52F5A" w:rsidRDefault="008A53C5" w:rsidP="008A53C5">
      <w:pPr>
        <w:pStyle w:val="NoSpacing"/>
      </w:pPr>
      <w:r w:rsidRPr="003E3186">
        <w:t>WHO - World Health Organisation</w:t>
      </w:r>
    </w:p>
    <w:p w14:paraId="4CDF1698" w14:textId="77777777" w:rsidR="008A53C5" w:rsidRPr="00E52F5A" w:rsidRDefault="008A53C5" w:rsidP="008A53C5"/>
    <w:p w14:paraId="257298D7" w14:textId="77777777" w:rsidR="008A53C5" w:rsidRDefault="008A53C5" w:rsidP="00E52F5A">
      <w:pPr>
        <w:pStyle w:val="NoSpacing"/>
        <w:rPr>
          <w:b/>
        </w:rPr>
      </w:pPr>
    </w:p>
    <w:p w14:paraId="385E3EDB" w14:textId="77777777" w:rsidR="008A53C5" w:rsidRDefault="008A53C5" w:rsidP="00E52F5A">
      <w:pPr>
        <w:pStyle w:val="NoSpacing"/>
        <w:rPr>
          <w:b/>
        </w:rPr>
      </w:pPr>
    </w:p>
    <w:p w14:paraId="129E2DBB" w14:textId="77777777" w:rsidR="008A53C5" w:rsidRDefault="008A53C5" w:rsidP="00E52F5A">
      <w:pPr>
        <w:pStyle w:val="NoSpacing"/>
        <w:rPr>
          <w:b/>
        </w:rPr>
      </w:pPr>
    </w:p>
    <w:p w14:paraId="594D0E10" w14:textId="77777777" w:rsidR="008A53C5" w:rsidRDefault="008A53C5" w:rsidP="00E52F5A">
      <w:pPr>
        <w:pStyle w:val="NoSpacing"/>
        <w:rPr>
          <w:b/>
        </w:rPr>
      </w:pPr>
    </w:p>
    <w:p w14:paraId="7C215F50" w14:textId="77777777" w:rsidR="008A53C5" w:rsidRDefault="008A53C5" w:rsidP="00E52F5A">
      <w:pPr>
        <w:pStyle w:val="NoSpacing"/>
        <w:rPr>
          <w:b/>
        </w:rPr>
      </w:pPr>
    </w:p>
    <w:p w14:paraId="275288A9" w14:textId="77777777" w:rsidR="008A53C5" w:rsidRDefault="008A53C5" w:rsidP="00E52F5A">
      <w:pPr>
        <w:pStyle w:val="NoSpacing"/>
        <w:rPr>
          <w:b/>
        </w:rPr>
      </w:pPr>
    </w:p>
    <w:p w14:paraId="245173F8" w14:textId="77777777" w:rsidR="008A53C5" w:rsidRDefault="008A53C5" w:rsidP="00E52F5A">
      <w:pPr>
        <w:pStyle w:val="NoSpacing"/>
        <w:rPr>
          <w:b/>
        </w:rPr>
      </w:pPr>
    </w:p>
    <w:p w14:paraId="63DAA9E3" w14:textId="77777777" w:rsidR="008A53C5" w:rsidRDefault="008A53C5" w:rsidP="00E52F5A">
      <w:pPr>
        <w:pStyle w:val="NoSpacing"/>
        <w:rPr>
          <w:b/>
        </w:rPr>
      </w:pPr>
    </w:p>
    <w:p w14:paraId="56B45D87" w14:textId="77777777" w:rsidR="008A53C5" w:rsidRDefault="008A53C5" w:rsidP="00E52F5A">
      <w:pPr>
        <w:pStyle w:val="NoSpacing"/>
        <w:rPr>
          <w:b/>
        </w:rPr>
      </w:pPr>
    </w:p>
    <w:p w14:paraId="6074EBBE" w14:textId="77777777" w:rsidR="008A53C5" w:rsidRDefault="008A53C5" w:rsidP="00E52F5A">
      <w:pPr>
        <w:pStyle w:val="NoSpacing"/>
        <w:rPr>
          <w:b/>
        </w:rPr>
      </w:pPr>
    </w:p>
    <w:p w14:paraId="0084C0DA" w14:textId="77777777" w:rsidR="008A53C5" w:rsidRDefault="008A53C5" w:rsidP="00E52F5A">
      <w:pPr>
        <w:pStyle w:val="NoSpacing"/>
        <w:rPr>
          <w:b/>
        </w:rPr>
      </w:pPr>
    </w:p>
    <w:p w14:paraId="7FE72317" w14:textId="77777777" w:rsidR="008A53C5" w:rsidRDefault="008A53C5" w:rsidP="00E52F5A">
      <w:pPr>
        <w:pStyle w:val="NoSpacing"/>
        <w:rPr>
          <w:b/>
        </w:rPr>
      </w:pPr>
    </w:p>
    <w:p w14:paraId="613A1687" w14:textId="77777777" w:rsidR="008A53C5" w:rsidRDefault="008A53C5" w:rsidP="00E52F5A">
      <w:pPr>
        <w:pStyle w:val="NoSpacing"/>
        <w:rPr>
          <w:b/>
        </w:rPr>
      </w:pPr>
    </w:p>
    <w:p w14:paraId="0C7F1116" w14:textId="77777777" w:rsidR="00EA07B4" w:rsidRDefault="00EA07B4" w:rsidP="00E52F5A">
      <w:pPr>
        <w:pStyle w:val="NoSpacing"/>
        <w:rPr>
          <w:b/>
        </w:rPr>
      </w:pPr>
    </w:p>
    <w:p w14:paraId="01BF3CE2" w14:textId="77777777" w:rsidR="00EA07B4" w:rsidRDefault="00EA07B4" w:rsidP="00E52F5A">
      <w:pPr>
        <w:pStyle w:val="NoSpacing"/>
        <w:rPr>
          <w:b/>
        </w:rPr>
      </w:pPr>
    </w:p>
    <w:p w14:paraId="208F4CF2" w14:textId="77777777" w:rsidR="00EA07B4" w:rsidRDefault="00EA07B4" w:rsidP="00E52F5A">
      <w:pPr>
        <w:pStyle w:val="NoSpacing"/>
        <w:rPr>
          <w:b/>
        </w:rPr>
      </w:pPr>
    </w:p>
    <w:p w14:paraId="3487A527" w14:textId="77777777" w:rsidR="00EA07B4" w:rsidRDefault="00EA07B4" w:rsidP="00E52F5A">
      <w:pPr>
        <w:pStyle w:val="NoSpacing"/>
        <w:rPr>
          <w:b/>
        </w:rPr>
      </w:pPr>
    </w:p>
    <w:p w14:paraId="52D78D5A" w14:textId="77777777" w:rsidR="00EA07B4" w:rsidRDefault="00EA07B4" w:rsidP="00E52F5A">
      <w:pPr>
        <w:pStyle w:val="NoSpacing"/>
        <w:rPr>
          <w:b/>
        </w:rPr>
      </w:pPr>
    </w:p>
    <w:p w14:paraId="32569AC6" w14:textId="77777777" w:rsidR="00EA07B4" w:rsidRDefault="00EA07B4" w:rsidP="00E52F5A">
      <w:pPr>
        <w:pStyle w:val="NoSpacing"/>
        <w:rPr>
          <w:b/>
        </w:rPr>
      </w:pPr>
    </w:p>
    <w:p w14:paraId="3F7C790B" w14:textId="77777777" w:rsidR="00EA07B4" w:rsidRDefault="00EA07B4" w:rsidP="00E52F5A">
      <w:pPr>
        <w:pStyle w:val="NoSpacing"/>
        <w:rPr>
          <w:b/>
        </w:rPr>
      </w:pPr>
    </w:p>
    <w:p w14:paraId="253C700B" w14:textId="77777777" w:rsidR="008A53C5" w:rsidRDefault="008A53C5" w:rsidP="00E52F5A">
      <w:pPr>
        <w:pStyle w:val="NoSpacing"/>
        <w:rPr>
          <w:b/>
        </w:rPr>
      </w:pPr>
    </w:p>
    <w:p w14:paraId="1AA30FB2" w14:textId="77777777" w:rsidR="008A53C5" w:rsidRDefault="008A53C5" w:rsidP="00E52F5A">
      <w:pPr>
        <w:pStyle w:val="NoSpacing"/>
        <w:rPr>
          <w:b/>
        </w:rPr>
      </w:pPr>
    </w:p>
    <w:p w14:paraId="7C9DCDE4" w14:textId="77777777" w:rsidR="008A53C5" w:rsidRDefault="008A53C5" w:rsidP="00E52F5A">
      <w:pPr>
        <w:pStyle w:val="NoSpacing"/>
        <w:rPr>
          <w:b/>
        </w:rPr>
      </w:pPr>
    </w:p>
    <w:p w14:paraId="4CF0A6CD" w14:textId="77777777" w:rsidR="008A53C5" w:rsidRDefault="008A53C5" w:rsidP="00E52F5A">
      <w:pPr>
        <w:pStyle w:val="NoSpacing"/>
        <w:rPr>
          <w:b/>
        </w:rPr>
      </w:pPr>
    </w:p>
    <w:p w14:paraId="473BF3CB" w14:textId="77777777" w:rsidR="008A53C5" w:rsidRDefault="008A53C5" w:rsidP="00E52F5A">
      <w:pPr>
        <w:pStyle w:val="NoSpacing"/>
        <w:rPr>
          <w:b/>
        </w:rPr>
      </w:pPr>
    </w:p>
    <w:p w14:paraId="62048D1C" w14:textId="77777777" w:rsidR="008A53C5" w:rsidRDefault="008A53C5" w:rsidP="00E52F5A">
      <w:pPr>
        <w:pStyle w:val="NoSpacing"/>
        <w:rPr>
          <w:b/>
        </w:rPr>
      </w:pPr>
    </w:p>
    <w:p w14:paraId="63A64742" w14:textId="77777777" w:rsidR="00CE0A52" w:rsidRDefault="00CE0A52" w:rsidP="00E52F5A">
      <w:pPr>
        <w:pStyle w:val="NoSpacing"/>
        <w:rPr>
          <w:b/>
        </w:rPr>
      </w:pPr>
    </w:p>
    <w:sdt>
      <w:sdtPr>
        <w:rPr>
          <w:b/>
          <w:bCs/>
        </w:rPr>
        <w:id w:val="-24718862"/>
        <w:docPartObj>
          <w:docPartGallery w:val="Table of Contents"/>
          <w:docPartUnique/>
        </w:docPartObj>
      </w:sdtPr>
      <w:sdtEndPr>
        <w:rPr>
          <w:b w:val="0"/>
          <w:bCs w:val="0"/>
          <w:noProof/>
        </w:rPr>
      </w:sdtEndPr>
      <w:sdtContent>
        <w:p w14:paraId="7D0891E1" w14:textId="77777777" w:rsidR="00107201" w:rsidRDefault="00107201" w:rsidP="003F76BC">
          <w:r w:rsidRPr="003F76BC">
            <w:rPr>
              <w:b/>
              <w:color w:val="548DD4" w:themeColor="text2" w:themeTint="99"/>
              <w:sz w:val="24"/>
            </w:rPr>
            <w:t>Contents</w:t>
          </w:r>
        </w:p>
        <w:p w14:paraId="4CD15BF3" w14:textId="77777777" w:rsidR="00015B76" w:rsidRDefault="0010720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8884102" w:history="1">
            <w:r w:rsidR="00015B76" w:rsidRPr="00494E3D">
              <w:rPr>
                <w:rStyle w:val="Hyperlink"/>
                <w:noProof/>
              </w:rPr>
              <w:t>ACRONYMS</w:t>
            </w:r>
            <w:r w:rsidR="00015B76">
              <w:rPr>
                <w:noProof/>
                <w:webHidden/>
              </w:rPr>
              <w:tab/>
            </w:r>
            <w:r w:rsidR="00015B76">
              <w:rPr>
                <w:noProof/>
                <w:webHidden/>
              </w:rPr>
              <w:fldChar w:fldCharType="begin"/>
            </w:r>
            <w:r w:rsidR="00015B76">
              <w:rPr>
                <w:noProof/>
                <w:webHidden/>
              </w:rPr>
              <w:instrText xml:space="preserve"> PAGEREF _Toc468884102 \h </w:instrText>
            </w:r>
            <w:r w:rsidR="00015B76">
              <w:rPr>
                <w:noProof/>
                <w:webHidden/>
              </w:rPr>
            </w:r>
            <w:r w:rsidR="00015B76">
              <w:rPr>
                <w:noProof/>
                <w:webHidden/>
              </w:rPr>
              <w:fldChar w:fldCharType="separate"/>
            </w:r>
            <w:r w:rsidR="008916AC">
              <w:rPr>
                <w:noProof/>
                <w:webHidden/>
              </w:rPr>
              <w:t>2</w:t>
            </w:r>
            <w:r w:rsidR="00015B76">
              <w:rPr>
                <w:noProof/>
                <w:webHidden/>
              </w:rPr>
              <w:fldChar w:fldCharType="end"/>
            </w:r>
          </w:hyperlink>
        </w:p>
        <w:p w14:paraId="16C152D2" w14:textId="77777777" w:rsidR="00015B76" w:rsidRDefault="00AE2FF4">
          <w:pPr>
            <w:pStyle w:val="TOC1"/>
            <w:tabs>
              <w:tab w:val="right" w:leader="dot" w:pos="9350"/>
            </w:tabs>
            <w:rPr>
              <w:rFonts w:eastAsiaTheme="minorEastAsia"/>
              <w:noProof/>
            </w:rPr>
          </w:pPr>
          <w:hyperlink w:anchor="_Toc468884103" w:history="1">
            <w:r w:rsidR="00015B76" w:rsidRPr="00494E3D">
              <w:rPr>
                <w:rStyle w:val="Hyperlink"/>
                <w:noProof/>
              </w:rPr>
              <w:t>FOREWORD</w:t>
            </w:r>
            <w:r w:rsidR="00015B76">
              <w:rPr>
                <w:noProof/>
                <w:webHidden/>
              </w:rPr>
              <w:tab/>
            </w:r>
            <w:r w:rsidR="00015B76">
              <w:rPr>
                <w:noProof/>
                <w:webHidden/>
              </w:rPr>
              <w:fldChar w:fldCharType="begin"/>
            </w:r>
            <w:r w:rsidR="00015B76">
              <w:rPr>
                <w:noProof/>
                <w:webHidden/>
              </w:rPr>
              <w:instrText xml:space="preserve"> PAGEREF _Toc468884103 \h </w:instrText>
            </w:r>
            <w:r w:rsidR="00015B76">
              <w:rPr>
                <w:noProof/>
                <w:webHidden/>
              </w:rPr>
            </w:r>
            <w:r w:rsidR="00015B76">
              <w:rPr>
                <w:noProof/>
                <w:webHidden/>
              </w:rPr>
              <w:fldChar w:fldCharType="separate"/>
            </w:r>
            <w:r w:rsidR="008916AC">
              <w:rPr>
                <w:noProof/>
                <w:webHidden/>
              </w:rPr>
              <w:t>6</w:t>
            </w:r>
            <w:r w:rsidR="00015B76">
              <w:rPr>
                <w:noProof/>
                <w:webHidden/>
              </w:rPr>
              <w:fldChar w:fldCharType="end"/>
            </w:r>
          </w:hyperlink>
        </w:p>
        <w:p w14:paraId="1192F817" w14:textId="77777777" w:rsidR="00015B76" w:rsidRDefault="00AE2FF4">
          <w:pPr>
            <w:pStyle w:val="TOC1"/>
            <w:tabs>
              <w:tab w:val="right" w:leader="dot" w:pos="9350"/>
            </w:tabs>
            <w:rPr>
              <w:rFonts w:eastAsiaTheme="minorEastAsia"/>
              <w:noProof/>
            </w:rPr>
          </w:pPr>
          <w:hyperlink w:anchor="_Toc468884104" w:history="1">
            <w:r w:rsidR="00015B76" w:rsidRPr="00494E3D">
              <w:rPr>
                <w:rStyle w:val="Hyperlink"/>
                <w:noProof/>
              </w:rPr>
              <w:t>ACKNOWLEDGEMENT</w:t>
            </w:r>
            <w:r w:rsidR="00015B76">
              <w:rPr>
                <w:noProof/>
                <w:webHidden/>
              </w:rPr>
              <w:tab/>
            </w:r>
            <w:r w:rsidR="00015B76">
              <w:rPr>
                <w:noProof/>
                <w:webHidden/>
              </w:rPr>
              <w:fldChar w:fldCharType="begin"/>
            </w:r>
            <w:r w:rsidR="00015B76">
              <w:rPr>
                <w:noProof/>
                <w:webHidden/>
              </w:rPr>
              <w:instrText xml:space="preserve"> PAGEREF _Toc468884104 \h </w:instrText>
            </w:r>
            <w:r w:rsidR="00015B76">
              <w:rPr>
                <w:noProof/>
                <w:webHidden/>
              </w:rPr>
            </w:r>
            <w:r w:rsidR="00015B76">
              <w:rPr>
                <w:noProof/>
                <w:webHidden/>
              </w:rPr>
              <w:fldChar w:fldCharType="separate"/>
            </w:r>
            <w:r w:rsidR="008916AC">
              <w:rPr>
                <w:noProof/>
                <w:webHidden/>
              </w:rPr>
              <w:t>8</w:t>
            </w:r>
            <w:r w:rsidR="00015B76">
              <w:rPr>
                <w:noProof/>
                <w:webHidden/>
              </w:rPr>
              <w:fldChar w:fldCharType="end"/>
            </w:r>
          </w:hyperlink>
        </w:p>
        <w:p w14:paraId="4E444DDE" w14:textId="77777777" w:rsidR="00015B76" w:rsidRDefault="00AE2FF4">
          <w:pPr>
            <w:pStyle w:val="TOC1"/>
            <w:tabs>
              <w:tab w:val="right" w:leader="dot" w:pos="9350"/>
            </w:tabs>
            <w:rPr>
              <w:rFonts w:eastAsiaTheme="minorEastAsia"/>
              <w:noProof/>
            </w:rPr>
          </w:pPr>
          <w:hyperlink w:anchor="_Toc468884105" w:history="1">
            <w:r w:rsidR="00015B76" w:rsidRPr="00494E3D">
              <w:rPr>
                <w:rStyle w:val="Hyperlink"/>
                <w:noProof/>
              </w:rPr>
              <w:t>EXECUTIVE SUMMARY</w:t>
            </w:r>
            <w:r w:rsidR="00015B76">
              <w:rPr>
                <w:noProof/>
                <w:webHidden/>
              </w:rPr>
              <w:tab/>
            </w:r>
            <w:r w:rsidR="00015B76">
              <w:rPr>
                <w:noProof/>
                <w:webHidden/>
              </w:rPr>
              <w:fldChar w:fldCharType="begin"/>
            </w:r>
            <w:r w:rsidR="00015B76">
              <w:rPr>
                <w:noProof/>
                <w:webHidden/>
              </w:rPr>
              <w:instrText xml:space="preserve"> PAGEREF _Toc468884105 \h </w:instrText>
            </w:r>
            <w:r w:rsidR="00015B76">
              <w:rPr>
                <w:noProof/>
                <w:webHidden/>
              </w:rPr>
            </w:r>
            <w:r w:rsidR="00015B76">
              <w:rPr>
                <w:noProof/>
                <w:webHidden/>
              </w:rPr>
              <w:fldChar w:fldCharType="separate"/>
            </w:r>
            <w:r w:rsidR="008916AC">
              <w:rPr>
                <w:noProof/>
                <w:webHidden/>
              </w:rPr>
              <w:t>9</w:t>
            </w:r>
            <w:r w:rsidR="00015B76">
              <w:rPr>
                <w:noProof/>
                <w:webHidden/>
              </w:rPr>
              <w:fldChar w:fldCharType="end"/>
            </w:r>
          </w:hyperlink>
        </w:p>
        <w:p w14:paraId="2D6C0A60" w14:textId="77777777" w:rsidR="00015B76" w:rsidRDefault="00AE2FF4">
          <w:pPr>
            <w:pStyle w:val="TOC1"/>
            <w:tabs>
              <w:tab w:val="right" w:leader="dot" w:pos="9350"/>
            </w:tabs>
            <w:rPr>
              <w:rFonts w:eastAsiaTheme="minorEastAsia"/>
              <w:noProof/>
            </w:rPr>
          </w:pPr>
          <w:hyperlink w:anchor="_Toc468884106" w:history="1">
            <w:r w:rsidR="00015B76" w:rsidRPr="00494E3D">
              <w:rPr>
                <w:rStyle w:val="Hyperlink"/>
                <w:noProof/>
              </w:rPr>
              <w:t>1. INTRODUCTION</w:t>
            </w:r>
            <w:r w:rsidR="00015B76">
              <w:rPr>
                <w:noProof/>
                <w:webHidden/>
              </w:rPr>
              <w:tab/>
            </w:r>
            <w:r w:rsidR="00015B76">
              <w:rPr>
                <w:noProof/>
                <w:webHidden/>
              </w:rPr>
              <w:fldChar w:fldCharType="begin"/>
            </w:r>
            <w:r w:rsidR="00015B76">
              <w:rPr>
                <w:noProof/>
                <w:webHidden/>
              </w:rPr>
              <w:instrText xml:space="preserve"> PAGEREF _Toc468884106 \h </w:instrText>
            </w:r>
            <w:r w:rsidR="00015B76">
              <w:rPr>
                <w:noProof/>
                <w:webHidden/>
              </w:rPr>
            </w:r>
            <w:r w:rsidR="00015B76">
              <w:rPr>
                <w:noProof/>
                <w:webHidden/>
              </w:rPr>
              <w:fldChar w:fldCharType="separate"/>
            </w:r>
            <w:r w:rsidR="008916AC">
              <w:rPr>
                <w:noProof/>
                <w:webHidden/>
              </w:rPr>
              <w:t>12</w:t>
            </w:r>
            <w:r w:rsidR="00015B76">
              <w:rPr>
                <w:noProof/>
                <w:webHidden/>
              </w:rPr>
              <w:fldChar w:fldCharType="end"/>
            </w:r>
          </w:hyperlink>
        </w:p>
        <w:p w14:paraId="24D6DEB7" w14:textId="77777777" w:rsidR="00015B76" w:rsidRDefault="00AE2FF4">
          <w:pPr>
            <w:pStyle w:val="TOC1"/>
            <w:tabs>
              <w:tab w:val="right" w:leader="dot" w:pos="9350"/>
            </w:tabs>
            <w:rPr>
              <w:rFonts w:eastAsiaTheme="minorEastAsia"/>
              <w:noProof/>
            </w:rPr>
          </w:pPr>
          <w:hyperlink w:anchor="_Toc468884107" w:history="1">
            <w:r w:rsidR="00015B76" w:rsidRPr="00494E3D">
              <w:rPr>
                <w:rStyle w:val="Hyperlink"/>
                <w:noProof/>
              </w:rPr>
              <w:t>2. BACKGROUND</w:t>
            </w:r>
            <w:r w:rsidR="00015B76">
              <w:rPr>
                <w:noProof/>
                <w:webHidden/>
              </w:rPr>
              <w:tab/>
            </w:r>
            <w:r w:rsidR="00015B76">
              <w:rPr>
                <w:noProof/>
                <w:webHidden/>
              </w:rPr>
              <w:fldChar w:fldCharType="begin"/>
            </w:r>
            <w:r w:rsidR="00015B76">
              <w:rPr>
                <w:noProof/>
                <w:webHidden/>
              </w:rPr>
              <w:instrText xml:space="preserve"> PAGEREF _Toc468884107 \h </w:instrText>
            </w:r>
            <w:r w:rsidR="00015B76">
              <w:rPr>
                <w:noProof/>
                <w:webHidden/>
              </w:rPr>
            </w:r>
            <w:r w:rsidR="00015B76">
              <w:rPr>
                <w:noProof/>
                <w:webHidden/>
              </w:rPr>
              <w:fldChar w:fldCharType="separate"/>
            </w:r>
            <w:r w:rsidR="008916AC">
              <w:rPr>
                <w:noProof/>
                <w:webHidden/>
              </w:rPr>
              <w:t>13</w:t>
            </w:r>
            <w:r w:rsidR="00015B76">
              <w:rPr>
                <w:noProof/>
                <w:webHidden/>
              </w:rPr>
              <w:fldChar w:fldCharType="end"/>
            </w:r>
          </w:hyperlink>
        </w:p>
        <w:p w14:paraId="622AE427" w14:textId="77777777" w:rsidR="00015B76" w:rsidRDefault="00AE2FF4">
          <w:pPr>
            <w:pStyle w:val="TOC2"/>
            <w:tabs>
              <w:tab w:val="right" w:leader="dot" w:pos="9350"/>
            </w:tabs>
            <w:rPr>
              <w:rFonts w:eastAsiaTheme="minorEastAsia"/>
              <w:noProof/>
            </w:rPr>
          </w:pPr>
          <w:hyperlink w:anchor="_Toc468884108" w:history="1">
            <w:r w:rsidR="00015B76" w:rsidRPr="00494E3D">
              <w:rPr>
                <w:rStyle w:val="Hyperlink"/>
                <w:noProof/>
              </w:rPr>
              <w:t>2.5 Consequences and Impact of Malnutrition</w:t>
            </w:r>
            <w:r w:rsidR="00015B76">
              <w:rPr>
                <w:noProof/>
                <w:webHidden/>
              </w:rPr>
              <w:tab/>
            </w:r>
            <w:r w:rsidR="00015B76">
              <w:rPr>
                <w:noProof/>
                <w:webHidden/>
              </w:rPr>
              <w:fldChar w:fldCharType="begin"/>
            </w:r>
            <w:r w:rsidR="00015B76">
              <w:rPr>
                <w:noProof/>
                <w:webHidden/>
              </w:rPr>
              <w:instrText xml:space="preserve"> PAGEREF _Toc468884108 \h </w:instrText>
            </w:r>
            <w:r w:rsidR="00015B76">
              <w:rPr>
                <w:noProof/>
                <w:webHidden/>
              </w:rPr>
            </w:r>
            <w:r w:rsidR="00015B76">
              <w:rPr>
                <w:noProof/>
                <w:webHidden/>
              </w:rPr>
              <w:fldChar w:fldCharType="separate"/>
            </w:r>
            <w:r w:rsidR="008916AC">
              <w:rPr>
                <w:noProof/>
                <w:webHidden/>
              </w:rPr>
              <w:t>19</w:t>
            </w:r>
            <w:r w:rsidR="00015B76">
              <w:rPr>
                <w:noProof/>
                <w:webHidden/>
              </w:rPr>
              <w:fldChar w:fldCharType="end"/>
            </w:r>
          </w:hyperlink>
        </w:p>
        <w:p w14:paraId="227F858F" w14:textId="77777777" w:rsidR="00015B76" w:rsidRDefault="00AE2FF4">
          <w:pPr>
            <w:pStyle w:val="TOC2"/>
            <w:tabs>
              <w:tab w:val="right" w:leader="dot" w:pos="9350"/>
            </w:tabs>
            <w:rPr>
              <w:rFonts w:eastAsiaTheme="minorEastAsia"/>
              <w:noProof/>
            </w:rPr>
          </w:pPr>
          <w:hyperlink w:anchor="_Toc468884109" w:history="1">
            <w:r w:rsidR="00015B76" w:rsidRPr="00494E3D">
              <w:rPr>
                <w:rStyle w:val="Hyperlink"/>
                <w:noProof/>
              </w:rPr>
              <w:t>2.5 Current Efforts to Address the Problem</w:t>
            </w:r>
            <w:r w:rsidR="00015B76">
              <w:rPr>
                <w:noProof/>
                <w:webHidden/>
              </w:rPr>
              <w:tab/>
            </w:r>
            <w:r w:rsidR="00015B76">
              <w:rPr>
                <w:noProof/>
                <w:webHidden/>
              </w:rPr>
              <w:fldChar w:fldCharType="begin"/>
            </w:r>
            <w:r w:rsidR="00015B76">
              <w:rPr>
                <w:noProof/>
                <w:webHidden/>
              </w:rPr>
              <w:instrText xml:space="preserve"> PAGEREF _Toc468884109 \h </w:instrText>
            </w:r>
            <w:r w:rsidR="00015B76">
              <w:rPr>
                <w:noProof/>
                <w:webHidden/>
              </w:rPr>
            </w:r>
            <w:r w:rsidR="00015B76">
              <w:rPr>
                <w:noProof/>
                <w:webHidden/>
              </w:rPr>
              <w:fldChar w:fldCharType="separate"/>
            </w:r>
            <w:r w:rsidR="008916AC">
              <w:rPr>
                <w:noProof/>
                <w:webHidden/>
              </w:rPr>
              <w:t>22</w:t>
            </w:r>
            <w:r w:rsidR="00015B76">
              <w:rPr>
                <w:noProof/>
                <w:webHidden/>
              </w:rPr>
              <w:fldChar w:fldCharType="end"/>
            </w:r>
          </w:hyperlink>
        </w:p>
        <w:p w14:paraId="11338D2D" w14:textId="77777777" w:rsidR="00015B76" w:rsidRDefault="00AE2FF4">
          <w:pPr>
            <w:pStyle w:val="TOC1"/>
            <w:tabs>
              <w:tab w:val="right" w:leader="dot" w:pos="9350"/>
            </w:tabs>
            <w:rPr>
              <w:rFonts w:eastAsiaTheme="minorEastAsia"/>
              <w:noProof/>
            </w:rPr>
          </w:pPr>
          <w:hyperlink w:anchor="_Toc468884110" w:history="1">
            <w:r w:rsidR="00015B76" w:rsidRPr="00494E3D">
              <w:rPr>
                <w:rStyle w:val="Hyperlink"/>
                <w:noProof/>
              </w:rPr>
              <w:t>3. STRATEGIC PLAN OF ACTION</w:t>
            </w:r>
            <w:r w:rsidR="00015B76">
              <w:rPr>
                <w:noProof/>
                <w:webHidden/>
              </w:rPr>
              <w:tab/>
            </w:r>
            <w:r w:rsidR="00015B76">
              <w:rPr>
                <w:noProof/>
                <w:webHidden/>
              </w:rPr>
              <w:fldChar w:fldCharType="begin"/>
            </w:r>
            <w:r w:rsidR="00015B76">
              <w:rPr>
                <w:noProof/>
                <w:webHidden/>
              </w:rPr>
              <w:instrText xml:space="preserve"> PAGEREF _Toc468884110 \h </w:instrText>
            </w:r>
            <w:r w:rsidR="00015B76">
              <w:rPr>
                <w:noProof/>
                <w:webHidden/>
              </w:rPr>
            </w:r>
            <w:r w:rsidR="00015B76">
              <w:rPr>
                <w:noProof/>
                <w:webHidden/>
              </w:rPr>
              <w:fldChar w:fldCharType="separate"/>
            </w:r>
            <w:r w:rsidR="008916AC">
              <w:rPr>
                <w:noProof/>
                <w:webHidden/>
              </w:rPr>
              <w:t>25</w:t>
            </w:r>
            <w:r w:rsidR="00015B76">
              <w:rPr>
                <w:noProof/>
                <w:webHidden/>
              </w:rPr>
              <w:fldChar w:fldCharType="end"/>
            </w:r>
          </w:hyperlink>
        </w:p>
        <w:p w14:paraId="01BBC31B" w14:textId="77777777" w:rsidR="00015B76" w:rsidRDefault="00AE2FF4">
          <w:pPr>
            <w:pStyle w:val="TOC2"/>
            <w:tabs>
              <w:tab w:val="right" w:leader="dot" w:pos="9350"/>
            </w:tabs>
            <w:rPr>
              <w:rFonts w:eastAsiaTheme="minorEastAsia"/>
              <w:noProof/>
            </w:rPr>
          </w:pPr>
          <w:hyperlink w:anchor="_Toc468884111" w:history="1">
            <w:r w:rsidR="00015B76" w:rsidRPr="00494E3D">
              <w:rPr>
                <w:rStyle w:val="Hyperlink"/>
                <w:noProof/>
              </w:rPr>
              <w:t>3.1 Vision</w:t>
            </w:r>
            <w:r w:rsidR="00015B76">
              <w:rPr>
                <w:noProof/>
                <w:webHidden/>
              </w:rPr>
              <w:tab/>
            </w:r>
            <w:r w:rsidR="00015B76">
              <w:rPr>
                <w:noProof/>
                <w:webHidden/>
              </w:rPr>
              <w:fldChar w:fldCharType="begin"/>
            </w:r>
            <w:r w:rsidR="00015B76">
              <w:rPr>
                <w:noProof/>
                <w:webHidden/>
              </w:rPr>
              <w:instrText xml:space="preserve"> PAGEREF _Toc468884111 \h </w:instrText>
            </w:r>
            <w:r w:rsidR="00015B76">
              <w:rPr>
                <w:noProof/>
                <w:webHidden/>
              </w:rPr>
            </w:r>
            <w:r w:rsidR="00015B76">
              <w:rPr>
                <w:noProof/>
                <w:webHidden/>
              </w:rPr>
              <w:fldChar w:fldCharType="separate"/>
            </w:r>
            <w:r w:rsidR="008916AC">
              <w:rPr>
                <w:noProof/>
                <w:webHidden/>
              </w:rPr>
              <w:t>25</w:t>
            </w:r>
            <w:r w:rsidR="00015B76">
              <w:rPr>
                <w:noProof/>
                <w:webHidden/>
              </w:rPr>
              <w:fldChar w:fldCharType="end"/>
            </w:r>
          </w:hyperlink>
        </w:p>
        <w:p w14:paraId="1B38886D" w14:textId="77777777" w:rsidR="00015B76" w:rsidRDefault="00AE2FF4">
          <w:pPr>
            <w:pStyle w:val="TOC2"/>
            <w:tabs>
              <w:tab w:val="right" w:leader="dot" w:pos="9350"/>
            </w:tabs>
            <w:rPr>
              <w:rFonts w:eastAsiaTheme="minorEastAsia"/>
              <w:noProof/>
            </w:rPr>
          </w:pPr>
          <w:hyperlink w:anchor="_Toc468884112" w:history="1">
            <w:r w:rsidR="00015B76" w:rsidRPr="00494E3D">
              <w:rPr>
                <w:rStyle w:val="Hyperlink"/>
                <w:noProof/>
              </w:rPr>
              <w:t>3.2 Goal</w:t>
            </w:r>
            <w:r w:rsidR="00015B76">
              <w:rPr>
                <w:noProof/>
                <w:webHidden/>
              </w:rPr>
              <w:tab/>
            </w:r>
            <w:r w:rsidR="00015B76">
              <w:rPr>
                <w:noProof/>
                <w:webHidden/>
              </w:rPr>
              <w:fldChar w:fldCharType="begin"/>
            </w:r>
            <w:r w:rsidR="00015B76">
              <w:rPr>
                <w:noProof/>
                <w:webHidden/>
              </w:rPr>
              <w:instrText xml:space="preserve"> PAGEREF _Toc468884112 \h </w:instrText>
            </w:r>
            <w:r w:rsidR="00015B76">
              <w:rPr>
                <w:noProof/>
                <w:webHidden/>
              </w:rPr>
            </w:r>
            <w:r w:rsidR="00015B76">
              <w:rPr>
                <w:noProof/>
                <w:webHidden/>
              </w:rPr>
              <w:fldChar w:fldCharType="separate"/>
            </w:r>
            <w:r w:rsidR="008916AC">
              <w:rPr>
                <w:noProof/>
                <w:webHidden/>
              </w:rPr>
              <w:t>25</w:t>
            </w:r>
            <w:r w:rsidR="00015B76">
              <w:rPr>
                <w:noProof/>
                <w:webHidden/>
              </w:rPr>
              <w:fldChar w:fldCharType="end"/>
            </w:r>
          </w:hyperlink>
        </w:p>
        <w:p w14:paraId="62D6781E" w14:textId="77777777" w:rsidR="00015B76" w:rsidRDefault="00AE2FF4">
          <w:pPr>
            <w:pStyle w:val="TOC2"/>
            <w:tabs>
              <w:tab w:val="right" w:leader="dot" w:pos="9350"/>
            </w:tabs>
            <w:rPr>
              <w:rFonts w:eastAsiaTheme="minorEastAsia"/>
              <w:noProof/>
            </w:rPr>
          </w:pPr>
          <w:hyperlink w:anchor="_Toc468884113" w:history="1">
            <w:r w:rsidR="00015B76" w:rsidRPr="00494E3D">
              <w:rPr>
                <w:rStyle w:val="Hyperlink"/>
                <w:noProof/>
              </w:rPr>
              <w:t>3.3 Objectives</w:t>
            </w:r>
            <w:r w:rsidR="00015B76">
              <w:rPr>
                <w:noProof/>
                <w:webHidden/>
              </w:rPr>
              <w:tab/>
            </w:r>
            <w:r w:rsidR="00015B76">
              <w:rPr>
                <w:noProof/>
                <w:webHidden/>
              </w:rPr>
              <w:fldChar w:fldCharType="begin"/>
            </w:r>
            <w:r w:rsidR="00015B76">
              <w:rPr>
                <w:noProof/>
                <w:webHidden/>
              </w:rPr>
              <w:instrText xml:space="preserve"> PAGEREF _Toc468884113 \h </w:instrText>
            </w:r>
            <w:r w:rsidR="00015B76">
              <w:rPr>
                <w:noProof/>
                <w:webHidden/>
              </w:rPr>
            </w:r>
            <w:r w:rsidR="00015B76">
              <w:rPr>
                <w:noProof/>
                <w:webHidden/>
              </w:rPr>
              <w:fldChar w:fldCharType="separate"/>
            </w:r>
            <w:r w:rsidR="008916AC">
              <w:rPr>
                <w:noProof/>
                <w:webHidden/>
              </w:rPr>
              <w:t>25</w:t>
            </w:r>
            <w:r w:rsidR="00015B76">
              <w:rPr>
                <w:noProof/>
                <w:webHidden/>
              </w:rPr>
              <w:fldChar w:fldCharType="end"/>
            </w:r>
          </w:hyperlink>
        </w:p>
        <w:p w14:paraId="58CB026B" w14:textId="77777777" w:rsidR="00015B76" w:rsidRDefault="00AE2FF4">
          <w:pPr>
            <w:pStyle w:val="TOC2"/>
            <w:tabs>
              <w:tab w:val="right" w:leader="dot" w:pos="9350"/>
            </w:tabs>
            <w:rPr>
              <w:rFonts w:eastAsiaTheme="minorEastAsia"/>
              <w:noProof/>
            </w:rPr>
          </w:pPr>
          <w:hyperlink w:anchor="_Toc468884114" w:history="1">
            <w:r w:rsidR="00015B76" w:rsidRPr="00494E3D">
              <w:rPr>
                <w:rStyle w:val="Hyperlink"/>
                <w:noProof/>
              </w:rPr>
              <w:t>3.4 Targets</w:t>
            </w:r>
            <w:r w:rsidR="00015B76">
              <w:rPr>
                <w:noProof/>
                <w:webHidden/>
              </w:rPr>
              <w:tab/>
            </w:r>
            <w:r w:rsidR="00015B76">
              <w:rPr>
                <w:noProof/>
                <w:webHidden/>
              </w:rPr>
              <w:fldChar w:fldCharType="begin"/>
            </w:r>
            <w:r w:rsidR="00015B76">
              <w:rPr>
                <w:noProof/>
                <w:webHidden/>
              </w:rPr>
              <w:instrText xml:space="preserve"> PAGEREF _Toc468884114 \h </w:instrText>
            </w:r>
            <w:r w:rsidR="00015B76">
              <w:rPr>
                <w:noProof/>
                <w:webHidden/>
              </w:rPr>
            </w:r>
            <w:r w:rsidR="00015B76">
              <w:rPr>
                <w:noProof/>
                <w:webHidden/>
              </w:rPr>
              <w:fldChar w:fldCharType="separate"/>
            </w:r>
            <w:r w:rsidR="008916AC">
              <w:rPr>
                <w:noProof/>
                <w:webHidden/>
              </w:rPr>
              <w:t>25</w:t>
            </w:r>
            <w:r w:rsidR="00015B76">
              <w:rPr>
                <w:noProof/>
                <w:webHidden/>
              </w:rPr>
              <w:fldChar w:fldCharType="end"/>
            </w:r>
          </w:hyperlink>
        </w:p>
        <w:p w14:paraId="7F28B5CF" w14:textId="77777777" w:rsidR="00015B76" w:rsidRDefault="00AE2FF4">
          <w:pPr>
            <w:pStyle w:val="TOC2"/>
            <w:tabs>
              <w:tab w:val="right" w:leader="dot" w:pos="9350"/>
            </w:tabs>
            <w:rPr>
              <w:rFonts w:eastAsiaTheme="minorEastAsia"/>
              <w:noProof/>
            </w:rPr>
          </w:pPr>
          <w:hyperlink w:anchor="_Toc468884115" w:history="1">
            <w:r w:rsidR="00015B76" w:rsidRPr="00494E3D">
              <w:rPr>
                <w:rStyle w:val="Hyperlink"/>
                <w:noProof/>
              </w:rPr>
              <w:t>3.4 Priority Areas</w:t>
            </w:r>
            <w:r w:rsidR="00015B76">
              <w:rPr>
                <w:noProof/>
                <w:webHidden/>
              </w:rPr>
              <w:tab/>
            </w:r>
            <w:r w:rsidR="00015B76">
              <w:rPr>
                <w:noProof/>
                <w:webHidden/>
              </w:rPr>
              <w:fldChar w:fldCharType="begin"/>
            </w:r>
            <w:r w:rsidR="00015B76">
              <w:rPr>
                <w:noProof/>
                <w:webHidden/>
              </w:rPr>
              <w:instrText xml:space="preserve"> PAGEREF _Toc468884115 \h </w:instrText>
            </w:r>
            <w:r w:rsidR="00015B76">
              <w:rPr>
                <w:noProof/>
                <w:webHidden/>
              </w:rPr>
            </w:r>
            <w:r w:rsidR="00015B76">
              <w:rPr>
                <w:noProof/>
                <w:webHidden/>
              </w:rPr>
              <w:fldChar w:fldCharType="separate"/>
            </w:r>
            <w:r w:rsidR="008916AC">
              <w:rPr>
                <w:noProof/>
                <w:webHidden/>
              </w:rPr>
              <w:t>27</w:t>
            </w:r>
            <w:r w:rsidR="00015B76">
              <w:rPr>
                <w:noProof/>
                <w:webHidden/>
              </w:rPr>
              <w:fldChar w:fldCharType="end"/>
            </w:r>
          </w:hyperlink>
        </w:p>
        <w:p w14:paraId="57D3B877" w14:textId="77777777" w:rsidR="00015B76" w:rsidRDefault="00AE2FF4">
          <w:pPr>
            <w:pStyle w:val="TOC2"/>
            <w:tabs>
              <w:tab w:val="right" w:leader="dot" w:pos="9350"/>
            </w:tabs>
            <w:rPr>
              <w:rFonts w:eastAsiaTheme="minorEastAsia"/>
              <w:noProof/>
            </w:rPr>
          </w:pPr>
          <w:hyperlink w:anchor="_Toc468884116" w:history="1">
            <w:r w:rsidR="00015B76" w:rsidRPr="00494E3D">
              <w:rPr>
                <w:rStyle w:val="Hyperlink"/>
                <w:noProof/>
              </w:rPr>
              <w:t>3.5 Strategic areas</w:t>
            </w:r>
            <w:r w:rsidR="00015B76">
              <w:rPr>
                <w:noProof/>
                <w:webHidden/>
              </w:rPr>
              <w:tab/>
            </w:r>
            <w:r w:rsidR="00015B76">
              <w:rPr>
                <w:noProof/>
                <w:webHidden/>
              </w:rPr>
              <w:fldChar w:fldCharType="begin"/>
            </w:r>
            <w:r w:rsidR="00015B76">
              <w:rPr>
                <w:noProof/>
                <w:webHidden/>
              </w:rPr>
              <w:instrText xml:space="preserve"> PAGEREF _Toc468884116 \h </w:instrText>
            </w:r>
            <w:r w:rsidR="00015B76">
              <w:rPr>
                <w:noProof/>
                <w:webHidden/>
              </w:rPr>
            </w:r>
            <w:r w:rsidR="00015B76">
              <w:rPr>
                <w:noProof/>
                <w:webHidden/>
              </w:rPr>
              <w:fldChar w:fldCharType="separate"/>
            </w:r>
            <w:r w:rsidR="008916AC">
              <w:rPr>
                <w:noProof/>
                <w:webHidden/>
              </w:rPr>
              <w:t>41</w:t>
            </w:r>
            <w:r w:rsidR="00015B76">
              <w:rPr>
                <w:noProof/>
                <w:webHidden/>
              </w:rPr>
              <w:fldChar w:fldCharType="end"/>
            </w:r>
          </w:hyperlink>
        </w:p>
        <w:p w14:paraId="70588737" w14:textId="77777777" w:rsidR="00015B76" w:rsidRDefault="00AE2FF4">
          <w:pPr>
            <w:pStyle w:val="TOC3"/>
            <w:tabs>
              <w:tab w:val="right" w:leader="dot" w:pos="9350"/>
            </w:tabs>
            <w:rPr>
              <w:rFonts w:eastAsiaTheme="minorEastAsia"/>
              <w:noProof/>
            </w:rPr>
          </w:pPr>
          <w:hyperlink w:anchor="_Toc468884117" w:history="1">
            <w:r w:rsidR="00015B76" w:rsidRPr="00494E3D">
              <w:rPr>
                <w:rStyle w:val="Hyperlink"/>
                <w:noProof/>
              </w:rPr>
              <w:t>Delivery Platforms</w:t>
            </w:r>
            <w:r w:rsidR="00015B76">
              <w:rPr>
                <w:noProof/>
                <w:webHidden/>
              </w:rPr>
              <w:tab/>
            </w:r>
            <w:r w:rsidR="00015B76">
              <w:rPr>
                <w:noProof/>
                <w:webHidden/>
              </w:rPr>
              <w:fldChar w:fldCharType="begin"/>
            </w:r>
            <w:r w:rsidR="00015B76">
              <w:rPr>
                <w:noProof/>
                <w:webHidden/>
              </w:rPr>
              <w:instrText xml:space="preserve"> PAGEREF _Toc468884117 \h </w:instrText>
            </w:r>
            <w:r w:rsidR="00015B76">
              <w:rPr>
                <w:noProof/>
                <w:webHidden/>
              </w:rPr>
            </w:r>
            <w:r w:rsidR="00015B76">
              <w:rPr>
                <w:noProof/>
                <w:webHidden/>
              </w:rPr>
              <w:fldChar w:fldCharType="separate"/>
            </w:r>
            <w:r w:rsidR="008916AC">
              <w:rPr>
                <w:noProof/>
                <w:webHidden/>
              </w:rPr>
              <w:t>44</w:t>
            </w:r>
            <w:r w:rsidR="00015B76">
              <w:rPr>
                <w:noProof/>
                <w:webHidden/>
              </w:rPr>
              <w:fldChar w:fldCharType="end"/>
            </w:r>
          </w:hyperlink>
        </w:p>
        <w:p w14:paraId="0F484EF5" w14:textId="77777777" w:rsidR="00015B76" w:rsidRDefault="00AE2FF4">
          <w:pPr>
            <w:pStyle w:val="TOC2"/>
            <w:tabs>
              <w:tab w:val="right" w:leader="dot" w:pos="9350"/>
            </w:tabs>
            <w:rPr>
              <w:rFonts w:eastAsiaTheme="minorEastAsia"/>
              <w:noProof/>
            </w:rPr>
          </w:pPr>
          <w:hyperlink w:anchor="_Toc468884118" w:history="1">
            <w:r w:rsidR="00015B76" w:rsidRPr="00494E3D">
              <w:rPr>
                <w:rStyle w:val="Hyperlink"/>
                <w:noProof/>
              </w:rPr>
              <w:t>3.6 Monitoring and Evaluation</w:t>
            </w:r>
            <w:r w:rsidR="00015B76">
              <w:rPr>
                <w:noProof/>
                <w:webHidden/>
              </w:rPr>
              <w:tab/>
            </w:r>
            <w:r w:rsidR="00015B76">
              <w:rPr>
                <w:noProof/>
                <w:webHidden/>
              </w:rPr>
              <w:fldChar w:fldCharType="begin"/>
            </w:r>
            <w:r w:rsidR="00015B76">
              <w:rPr>
                <w:noProof/>
                <w:webHidden/>
              </w:rPr>
              <w:instrText xml:space="preserve"> PAGEREF _Toc468884118 \h </w:instrText>
            </w:r>
            <w:r w:rsidR="00015B76">
              <w:rPr>
                <w:noProof/>
                <w:webHidden/>
              </w:rPr>
            </w:r>
            <w:r w:rsidR="00015B76">
              <w:rPr>
                <w:noProof/>
                <w:webHidden/>
              </w:rPr>
              <w:fldChar w:fldCharType="separate"/>
            </w:r>
            <w:r w:rsidR="008916AC">
              <w:rPr>
                <w:noProof/>
                <w:webHidden/>
              </w:rPr>
              <w:t>45</w:t>
            </w:r>
            <w:r w:rsidR="00015B76">
              <w:rPr>
                <w:noProof/>
                <w:webHidden/>
              </w:rPr>
              <w:fldChar w:fldCharType="end"/>
            </w:r>
          </w:hyperlink>
        </w:p>
        <w:p w14:paraId="6409B7C9" w14:textId="77777777" w:rsidR="00015B76" w:rsidRDefault="00AE2FF4">
          <w:pPr>
            <w:pStyle w:val="TOC3"/>
            <w:tabs>
              <w:tab w:val="right" w:leader="dot" w:pos="9350"/>
            </w:tabs>
            <w:rPr>
              <w:rFonts w:eastAsiaTheme="minorEastAsia"/>
              <w:noProof/>
            </w:rPr>
          </w:pPr>
          <w:hyperlink w:anchor="_Toc468884119" w:history="1">
            <w:r w:rsidR="00015B76" w:rsidRPr="00494E3D">
              <w:rPr>
                <w:rStyle w:val="Hyperlink"/>
                <w:noProof/>
              </w:rPr>
              <w:t>3.6.3 Monitoring and Evaluation Framework</w:t>
            </w:r>
            <w:r w:rsidR="00015B76">
              <w:rPr>
                <w:noProof/>
                <w:webHidden/>
              </w:rPr>
              <w:tab/>
            </w:r>
            <w:r w:rsidR="00015B76">
              <w:rPr>
                <w:noProof/>
                <w:webHidden/>
              </w:rPr>
              <w:fldChar w:fldCharType="begin"/>
            </w:r>
            <w:r w:rsidR="00015B76">
              <w:rPr>
                <w:noProof/>
                <w:webHidden/>
              </w:rPr>
              <w:instrText xml:space="preserve"> PAGEREF _Toc468884119 \h </w:instrText>
            </w:r>
            <w:r w:rsidR="00015B76">
              <w:rPr>
                <w:noProof/>
                <w:webHidden/>
              </w:rPr>
            </w:r>
            <w:r w:rsidR="00015B76">
              <w:rPr>
                <w:noProof/>
                <w:webHidden/>
              </w:rPr>
              <w:fldChar w:fldCharType="separate"/>
            </w:r>
            <w:r w:rsidR="008916AC">
              <w:rPr>
                <w:noProof/>
                <w:webHidden/>
              </w:rPr>
              <w:t>47</w:t>
            </w:r>
            <w:r w:rsidR="00015B76">
              <w:rPr>
                <w:noProof/>
                <w:webHidden/>
              </w:rPr>
              <w:fldChar w:fldCharType="end"/>
            </w:r>
          </w:hyperlink>
        </w:p>
        <w:p w14:paraId="63DC8F5B" w14:textId="77777777" w:rsidR="00015B76" w:rsidRDefault="00AE2FF4">
          <w:pPr>
            <w:pStyle w:val="TOC3"/>
            <w:tabs>
              <w:tab w:val="right" w:leader="dot" w:pos="9350"/>
            </w:tabs>
            <w:rPr>
              <w:rFonts w:eastAsiaTheme="minorEastAsia"/>
              <w:noProof/>
            </w:rPr>
          </w:pPr>
          <w:hyperlink w:anchor="_Toc468884120" w:history="1">
            <w:r w:rsidR="00015B76" w:rsidRPr="00494E3D">
              <w:rPr>
                <w:rStyle w:val="Hyperlink"/>
                <w:noProof/>
              </w:rPr>
              <w:t>Outcome Level Indicators</w:t>
            </w:r>
            <w:r w:rsidR="00015B76">
              <w:rPr>
                <w:noProof/>
                <w:webHidden/>
              </w:rPr>
              <w:tab/>
            </w:r>
            <w:r w:rsidR="00015B76">
              <w:rPr>
                <w:noProof/>
                <w:webHidden/>
              </w:rPr>
              <w:fldChar w:fldCharType="begin"/>
            </w:r>
            <w:r w:rsidR="00015B76">
              <w:rPr>
                <w:noProof/>
                <w:webHidden/>
              </w:rPr>
              <w:instrText xml:space="preserve"> PAGEREF _Toc468884120 \h </w:instrText>
            </w:r>
            <w:r w:rsidR="00015B76">
              <w:rPr>
                <w:noProof/>
                <w:webHidden/>
              </w:rPr>
            </w:r>
            <w:r w:rsidR="00015B76">
              <w:rPr>
                <w:noProof/>
                <w:webHidden/>
              </w:rPr>
              <w:fldChar w:fldCharType="separate"/>
            </w:r>
            <w:r w:rsidR="008916AC">
              <w:rPr>
                <w:noProof/>
                <w:webHidden/>
              </w:rPr>
              <w:t>47</w:t>
            </w:r>
            <w:r w:rsidR="00015B76">
              <w:rPr>
                <w:noProof/>
                <w:webHidden/>
              </w:rPr>
              <w:fldChar w:fldCharType="end"/>
            </w:r>
          </w:hyperlink>
        </w:p>
        <w:p w14:paraId="1F748122" w14:textId="77777777" w:rsidR="00015B76" w:rsidRDefault="00AE2FF4">
          <w:pPr>
            <w:pStyle w:val="TOC3"/>
            <w:tabs>
              <w:tab w:val="right" w:leader="dot" w:pos="9350"/>
            </w:tabs>
            <w:rPr>
              <w:rFonts w:eastAsiaTheme="minorEastAsia"/>
              <w:noProof/>
            </w:rPr>
          </w:pPr>
          <w:hyperlink w:anchor="_Toc468884121" w:history="1">
            <w:r w:rsidR="00015B76" w:rsidRPr="00494E3D">
              <w:rPr>
                <w:rStyle w:val="Hyperlink"/>
                <w:noProof/>
              </w:rPr>
              <w:t>Output Level Indicators</w:t>
            </w:r>
            <w:r w:rsidR="00015B76">
              <w:rPr>
                <w:noProof/>
                <w:webHidden/>
              </w:rPr>
              <w:tab/>
            </w:r>
            <w:r w:rsidR="00015B76">
              <w:rPr>
                <w:noProof/>
                <w:webHidden/>
              </w:rPr>
              <w:fldChar w:fldCharType="begin"/>
            </w:r>
            <w:r w:rsidR="00015B76">
              <w:rPr>
                <w:noProof/>
                <w:webHidden/>
              </w:rPr>
              <w:instrText xml:space="preserve"> PAGEREF _Toc468884121 \h </w:instrText>
            </w:r>
            <w:r w:rsidR="00015B76">
              <w:rPr>
                <w:noProof/>
                <w:webHidden/>
              </w:rPr>
            </w:r>
            <w:r w:rsidR="00015B76">
              <w:rPr>
                <w:noProof/>
                <w:webHidden/>
              </w:rPr>
              <w:fldChar w:fldCharType="separate"/>
            </w:r>
            <w:r w:rsidR="008916AC">
              <w:rPr>
                <w:noProof/>
                <w:webHidden/>
              </w:rPr>
              <w:t>50</w:t>
            </w:r>
            <w:r w:rsidR="00015B76">
              <w:rPr>
                <w:noProof/>
                <w:webHidden/>
              </w:rPr>
              <w:fldChar w:fldCharType="end"/>
            </w:r>
          </w:hyperlink>
        </w:p>
        <w:p w14:paraId="538ABE7B" w14:textId="77777777" w:rsidR="00015B76" w:rsidRDefault="00AE2FF4">
          <w:pPr>
            <w:pStyle w:val="TOC2"/>
            <w:tabs>
              <w:tab w:val="right" w:leader="dot" w:pos="9350"/>
            </w:tabs>
            <w:rPr>
              <w:rFonts w:eastAsiaTheme="minorEastAsia"/>
              <w:noProof/>
            </w:rPr>
          </w:pPr>
          <w:hyperlink w:anchor="_Toc468884122" w:history="1">
            <w:r w:rsidR="00015B76" w:rsidRPr="00494E3D">
              <w:rPr>
                <w:rStyle w:val="Hyperlink"/>
                <w:noProof/>
              </w:rPr>
              <w:t>3.7 Costing</w:t>
            </w:r>
            <w:r w:rsidR="00015B76">
              <w:rPr>
                <w:noProof/>
                <w:webHidden/>
              </w:rPr>
              <w:tab/>
            </w:r>
            <w:r w:rsidR="00015B76">
              <w:rPr>
                <w:noProof/>
                <w:webHidden/>
              </w:rPr>
              <w:fldChar w:fldCharType="begin"/>
            </w:r>
            <w:r w:rsidR="00015B76">
              <w:rPr>
                <w:noProof/>
                <w:webHidden/>
              </w:rPr>
              <w:instrText xml:space="preserve"> PAGEREF _Toc468884122 \h </w:instrText>
            </w:r>
            <w:r w:rsidR="00015B76">
              <w:rPr>
                <w:noProof/>
                <w:webHidden/>
              </w:rPr>
            </w:r>
            <w:r w:rsidR="00015B76">
              <w:rPr>
                <w:noProof/>
                <w:webHidden/>
              </w:rPr>
              <w:fldChar w:fldCharType="separate"/>
            </w:r>
            <w:r w:rsidR="008916AC">
              <w:rPr>
                <w:noProof/>
                <w:webHidden/>
              </w:rPr>
              <w:t>56</w:t>
            </w:r>
            <w:r w:rsidR="00015B76">
              <w:rPr>
                <w:noProof/>
                <w:webHidden/>
              </w:rPr>
              <w:fldChar w:fldCharType="end"/>
            </w:r>
          </w:hyperlink>
        </w:p>
        <w:p w14:paraId="0CBA5951" w14:textId="77777777" w:rsidR="00015B76" w:rsidRDefault="00AE2FF4">
          <w:pPr>
            <w:pStyle w:val="TOC2"/>
            <w:tabs>
              <w:tab w:val="right" w:leader="dot" w:pos="9350"/>
            </w:tabs>
            <w:rPr>
              <w:rFonts w:eastAsiaTheme="minorEastAsia"/>
              <w:noProof/>
            </w:rPr>
          </w:pPr>
          <w:hyperlink w:anchor="_Toc468884123" w:history="1">
            <w:r w:rsidR="00015B76" w:rsidRPr="00494E3D">
              <w:rPr>
                <w:rStyle w:val="Hyperlink"/>
                <w:noProof/>
              </w:rPr>
              <w:t>3.8 Roles and Responsibilities</w:t>
            </w:r>
            <w:r w:rsidR="00015B76">
              <w:rPr>
                <w:noProof/>
                <w:webHidden/>
              </w:rPr>
              <w:tab/>
            </w:r>
            <w:r w:rsidR="00015B76">
              <w:rPr>
                <w:noProof/>
                <w:webHidden/>
              </w:rPr>
              <w:fldChar w:fldCharType="begin"/>
            </w:r>
            <w:r w:rsidR="00015B76">
              <w:rPr>
                <w:noProof/>
                <w:webHidden/>
              </w:rPr>
              <w:instrText xml:space="preserve"> PAGEREF _Toc468884123 \h </w:instrText>
            </w:r>
            <w:r w:rsidR="00015B76">
              <w:rPr>
                <w:noProof/>
                <w:webHidden/>
              </w:rPr>
            </w:r>
            <w:r w:rsidR="00015B76">
              <w:rPr>
                <w:noProof/>
                <w:webHidden/>
              </w:rPr>
              <w:fldChar w:fldCharType="separate"/>
            </w:r>
            <w:r w:rsidR="008916AC">
              <w:rPr>
                <w:noProof/>
                <w:webHidden/>
              </w:rPr>
              <w:t>60</w:t>
            </w:r>
            <w:r w:rsidR="00015B76">
              <w:rPr>
                <w:noProof/>
                <w:webHidden/>
              </w:rPr>
              <w:fldChar w:fldCharType="end"/>
            </w:r>
          </w:hyperlink>
        </w:p>
        <w:p w14:paraId="640129BA" w14:textId="77777777" w:rsidR="00015B76" w:rsidRDefault="00AE2FF4">
          <w:pPr>
            <w:pStyle w:val="TOC1"/>
            <w:tabs>
              <w:tab w:val="right" w:leader="dot" w:pos="9350"/>
            </w:tabs>
            <w:rPr>
              <w:rFonts w:eastAsiaTheme="minorEastAsia"/>
              <w:noProof/>
            </w:rPr>
          </w:pPr>
          <w:hyperlink w:anchor="_Toc468884124" w:history="1">
            <w:r w:rsidR="00015B76" w:rsidRPr="00494E3D">
              <w:rPr>
                <w:rStyle w:val="Hyperlink"/>
                <w:noProof/>
              </w:rPr>
              <w:t>4. APPENDICES</w:t>
            </w:r>
            <w:r w:rsidR="00015B76">
              <w:rPr>
                <w:noProof/>
                <w:webHidden/>
              </w:rPr>
              <w:tab/>
            </w:r>
            <w:r w:rsidR="00015B76">
              <w:rPr>
                <w:noProof/>
                <w:webHidden/>
              </w:rPr>
              <w:fldChar w:fldCharType="begin"/>
            </w:r>
            <w:r w:rsidR="00015B76">
              <w:rPr>
                <w:noProof/>
                <w:webHidden/>
              </w:rPr>
              <w:instrText xml:space="preserve"> PAGEREF _Toc468884124 \h </w:instrText>
            </w:r>
            <w:r w:rsidR="00015B76">
              <w:rPr>
                <w:noProof/>
                <w:webHidden/>
              </w:rPr>
            </w:r>
            <w:r w:rsidR="00015B76">
              <w:rPr>
                <w:noProof/>
                <w:webHidden/>
              </w:rPr>
              <w:fldChar w:fldCharType="separate"/>
            </w:r>
            <w:r w:rsidR="008916AC">
              <w:rPr>
                <w:noProof/>
                <w:webHidden/>
              </w:rPr>
              <w:t>68</w:t>
            </w:r>
            <w:r w:rsidR="00015B76">
              <w:rPr>
                <w:noProof/>
                <w:webHidden/>
              </w:rPr>
              <w:fldChar w:fldCharType="end"/>
            </w:r>
          </w:hyperlink>
        </w:p>
        <w:p w14:paraId="1BAAB258" w14:textId="77777777" w:rsidR="00015B76" w:rsidRDefault="00AE2FF4">
          <w:pPr>
            <w:pStyle w:val="TOC2"/>
            <w:tabs>
              <w:tab w:val="right" w:leader="dot" w:pos="9350"/>
            </w:tabs>
            <w:rPr>
              <w:rFonts w:eastAsiaTheme="minorEastAsia"/>
              <w:noProof/>
            </w:rPr>
          </w:pPr>
          <w:hyperlink w:anchor="_Toc468884125" w:history="1">
            <w:r w:rsidR="00015B76" w:rsidRPr="00494E3D">
              <w:rPr>
                <w:rStyle w:val="Hyperlink"/>
                <w:noProof/>
              </w:rPr>
              <w:t>Appendix 1: Conceptual framework for the causes of malnutrition</w:t>
            </w:r>
            <w:r w:rsidR="00015B76">
              <w:rPr>
                <w:noProof/>
                <w:webHidden/>
              </w:rPr>
              <w:tab/>
            </w:r>
            <w:r w:rsidR="00015B76">
              <w:rPr>
                <w:noProof/>
                <w:webHidden/>
              </w:rPr>
              <w:fldChar w:fldCharType="begin"/>
            </w:r>
            <w:r w:rsidR="00015B76">
              <w:rPr>
                <w:noProof/>
                <w:webHidden/>
              </w:rPr>
              <w:instrText xml:space="preserve"> PAGEREF _Toc468884125 \h </w:instrText>
            </w:r>
            <w:r w:rsidR="00015B76">
              <w:rPr>
                <w:noProof/>
                <w:webHidden/>
              </w:rPr>
            </w:r>
            <w:r w:rsidR="00015B76">
              <w:rPr>
                <w:noProof/>
                <w:webHidden/>
              </w:rPr>
              <w:fldChar w:fldCharType="separate"/>
            </w:r>
            <w:r w:rsidR="008916AC">
              <w:rPr>
                <w:noProof/>
                <w:webHidden/>
              </w:rPr>
              <w:t>68</w:t>
            </w:r>
            <w:r w:rsidR="00015B76">
              <w:rPr>
                <w:noProof/>
                <w:webHidden/>
              </w:rPr>
              <w:fldChar w:fldCharType="end"/>
            </w:r>
          </w:hyperlink>
        </w:p>
        <w:p w14:paraId="7E88916A" w14:textId="77777777" w:rsidR="00015B76" w:rsidRDefault="00AE2FF4">
          <w:pPr>
            <w:pStyle w:val="TOC2"/>
            <w:tabs>
              <w:tab w:val="right" w:leader="dot" w:pos="9350"/>
            </w:tabs>
            <w:rPr>
              <w:rFonts w:eastAsiaTheme="minorEastAsia"/>
              <w:noProof/>
            </w:rPr>
          </w:pPr>
          <w:hyperlink w:anchor="_Toc468884126" w:history="1">
            <w:r w:rsidR="00015B76" w:rsidRPr="00494E3D">
              <w:rPr>
                <w:rStyle w:val="Hyperlink"/>
                <w:noProof/>
              </w:rPr>
              <w:t>Appendix 2: Framework to achieve optimum foetal and child nutrition and development</w:t>
            </w:r>
            <w:r w:rsidR="00015B76">
              <w:rPr>
                <w:noProof/>
                <w:webHidden/>
              </w:rPr>
              <w:tab/>
            </w:r>
            <w:r w:rsidR="00015B76">
              <w:rPr>
                <w:noProof/>
                <w:webHidden/>
              </w:rPr>
              <w:fldChar w:fldCharType="begin"/>
            </w:r>
            <w:r w:rsidR="00015B76">
              <w:rPr>
                <w:noProof/>
                <w:webHidden/>
              </w:rPr>
              <w:instrText xml:space="preserve"> PAGEREF _Toc468884126 \h </w:instrText>
            </w:r>
            <w:r w:rsidR="00015B76">
              <w:rPr>
                <w:noProof/>
                <w:webHidden/>
              </w:rPr>
            </w:r>
            <w:r w:rsidR="00015B76">
              <w:rPr>
                <w:noProof/>
                <w:webHidden/>
              </w:rPr>
              <w:fldChar w:fldCharType="separate"/>
            </w:r>
            <w:r w:rsidR="008916AC">
              <w:rPr>
                <w:noProof/>
                <w:webHidden/>
              </w:rPr>
              <w:t>69</w:t>
            </w:r>
            <w:r w:rsidR="00015B76">
              <w:rPr>
                <w:noProof/>
                <w:webHidden/>
              </w:rPr>
              <w:fldChar w:fldCharType="end"/>
            </w:r>
          </w:hyperlink>
        </w:p>
        <w:p w14:paraId="583F793B" w14:textId="77777777" w:rsidR="00015B76" w:rsidRDefault="00AE2FF4">
          <w:pPr>
            <w:pStyle w:val="TOC2"/>
            <w:tabs>
              <w:tab w:val="right" w:leader="dot" w:pos="9350"/>
            </w:tabs>
            <w:rPr>
              <w:rFonts w:eastAsiaTheme="minorEastAsia"/>
              <w:noProof/>
            </w:rPr>
          </w:pPr>
          <w:hyperlink w:anchor="_Toc468884127" w:history="1">
            <w:r w:rsidR="00015B76" w:rsidRPr="00494E3D">
              <w:rPr>
                <w:rStyle w:val="Hyperlink"/>
                <w:noProof/>
              </w:rPr>
              <w:t>Appendix 3: Maternal Nutrition Interventions</w:t>
            </w:r>
            <w:r w:rsidR="00015B76">
              <w:rPr>
                <w:noProof/>
                <w:webHidden/>
              </w:rPr>
              <w:tab/>
            </w:r>
            <w:r w:rsidR="00015B76">
              <w:rPr>
                <w:noProof/>
                <w:webHidden/>
              </w:rPr>
              <w:fldChar w:fldCharType="begin"/>
            </w:r>
            <w:r w:rsidR="00015B76">
              <w:rPr>
                <w:noProof/>
                <w:webHidden/>
              </w:rPr>
              <w:instrText xml:space="preserve"> PAGEREF _Toc468884127 \h </w:instrText>
            </w:r>
            <w:r w:rsidR="00015B76">
              <w:rPr>
                <w:noProof/>
                <w:webHidden/>
              </w:rPr>
            </w:r>
            <w:r w:rsidR="00015B76">
              <w:rPr>
                <w:noProof/>
                <w:webHidden/>
              </w:rPr>
              <w:fldChar w:fldCharType="separate"/>
            </w:r>
            <w:r w:rsidR="008916AC">
              <w:rPr>
                <w:noProof/>
                <w:webHidden/>
              </w:rPr>
              <w:t>70</w:t>
            </w:r>
            <w:r w:rsidR="00015B76">
              <w:rPr>
                <w:noProof/>
                <w:webHidden/>
              </w:rPr>
              <w:fldChar w:fldCharType="end"/>
            </w:r>
          </w:hyperlink>
        </w:p>
        <w:p w14:paraId="161AB1AA" w14:textId="77777777" w:rsidR="00015B76" w:rsidRDefault="00AE2FF4">
          <w:pPr>
            <w:pStyle w:val="TOC2"/>
            <w:tabs>
              <w:tab w:val="right" w:leader="dot" w:pos="9350"/>
            </w:tabs>
            <w:rPr>
              <w:rFonts w:eastAsiaTheme="minorEastAsia"/>
              <w:noProof/>
            </w:rPr>
          </w:pPr>
          <w:hyperlink w:anchor="_Toc468884128" w:history="1">
            <w:r w:rsidR="00015B76" w:rsidRPr="00494E3D">
              <w:rPr>
                <w:rStyle w:val="Hyperlink"/>
                <w:noProof/>
              </w:rPr>
              <w:t>Appendix 4: IYCF Interventions</w:t>
            </w:r>
            <w:r w:rsidR="00015B76">
              <w:rPr>
                <w:noProof/>
                <w:webHidden/>
              </w:rPr>
              <w:tab/>
            </w:r>
            <w:r w:rsidR="00015B76">
              <w:rPr>
                <w:noProof/>
                <w:webHidden/>
              </w:rPr>
              <w:fldChar w:fldCharType="begin"/>
            </w:r>
            <w:r w:rsidR="00015B76">
              <w:rPr>
                <w:noProof/>
                <w:webHidden/>
              </w:rPr>
              <w:instrText xml:space="preserve"> PAGEREF _Toc468884128 \h </w:instrText>
            </w:r>
            <w:r w:rsidR="00015B76">
              <w:rPr>
                <w:noProof/>
                <w:webHidden/>
              </w:rPr>
            </w:r>
            <w:r w:rsidR="00015B76">
              <w:rPr>
                <w:noProof/>
                <w:webHidden/>
              </w:rPr>
              <w:fldChar w:fldCharType="separate"/>
            </w:r>
            <w:r w:rsidR="008916AC">
              <w:rPr>
                <w:noProof/>
                <w:webHidden/>
              </w:rPr>
              <w:t>74</w:t>
            </w:r>
            <w:r w:rsidR="00015B76">
              <w:rPr>
                <w:noProof/>
                <w:webHidden/>
              </w:rPr>
              <w:fldChar w:fldCharType="end"/>
            </w:r>
          </w:hyperlink>
        </w:p>
        <w:p w14:paraId="191E8972" w14:textId="77777777" w:rsidR="00015B76" w:rsidRDefault="00AE2FF4">
          <w:pPr>
            <w:pStyle w:val="TOC2"/>
            <w:tabs>
              <w:tab w:val="right" w:leader="dot" w:pos="9350"/>
            </w:tabs>
            <w:rPr>
              <w:rFonts w:eastAsiaTheme="minorEastAsia"/>
              <w:noProof/>
            </w:rPr>
          </w:pPr>
          <w:hyperlink w:anchor="_Toc468884129" w:history="1">
            <w:r w:rsidR="00015B76" w:rsidRPr="00494E3D">
              <w:rPr>
                <w:rStyle w:val="Hyperlink"/>
                <w:noProof/>
              </w:rPr>
              <w:t>Appendix 5: Management of SAM Interventions</w:t>
            </w:r>
            <w:r w:rsidR="00015B76">
              <w:rPr>
                <w:noProof/>
                <w:webHidden/>
              </w:rPr>
              <w:tab/>
            </w:r>
            <w:r w:rsidR="00015B76">
              <w:rPr>
                <w:noProof/>
                <w:webHidden/>
              </w:rPr>
              <w:fldChar w:fldCharType="begin"/>
            </w:r>
            <w:r w:rsidR="00015B76">
              <w:rPr>
                <w:noProof/>
                <w:webHidden/>
              </w:rPr>
              <w:instrText xml:space="preserve"> PAGEREF _Toc468884129 \h </w:instrText>
            </w:r>
            <w:r w:rsidR="00015B76">
              <w:rPr>
                <w:noProof/>
                <w:webHidden/>
              </w:rPr>
            </w:r>
            <w:r w:rsidR="00015B76">
              <w:rPr>
                <w:noProof/>
                <w:webHidden/>
              </w:rPr>
              <w:fldChar w:fldCharType="separate"/>
            </w:r>
            <w:r w:rsidR="008916AC">
              <w:rPr>
                <w:noProof/>
                <w:webHidden/>
              </w:rPr>
              <w:t>77</w:t>
            </w:r>
            <w:r w:rsidR="00015B76">
              <w:rPr>
                <w:noProof/>
                <w:webHidden/>
              </w:rPr>
              <w:fldChar w:fldCharType="end"/>
            </w:r>
          </w:hyperlink>
        </w:p>
        <w:p w14:paraId="438BA737" w14:textId="77777777" w:rsidR="00015B76" w:rsidRDefault="00AE2FF4">
          <w:pPr>
            <w:pStyle w:val="TOC2"/>
            <w:tabs>
              <w:tab w:val="right" w:leader="dot" w:pos="9350"/>
            </w:tabs>
            <w:rPr>
              <w:rFonts w:eastAsiaTheme="minorEastAsia"/>
              <w:noProof/>
            </w:rPr>
          </w:pPr>
          <w:hyperlink w:anchor="_Toc468884130" w:history="1">
            <w:r w:rsidR="00015B76" w:rsidRPr="00494E3D">
              <w:rPr>
                <w:rStyle w:val="Hyperlink"/>
                <w:noProof/>
              </w:rPr>
              <w:t>Appendix 6: Micronutrient Deficiency Control Interventions</w:t>
            </w:r>
            <w:r w:rsidR="00015B76">
              <w:rPr>
                <w:noProof/>
                <w:webHidden/>
              </w:rPr>
              <w:tab/>
            </w:r>
            <w:r w:rsidR="00015B76">
              <w:rPr>
                <w:noProof/>
                <w:webHidden/>
              </w:rPr>
              <w:fldChar w:fldCharType="begin"/>
            </w:r>
            <w:r w:rsidR="00015B76">
              <w:rPr>
                <w:noProof/>
                <w:webHidden/>
              </w:rPr>
              <w:instrText xml:space="preserve"> PAGEREF _Toc468884130 \h </w:instrText>
            </w:r>
            <w:r w:rsidR="00015B76">
              <w:rPr>
                <w:noProof/>
                <w:webHidden/>
              </w:rPr>
            </w:r>
            <w:r w:rsidR="00015B76">
              <w:rPr>
                <w:noProof/>
                <w:webHidden/>
              </w:rPr>
              <w:fldChar w:fldCharType="separate"/>
            </w:r>
            <w:r w:rsidR="008916AC">
              <w:rPr>
                <w:noProof/>
                <w:webHidden/>
              </w:rPr>
              <w:t>81</w:t>
            </w:r>
            <w:r w:rsidR="00015B76">
              <w:rPr>
                <w:noProof/>
                <w:webHidden/>
              </w:rPr>
              <w:fldChar w:fldCharType="end"/>
            </w:r>
          </w:hyperlink>
        </w:p>
        <w:p w14:paraId="5F9AC9C9" w14:textId="77777777" w:rsidR="00015B76" w:rsidRDefault="00AE2FF4">
          <w:pPr>
            <w:pStyle w:val="TOC2"/>
            <w:tabs>
              <w:tab w:val="right" w:leader="dot" w:pos="9350"/>
            </w:tabs>
            <w:rPr>
              <w:rFonts w:eastAsiaTheme="minorEastAsia"/>
              <w:noProof/>
            </w:rPr>
          </w:pPr>
          <w:hyperlink w:anchor="_Toc468884131" w:history="1">
            <w:r w:rsidR="00015B76" w:rsidRPr="00494E3D">
              <w:rPr>
                <w:rStyle w:val="Hyperlink"/>
                <w:noProof/>
              </w:rPr>
              <w:t>Appendix 7: Diet Related Non-communicable Diseases Interventions</w:t>
            </w:r>
            <w:r w:rsidR="00015B76">
              <w:rPr>
                <w:noProof/>
                <w:webHidden/>
              </w:rPr>
              <w:tab/>
            </w:r>
            <w:r w:rsidR="00015B76">
              <w:rPr>
                <w:noProof/>
                <w:webHidden/>
              </w:rPr>
              <w:fldChar w:fldCharType="begin"/>
            </w:r>
            <w:r w:rsidR="00015B76">
              <w:rPr>
                <w:noProof/>
                <w:webHidden/>
              </w:rPr>
              <w:instrText xml:space="preserve"> PAGEREF _Toc468884131 \h </w:instrText>
            </w:r>
            <w:r w:rsidR="00015B76">
              <w:rPr>
                <w:noProof/>
                <w:webHidden/>
              </w:rPr>
            </w:r>
            <w:r w:rsidR="00015B76">
              <w:rPr>
                <w:noProof/>
                <w:webHidden/>
              </w:rPr>
              <w:fldChar w:fldCharType="separate"/>
            </w:r>
            <w:r w:rsidR="008916AC">
              <w:rPr>
                <w:noProof/>
                <w:webHidden/>
              </w:rPr>
              <w:t>83</w:t>
            </w:r>
            <w:r w:rsidR="00015B76">
              <w:rPr>
                <w:noProof/>
                <w:webHidden/>
              </w:rPr>
              <w:fldChar w:fldCharType="end"/>
            </w:r>
          </w:hyperlink>
        </w:p>
        <w:p w14:paraId="503C17EF" w14:textId="77777777" w:rsidR="00015B76" w:rsidRDefault="00AE2FF4">
          <w:pPr>
            <w:pStyle w:val="TOC2"/>
            <w:tabs>
              <w:tab w:val="right" w:leader="dot" w:pos="9350"/>
            </w:tabs>
            <w:rPr>
              <w:rFonts w:eastAsiaTheme="minorEastAsia"/>
              <w:noProof/>
            </w:rPr>
          </w:pPr>
          <w:hyperlink w:anchor="_Toc468884132" w:history="1">
            <w:r w:rsidR="00015B76" w:rsidRPr="00494E3D">
              <w:rPr>
                <w:rStyle w:val="Hyperlink"/>
                <w:noProof/>
              </w:rPr>
              <w:t>Appendix 8: Adolescent Nutrition</w:t>
            </w:r>
            <w:r w:rsidR="00015B76">
              <w:rPr>
                <w:noProof/>
                <w:webHidden/>
              </w:rPr>
              <w:tab/>
            </w:r>
            <w:r w:rsidR="00015B76">
              <w:rPr>
                <w:noProof/>
                <w:webHidden/>
              </w:rPr>
              <w:fldChar w:fldCharType="begin"/>
            </w:r>
            <w:r w:rsidR="00015B76">
              <w:rPr>
                <w:noProof/>
                <w:webHidden/>
              </w:rPr>
              <w:instrText xml:space="preserve"> PAGEREF _Toc468884132 \h </w:instrText>
            </w:r>
            <w:r w:rsidR="00015B76">
              <w:rPr>
                <w:noProof/>
                <w:webHidden/>
              </w:rPr>
            </w:r>
            <w:r w:rsidR="00015B76">
              <w:rPr>
                <w:noProof/>
                <w:webHidden/>
              </w:rPr>
              <w:fldChar w:fldCharType="separate"/>
            </w:r>
            <w:r w:rsidR="008916AC">
              <w:rPr>
                <w:noProof/>
                <w:webHidden/>
              </w:rPr>
              <w:t>86</w:t>
            </w:r>
            <w:r w:rsidR="00015B76">
              <w:rPr>
                <w:noProof/>
                <w:webHidden/>
              </w:rPr>
              <w:fldChar w:fldCharType="end"/>
            </w:r>
          </w:hyperlink>
        </w:p>
        <w:p w14:paraId="2C6F0597" w14:textId="77777777" w:rsidR="00015B76" w:rsidRDefault="00AE2FF4">
          <w:pPr>
            <w:pStyle w:val="TOC2"/>
            <w:tabs>
              <w:tab w:val="right" w:leader="dot" w:pos="9350"/>
            </w:tabs>
            <w:rPr>
              <w:rFonts w:eastAsiaTheme="minorEastAsia"/>
              <w:noProof/>
            </w:rPr>
          </w:pPr>
          <w:hyperlink w:anchor="_Toc468884133" w:history="1">
            <w:r w:rsidR="00015B76" w:rsidRPr="00494E3D">
              <w:rPr>
                <w:rStyle w:val="Hyperlink"/>
                <w:noProof/>
              </w:rPr>
              <w:t>Appendix 9: Poverty Reduction</w:t>
            </w:r>
            <w:r w:rsidR="00015B76">
              <w:rPr>
                <w:noProof/>
                <w:webHidden/>
              </w:rPr>
              <w:tab/>
            </w:r>
            <w:r w:rsidR="00015B76">
              <w:rPr>
                <w:noProof/>
                <w:webHidden/>
              </w:rPr>
              <w:fldChar w:fldCharType="begin"/>
            </w:r>
            <w:r w:rsidR="00015B76">
              <w:rPr>
                <w:noProof/>
                <w:webHidden/>
              </w:rPr>
              <w:instrText xml:space="preserve"> PAGEREF _Toc468884133 \h </w:instrText>
            </w:r>
            <w:r w:rsidR="00015B76">
              <w:rPr>
                <w:noProof/>
                <w:webHidden/>
              </w:rPr>
            </w:r>
            <w:r w:rsidR="00015B76">
              <w:rPr>
                <w:noProof/>
                <w:webHidden/>
              </w:rPr>
              <w:fldChar w:fldCharType="separate"/>
            </w:r>
            <w:r w:rsidR="008916AC">
              <w:rPr>
                <w:noProof/>
                <w:webHidden/>
              </w:rPr>
              <w:t>87</w:t>
            </w:r>
            <w:r w:rsidR="00015B76">
              <w:rPr>
                <w:noProof/>
                <w:webHidden/>
              </w:rPr>
              <w:fldChar w:fldCharType="end"/>
            </w:r>
          </w:hyperlink>
        </w:p>
        <w:p w14:paraId="3A363C8F" w14:textId="77777777" w:rsidR="00015B76" w:rsidRDefault="00AE2FF4">
          <w:pPr>
            <w:pStyle w:val="TOC2"/>
            <w:tabs>
              <w:tab w:val="right" w:leader="dot" w:pos="9350"/>
            </w:tabs>
            <w:rPr>
              <w:rFonts w:eastAsiaTheme="minorEastAsia"/>
              <w:noProof/>
            </w:rPr>
          </w:pPr>
          <w:hyperlink w:anchor="_Toc468884134" w:history="1">
            <w:r w:rsidR="00015B76" w:rsidRPr="00494E3D">
              <w:rPr>
                <w:rStyle w:val="Hyperlink"/>
                <w:noProof/>
              </w:rPr>
              <w:t>Appendix 10: Food Security</w:t>
            </w:r>
            <w:r w:rsidR="00015B76">
              <w:rPr>
                <w:noProof/>
                <w:webHidden/>
              </w:rPr>
              <w:tab/>
            </w:r>
            <w:r w:rsidR="00015B76">
              <w:rPr>
                <w:noProof/>
                <w:webHidden/>
              </w:rPr>
              <w:fldChar w:fldCharType="begin"/>
            </w:r>
            <w:r w:rsidR="00015B76">
              <w:rPr>
                <w:noProof/>
                <w:webHidden/>
              </w:rPr>
              <w:instrText xml:space="preserve"> PAGEREF _Toc468884134 \h </w:instrText>
            </w:r>
            <w:r w:rsidR="00015B76">
              <w:rPr>
                <w:noProof/>
                <w:webHidden/>
              </w:rPr>
            </w:r>
            <w:r w:rsidR="00015B76">
              <w:rPr>
                <w:noProof/>
                <w:webHidden/>
              </w:rPr>
              <w:fldChar w:fldCharType="separate"/>
            </w:r>
            <w:r w:rsidR="008916AC">
              <w:rPr>
                <w:noProof/>
                <w:webHidden/>
              </w:rPr>
              <w:t>88</w:t>
            </w:r>
            <w:r w:rsidR="00015B76">
              <w:rPr>
                <w:noProof/>
                <w:webHidden/>
              </w:rPr>
              <w:fldChar w:fldCharType="end"/>
            </w:r>
          </w:hyperlink>
        </w:p>
        <w:p w14:paraId="4DBE1776" w14:textId="77777777" w:rsidR="00015B76" w:rsidRDefault="00AE2FF4">
          <w:pPr>
            <w:pStyle w:val="TOC2"/>
            <w:tabs>
              <w:tab w:val="right" w:leader="dot" w:pos="9350"/>
            </w:tabs>
            <w:rPr>
              <w:rFonts w:eastAsiaTheme="minorEastAsia"/>
              <w:noProof/>
            </w:rPr>
          </w:pPr>
          <w:hyperlink w:anchor="_Toc468884135" w:history="1">
            <w:r w:rsidR="00015B76" w:rsidRPr="00494E3D">
              <w:rPr>
                <w:rStyle w:val="Hyperlink"/>
                <w:noProof/>
              </w:rPr>
              <w:t>Appendix 11: Water and Sanitation</w:t>
            </w:r>
            <w:r w:rsidR="00015B76">
              <w:rPr>
                <w:noProof/>
                <w:webHidden/>
              </w:rPr>
              <w:tab/>
            </w:r>
            <w:r w:rsidR="00015B76">
              <w:rPr>
                <w:noProof/>
                <w:webHidden/>
              </w:rPr>
              <w:fldChar w:fldCharType="begin"/>
            </w:r>
            <w:r w:rsidR="00015B76">
              <w:rPr>
                <w:noProof/>
                <w:webHidden/>
              </w:rPr>
              <w:instrText xml:space="preserve"> PAGEREF _Toc468884135 \h </w:instrText>
            </w:r>
            <w:r w:rsidR="00015B76">
              <w:rPr>
                <w:noProof/>
                <w:webHidden/>
              </w:rPr>
            </w:r>
            <w:r w:rsidR="00015B76">
              <w:rPr>
                <w:noProof/>
                <w:webHidden/>
              </w:rPr>
              <w:fldChar w:fldCharType="separate"/>
            </w:r>
            <w:r w:rsidR="008916AC">
              <w:rPr>
                <w:noProof/>
                <w:webHidden/>
              </w:rPr>
              <w:t>89</w:t>
            </w:r>
            <w:r w:rsidR="00015B76">
              <w:rPr>
                <w:noProof/>
                <w:webHidden/>
              </w:rPr>
              <w:fldChar w:fldCharType="end"/>
            </w:r>
          </w:hyperlink>
        </w:p>
        <w:p w14:paraId="1096D7B9" w14:textId="77777777" w:rsidR="00107201" w:rsidRDefault="00107201">
          <w:r>
            <w:rPr>
              <w:b/>
              <w:bCs/>
              <w:noProof/>
            </w:rPr>
            <w:fldChar w:fldCharType="end"/>
          </w:r>
        </w:p>
      </w:sdtContent>
    </w:sdt>
    <w:p w14:paraId="05DE7D1F" w14:textId="77777777" w:rsidR="00ED6B49" w:rsidRDefault="00ED6B49" w:rsidP="001717C2">
      <w:pPr>
        <w:pStyle w:val="NoSpacing"/>
      </w:pPr>
    </w:p>
    <w:p w14:paraId="4372C87B" w14:textId="77777777" w:rsidR="00107201" w:rsidRDefault="00107201" w:rsidP="001717C2">
      <w:pPr>
        <w:pStyle w:val="NoSpacing"/>
      </w:pPr>
    </w:p>
    <w:p w14:paraId="2581F5B2" w14:textId="77777777" w:rsidR="00107201" w:rsidRDefault="00107201" w:rsidP="001717C2">
      <w:pPr>
        <w:pStyle w:val="NoSpacing"/>
      </w:pPr>
    </w:p>
    <w:p w14:paraId="05BB6D6F" w14:textId="77777777" w:rsidR="00107201" w:rsidRDefault="00107201" w:rsidP="001717C2">
      <w:pPr>
        <w:pStyle w:val="NoSpacing"/>
      </w:pPr>
    </w:p>
    <w:p w14:paraId="0261DE8B" w14:textId="77777777" w:rsidR="00107201" w:rsidRDefault="00107201" w:rsidP="001717C2">
      <w:pPr>
        <w:pStyle w:val="NoSpacing"/>
      </w:pPr>
    </w:p>
    <w:p w14:paraId="7FA33C34" w14:textId="77777777" w:rsidR="00107201" w:rsidRDefault="00107201" w:rsidP="001717C2">
      <w:pPr>
        <w:pStyle w:val="NoSpacing"/>
      </w:pPr>
    </w:p>
    <w:p w14:paraId="3449A28F" w14:textId="77777777" w:rsidR="00107201" w:rsidRDefault="00107201" w:rsidP="001717C2">
      <w:pPr>
        <w:pStyle w:val="NoSpacing"/>
      </w:pPr>
    </w:p>
    <w:p w14:paraId="07EE28AF" w14:textId="77777777" w:rsidR="00107201" w:rsidRDefault="00107201" w:rsidP="001717C2">
      <w:pPr>
        <w:pStyle w:val="NoSpacing"/>
      </w:pPr>
    </w:p>
    <w:p w14:paraId="569B8828" w14:textId="77777777" w:rsidR="00107201" w:rsidRDefault="00107201" w:rsidP="001717C2">
      <w:pPr>
        <w:pStyle w:val="NoSpacing"/>
      </w:pPr>
    </w:p>
    <w:p w14:paraId="27C3446B" w14:textId="77777777" w:rsidR="00107201" w:rsidRDefault="00107201" w:rsidP="001717C2">
      <w:pPr>
        <w:pStyle w:val="NoSpacing"/>
      </w:pPr>
    </w:p>
    <w:p w14:paraId="09248734" w14:textId="77777777" w:rsidR="00107201" w:rsidRDefault="00107201" w:rsidP="001717C2">
      <w:pPr>
        <w:pStyle w:val="NoSpacing"/>
      </w:pPr>
    </w:p>
    <w:p w14:paraId="5963908F" w14:textId="77777777" w:rsidR="00107201" w:rsidRDefault="00107201" w:rsidP="001717C2">
      <w:pPr>
        <w:pStyle w:val="NoSpacing"/>
      </w:pPr>
    </w:p>
    <w:p w14:paraId="5BADA067" w14:textId="77777777" w:rsidR="00107201" w:rsidRDefault="00107201" w:rsidP="001717C2">
      <w:pPr>
        <w:pStyle w:val="NoSpacing"/>
      </w:pPr>
    </w:p>
    <w:p w14:paraId="2EEF832F" w14:textId="77777777" w:rsidR="00107201" w:rsidRDefault="00107201" w:rsidP="001717C2">
      <w:pPr>
        <w:pStyle w:val="NoSpacing"/>
      </w:pPr>
    </w:p>
    <w:p w14:paraId="35886DE7" w14:textId="77777777" w:rsidR="00E2486A" w:rsidRDefault="00E2486A" w:rsidP="001717C2">
      <w:pPr>
        <w:pStyle w:val="NoSpacing"/>
      </w:pPr>
    </w:p>
    <w:p w14:paraId="4DED09DD" w14:textId="77777777" w:rsidR="00E2486A" w:rsidRDefault="00E2486A" w:rsidP="001717C2">
      <w:pPr>
        <w:pStyle w:val="NoSpacing"/>
      </w:pPr>
    </w:p>
    <w:p w14:paraId="19A0400D" w14:textId="77777777" w:rsidR="00E2486A" w:rsidRDefault="00E2486A" w:rsidP="001717C2">
      <w:pPr>
        <w:pStyle w:val="NoSpacing"/>
      </w:pPr>
    </w:p>
    <w:p w14:paraId="33C5E141" w14:textId="77777777" w:rsidR="00E2486A" w:rsidRDefault="00E2486A" w:rsidP="001717C2">
      <w:pPr>
        <w:pStyle w:val="NoSpacing"/>
      </w:pPr>
    </w:p>
    <w:p w14:paraId="495F4CBC" w14:textId="77777777" w:rsidR="00E2486A" w:rsidRDefault="00E2486A" w:rsidP="001717C2">
      <w:pPr>
        <w:pStyle w:val="NoSpacing"/>
      </w:pPr>
    </w:p>
    <w:p w14:paraId="680FA522" w14:textId="77777777" w:rsidR="00E2486A" w:rsidRDefault="00E2486A" w:rsidP="001717C2">
      <w:pPr>
        <w:pStyle w:val="NoSpacing"/>
      </w:pPr>
    </w:p>
    <w:p w14:paraId="3B3EE537" w14:textId="77777777" w:rsidR="00E2486A" w:rsidRDefault="00E2486A" w:rsidP="001717C2">
      <w:pPr>
        <w:pStyle w:val="NoSpacing"/>
      </w:pPr>
    </w:p>
    <w:p w14:paraId="76EC3CFA" w14:textId="77777777" w:rsidR="00E2486A" w:rsidRDefault="00E2486A" w:rsidP="001717C2">
      <w:pPr>
        <w:pStyle w:val="NoSpacing"/>
      </w:pPr>
    </w:p>
    <w:p w14:paraId="5FEC4665" w14:textId="77777777" w:rsidR="00E2486A" w:rsidRDefault="00E2486A" w:rsidP="001717C2">
      <w:pPr>
        <w:pStyle w:val="NoSpacing"/>
      </w:pPr>
    </w:p>
    <w:p w14:paraId="06556909" w14:textId="77777777" w:rsidR="00E2486A" w:rsidRDefault="00E2486A" w:rsidP="001717C2">
      <w:pPr>
        <w:pStyle w:val="NoSpacing"/>
      </w:pPr>
    </w:p>
    <w:p w14:paraId="15AB37AB" w14:textId="77777777" w:rsidR="00E2486A" w:rsidRDefault="00E2486A" w:rsidP="001717C2">
      <w:pPr>
        <w:pStyle w:val="NoSpacing"/>
      </w:pPr>
    </w:p>
    <w:p w14:paraId="648353D7" w14:textId="77777777" w:rsidR="00E2486A" w:rsidRDefault="00E2486A" w:rsidP="001717C2">
      <w:pPr>
        <w:pStyle w:val="NoSpacing"/>
      </w:pPr>
    </w:p>
    <w:p w14:paraId="1D344C34" w14:textId="77777777" w:rsidR="00E2486A" w:rsidRDefault="00E2486A" w:rsidP="001717C2">
      <w:pPr>
        <w:pStyle w:val="NoSpacing"/>
      </w:pPr>
    </w:p>
    <w:p w14:paraId="7A5C2C59" w14:textId="77777777" w:rsidR="00E2486A" w:rsidRDefault="00E2486A" w:rsidP="001717C2">
      <w:pPr>
        <w:pStyle w:val="NoSpacing"/>
      </w:pPr>
    </w:p>
    <w:p w14:paraId="3D1E3AC8" w14:textId="77777777" w:rsidR="00E2486A" w:rsidRDefault="00E2486A" w:rsidP="001717C2">
      <w:pPr>
        <w:pStyle w:val="NoSpacing"/>
      </w:pPr>
    </w:p>
    <w:p w14:paraId="4BC1EC96" w14:textId="77777777" w:rsidR="00E2486A" w:rsidRDefault="00E2486A" w:rsidP="001717C2">
      <w:pPr>
        <w:pStyle w:val="NoSpacing"/>
      </w:pPr>
    </w:p>
    <w:p w14:paraId="699E1FD7" w14:textId="77777777" w:rsidR="00E2486A" w:rsidRDefault="00E2486A" w:rsidP="001717C2">
      <w:pPr>
        <w:pStyle w:val="NoSpacing"/>
      </w:pPr>
    </w:p>
    <w:p w14:paraId="723863C7" w14:textId="77777777" w:rsidR="00E2486A" w:rsidRDefault="00E2486A" w:rsidP="001717C2">
      <w:pPr>
        <w:pStyle w:val="NoSpacing"/>
      </w:pPr>
    </w:p>
    <w:p w14:paraId="7858BFFA" w14:textId="77777777" w:rsidR="00E2486A" w:rsidRDefault="00E2486A" w:rsidP="001717C2">
      <w:pPr>
        <w:pStyle w:val="NoSpacing"/>
      </w:pPr>
    </w:p>
    <w:p w14:paraId="7FC9CF3B" w14:textId="77777777" w:rsidR="00E2486A" w:rsidRDefault="00E2486A" w:rsidP="001717C2">
      <w:pPr>
        <w:pStyle w:val="NoSpacing"/>
      </w:pPr>
    </w:p>
    <w:p w14:paraId="7C1FFC8C" w14:textId="77777777" w:rsidR="00E2486A" w:rsidRDefault="00E2486A" w:rsidP="001717C2">
      <w:pPr>
        <w:pStyle w:val="NoSpacing"/>
      </w:pPr>
    </w:p>
    <w:p w14:paraId="72287946" w14:textId="77777777" w:rsidR="00E2486A" w:rsidRDefault="00E2486A" w:rsidP="001717C2">
      <w:pPr>
        <w:pStyle w:val="NoSpacing"/>
      </w:pPr>
    </w:p>
    <w:p w14:paraId="15C15A5C" w14:textId="77777777" w:rsidR="00107201" w:rsidRDefault="00107201" w:rsidP="001717C2">
      <w:pPr>
        <w:pStyle w:val="NoSpacing"/>
      </w:pPr>
    </w:p>
    <w:p w14:paraId="35B42C80" w14:textId="77777777" w:rsidR="008209EA" w:rsidRDefault="00D8236B" w:rsidP="00E47166">
      <w:pPr>
        <w:pStyle w:val="Heading1"/>
        <w:spacing w:before="120" w:after="120" w:line="240" w:lineRule="auto"/>
        <w:rPr>
          <w:sz w:val="24"/>
          <w:szCs w:val="24"/>
        </w:rPr>
      </w:pPr>
      <w:bookmarkStart w:id="1" w:name="_Toc468884103"/>
      <w:r w:rsidRPr="00E47166">
        <w:rPr>
          <w:sz w:val="24"/>
          <w:szCs w:val="24"/>
        </w:rPr>
        <w:lastRenderedPageBreak/>
        <w:t>F</w:t>
      </w:r>
      <w:r w:rsidR="001813A7">
        <w:rPr>
          <w:sz w:val="24"/>
          <w:szCs w:val="24"/>
        </w:rPr>
        <w:t>OREWORD</w:t>
      </w:r>
      <w:bookmarkEnd w:id="1"/>
      <w:r w:rsidR="008209EA">
        <w:rPr>
          <w:sz w:val="24"/>
          <w:szCs w:val="24"/>
        </w:rPr>
        <w:t xml:space="preserve"> </w:t>
      </w:r>
    </w:p>
    <w:p w14:paraId="5C1C035D" w14:textId="77777777" w:rsidR="00FE0489" w:rsidRPr="00FE0489" w:rsidRDefault="00FE0489" w:rsidP="00FE0489">
      <w:pPr>
        <w:jc w:val="both"/>
      </w:pPr>
      <w:r w:rsidRPr="00FE0489">
        <w:t xml:space="preserve">Malnutrition brings huge human and economic costs. The effect of malnutrition on physical stature, cognitive development, and on the ability to do physical work can lock children and their families into poverty and entrench inequality. </w:t>
      </w:r>
    </w:p>
    <w:p w14:paraId="39B9F0F6" w14:textId="77777777" w:rsidR="00FE0489" w:rsidRPr="00FE0489" w:rsidRDefault="00FE0489" w:rsidP="00FE0489">
      <w:pPr>
        <w:jc w:val="both"/>
      </w:pPr>
      <w:r w:rsidRPr="00FE0489">
        <w:t xml:space="preserve">As the World Community transits from the Millennium Development Goals (MDGs) to the Sustainable Developments Goals (SDGs), and as the country </w:t>
      </w:r>
      <w:r w:rsidR="00A9104C">
        <w:t xml:space="preserve">has commenced implementation </w:t>
      </w:r>
      <w:proofErr w:type="gramStart"/>
      <w:r w:rsidR="00A9104C">
        <w:t xml:space="preserve">of </w:t>
      </w:r>
      <w:r w:rsidRPr="00FE0489">
        <w:t xml:space="preserve"> the</w:t>
      </w:r>
      <w:proofErr w:type="gramEnd"/>
      <w:r w:rsidRPr="00FE0489">
        <w:t xml:space="preserve"> National </w:t>
      </w:r>
      <w:r w:rsidR="00A9104C">
        <w:t>Food and Nutrition policy</w:t>
      </w:r>
      <w:r w:rsidRPr="00FE0489">
        <w:t xml:space="preserve">, these </w:t>
      </w:r>
      <w:r w:rsidR="009C4B7C" w:rsidRPr="00FE0489">
        <w:t>represent two</w:t>
      </w:r>
      <w:r w:rsidRPr="00FE0489">
        <w:t xml:space="preserve"> windows of opportunity that can help Kebbi state move forward. We therefore need to take crucial steps to accelerate the reduction of hunger and malnutrition in our dear state.</w:t>
      </w:r>
    </w:p>
    <w:p w14:paraId="2D5DCF9B" w14:textId="77777777" w:rsidR="00FE0489" w:rsidRPr="00FE0489" w:rsidRDefault="00FE0489" w:rsidP="00FE0489">
      <w:pPr>
        <w:jc w:val="both"/>
      </w:pPr>
      <w:r w:rsidRPr="00FE0489">
        <w:t xml:space="preserve">The latest NDHS 2013 indicates that more than two-thirds of Kebbi State Children are </w:t>
      </w:r>
      <w:proofErr w:type="gramStart"/>
      <w:r w:rsidRPr="00FE0489">
        <w:t>stunted;</w:t>
      </w:r>
      <w:proofErr w:type="gramEnd"/>
      <w:r w:rsidRPr="00FE0489">
        <w:t xml:space="preserve"> the highest rate in the country. This is highly unacceptable to the state given all the investments and resources committed towards addressing malnutrition and hunger in the past five years. One of the major commitments of the state is the budgetary allocation of 175 Million Naira annually for the state Community Management of Acute Malnutrition (CMAM) program. The fact is that we have realized that we cannot eliminate malnutrition and hunger with efforts from one sector alone.</w:t>
      </w:r>
    </w:p>
    <w:p w14:paraId="02F236AB" w14:textId="77777777" w:rsidR="00FE0489" w:rsidRPr="00FE0489" w:rsidRDefault="00FE0489" w:rsidP="00FE0489">
      <w:pPr>
        <w:jc w:val="both"/>
      </w:pPr>
      <w:r w:rsidRPr="00FE0489">
        <w:t xml:space="preserve">Therefore, </w:t>
      </w:r>
      <w:proofErr w:type="gramStart"/>
      <w:r w:rsidRPr="00FE0489">
        <w:t>in order to</w:t>
      </w:r>
      <w:proofErr w:type="gramEnd"/>
      <w:r w:rsidRPr="00FE0489">
        <w:t xml:space="preserve"> achieve the Zero Hunger Challenge (ZHC), including zero stunted children under the age of 2, nutrition-sensitive interventions in the agriculture, health, social protection, early child development, education, and water and sanitation sectors will also be required. These should be supported by strong political and systemic processes that build and enable sustained momentum for nutrition.</w:t>
      </w:r>
    </w:p>
    <w:p w14:paraId="2127EAEE" w14:textId="77777777" w:rsidR="00FE0489" w:rsidRPr="00FE0489" w:rsidRDefault="00FE0489" w:rsidP="00FE0489">
      <w:pPr>
        <w:jc w:val="both"/>
      </w:pPr>
      <w:r w:rsidRPr="00FE0489">
        <w:t>It is for this reason that the state government has taken the bold step to produce a holistic costed state strategic plan of action for nutrition where all relevant sectors are involved. A set of 9 priority areas have been identified that are considered key to improving nutritional status in the state. These include six Nutrition-specific areas- maternal nutrition, Infant and young Child Feeding, Management of Severe Acute Malnutrition, Micro-nutrient Deficiency Control, Diet-related NCDs, Adolescent Nutrition, and three Nutrition-sensitive areas - Poverty reduction, Food Security and Water &amp; sanitation. Cross-cutting strategies have been identified as the means to achieve high coverage and quality delivery of the priority areas above and thus achieve the objectives and targets of the plan. Activities for each of these strategies will be delivered by various relevant sectors through appropriate delivery platforms to ensure maximum coverage. In particular, the plan also identifies the need for strengthened collaboration between sectors and improved financing and accountability mechanisms to achieve the ambitious targets.</w:t>
      </w:r>
    </w:p>
    <w:p w14:paraId="136C77C5" w14:textId="77777777" w:rsidR="00FE0489" w:rsidRPr="00FE0489" w:rsidRDefault="00FE0489" w:rsidP="00FE0489">
      <w:pPr>
        <w:jc w:val="both"/>
      </w:pPr>
      <w:r w:rsidRPr="00FE0489">
        <w:t>This costed plan will also serve as a resource mobilization tool for the state and subsequently allocation guide for effective implementation as well as proper program monitoring and evaluation. It is also envisaged that it will guide development partners in aligning their support and activities with the identified priority areas.</w:t>
      </w:r>
    </w:p>
    <w:p w14:paraId="433B79BD" w14:textId="77777777" w:rsidR="00FE0489" w:rsidRPr="00FE0489" w:rsidRDefault="00FE0489" w:rsidP="00FE0489">
      <w:pPr>
        <w:jc w:val="both"/>
      </w:pPr>
      <w:r w:rsidRPr="00FE0489">
        <w:lastRenderedPageBreak/>
        <w:t xml:space="preserve">The successful implementation of this strategic plan of action will therefore depend on the sustained commitment of the different levels of government, development partners, the private </w:t>
      </w:r>
      <w:proofErr w:type="gramStart"/>
      <w:r w:rsidRPr="00FE0489">
        <w:t>sector</w:t>
      </w:r>
      <w:proofErr w:type="gramEnd"/>
      <w:r w:rsidRPr="00FE0489">
        <w:t xml:space="preserve"> and other stakeholders.</w:t>
      </w:r>
    </w:p>
    <w:p w14:paraId="5BBA11D6" w14:textId="77777777" w:rsidR="00FE0489" w:rsidRPr="00FE0489" w:rsidRDefault="00FE0489" w:rsidP="00FE0489">
      <w:pPr>
        <w:jc w:val="both"/>
      </w:pPr>
    </w:p>
    <w:p w14:paraId="0C4B3834" w14:textId="77777777" w:rsidR="00FE0489" w:rsidRPr="00FE0489" w:rsidRDefault="00FE0489" w:rsidP="00FE0489">
      <w:pPr>
        <w:jc w:val="both"/>
      </w:pPr>
    </w:p>
    <w:p w14:paraId="3CB7E73A" w14:textId="77777777" w:rsidR="00FE0489" w:rsidRPr="00FE0489" w:rsidRDefault="00FE0489" w:rsidP="00FE0489">
      <w:pPr>
        <w:jc w:val="both"/>
      </w:pPr>
      <w:proofErr w:type="spellStart"/>
      <w:r w:rsidRPr="00FE0489">
        <w:t>Babale</w:t>
      </w:r>
      <w:proofErr w:type="spellEnd"/>
      <w:r w:rsidRPr="00FE0489">
        <w:t xml:space="preserve"> Umar </w:t>
      </w:r>
      <w:proofErr w:type="spellStart"/>
      <w:r w:rsidRPr="00FE0489">
        <w:t>Yauri</w:t>
      </w:r>
      <w:proofErr w:type="spellEnd"/>
      <w:r w:rsidR="004D45B7">
        <w:t xml:space="preserve">, </w:t>
      </w:r>
      <w:proofErr w:type="spellStart"/>
      <w:r w:rsidRPr="00FE0489">
        <w:t>mni</w:t>
      </w:r>
      <w:proofErr w:type="spellEnd"/>
      <w:r w:rsidRPr="00FE0489">
        <w:t>.</w:t>
      </w:r>
    </w:p>
    <w:p w14:paraId="762E68B8" w14:textId="77777777" w:rsidR="00FE0489" w:rsidRPr="00FE0489" w:rsidRDefault="00FE0489" w:rsidP="00FE0489">
      <w:pPr>
        <w:jc w:val="both"/>
        <w:rPr>
          <w:b/>
        </w:rPr>
      </w:pPr>
      <w:r w:rsidRPr="00FE0489">
        <w:rPr>
          <w:b/>
        </w:rPr>
        <w:t>Secretary to the State Government</w:t>
      </w:r>
    </w:p>
    <w:p w14:paraId="6D745413" w14:textId="77777777" w:rsidR="008209EA" w:rsidRDefault="008209EA" w:rsidP="00E47166">
      <w:pPr>
        <w:pStyle w:val="Heading1"/>
        <w:spacing w:before="120" w:after="120" w:line="240" w:lineRule="auto"/>
        <w:rPr>
          <w:sz w:val="24"/>
          <w:szCs w:val="24"/>
        </w:rPr>
      </w:pPr>
    </w:p>
    <w:p w14:paraId="22CA5936" w14:textId="77777777" w:rsidR="00FE0489" w:rsidRPr="00FE0489" w:rsidRDefault="00FE0489" w:rsidP="00FE0489"/>
    <w:p w14:paraId="47CD2D48" w14:textId="77777777" w:rsidR="00FE0489" w:rsidRDefault="00FE0489" w:rsidP="00E47166">
      <w:pPr>
        <w:pStyle w:val="Heading1"/>
        <w:spacing w:before="120" w:after="120" w:line="240" w:lineRule="auto"/>
        <w:rPr>
          <w:sz w:val="24"/>
          <w:szCs w:val="24"/>
        </w:rPr>
      </w:pPr>
    </w:p>
    <w:p w14:paraId="254EF3A2" w14:textId="77777777" w:rsidR="00FE0489" w:rsidRDefault="00FE0489" w:rsidP="00E47166">
      <w:pPr>
        <w:pStyle w:val="Heading1"/>
        <w:spacing w:before="120" w:after="120" w:line="240" w:lineRule="auto"/>
        <w:rPr>
          <w:sz w:val="24"/>
          <w:szCs w:val="24"/>
        </w:rPr>
      </w:pPr>
    </w:p>
    <w:p w14:paraId="60E54479" w14:textId="77777777" w:rsidR="00FE0489" w:rsidRDefault="00FE0489" w:rsidP="00E47166">
      <w:pPr>
        <w:pStyle w:val="Heading1"/>
        <w:spacing w:before="120" w:after="120" w:line="240" w:lineRule="auto"/>
        <w:rPr>
          <w:sz w:val="24"/>
          <w:szCs w:val="24"/>
        </w:rPr>
      </w:pPr>
    </w:p>
    <w:p w14:paraId="5680BFC1" w14:textId="77777777" w:rsidR="00FE0489" w:rsidRDefault="00FE0489" w:rsidP="00E47166">
      <w:pPr>
        <w:pStyle w:val="Heading1"/>
        <w:spacing w:before="120" w:after="120" w:line="240" w:lineRule="auto"/>
        <w:rPr>
          <w:sz w:val="24"/>
          <w:szCs w:val="24"/>
        </w:rPr>
      </w:pPr>
    </w:p>
    <w:p w14:paraId="24493B3D" w14:textId="77777777" w:rsidR="00FE0489" w:rsidRDefault="00FE0489" w:rsidP="00E47166">
      <w:pPr>
        <w:pStyle w:val="Heading1"/>
        <w:spacing w:before="120" w:after="120" w:line="240" w:lineRule="auto"/>
        <w:rPr>
          <w:sz w:val="24"/>
          <w:szCs w:val="24"/>
        </w:rPr>
      </w:pPr>
    </w:p>
    <w:p w14:paraId="28724AC2" w14:textId="77777777" w:rsidR="00FE0489" w:rsidRDefault="00FE0489" w:rsidP="00E47166">
      <w:pPr>
        <w:pStyle w:val="Heading1"/>
        <w:spacing w:before="120" w:after="120" w:line="240" w:lineRule="auto"/>
        <w:rPr>
          <w:sz w:val="24"/>
          <w:szCs w:val="24"/>
        </w:rPr>
      </w:pPr>
    </w:p>
    <w:p w14:paraId="43AAC5C6" w14:textId="77777777" w:rsidR="00FE0489" w:rsidRDefault="00FE0489" w:rsidP="00E47166">
      <w:pPr>
        <w:pStyle w:val="Heading1"/>
        <w:spacing w:before="120" w:after="120" w:line="240" w:lineRule="auto"/>
        <w:rPr>
          <w:sz w:val="24"/>
          <w:szCs w:val="24"/>
        </w:rPr>
      </w:pPr>
    </w:p>
    <w:p w14:paraId="097219D8" w14:textId="77777777" w:rsidR="00FE0489" w:rsidRDefault="00FE0489" w:rsidP="00E47166">
      <w:pPr>
        <w:pStyle w:val="Heading1"/>
        <w:spacing w:before="120" w:after="120" w:line="240" w:lineRule="auto"/>
        <w:rPr>
          <w:sz w:val="24"/>
          <w:szCs w:val="24"/>
        </w:rPr>
      </w:pPr>
    </w:p>
    <w:p w14:paraId="79562FEF" w14:textId="77777777" w:rsidR="00FE0489" w:rsidRDefault="00FE0489" w:rsidP="00E47166">
      <w:pPr>
        <w:pStyle w:val="Heading1"/>
        <w:spacing w:before="120" w:after="120" w:line="240" w:lineRule="auto"/>
        <w:rPr>
          <w:sz w:val="24"/>
          <w:szCs w:val="24"/>
        </w:rPr>
      </w:pPr>
    </w:p>
    <w:p w14:paraId="7A79D410" w14:textId="77777777" w:rsidR="00FE0489" w:rsidRDefault="00FE0489" w:rsidP="00E47166">
      <w:pPr>
        <w:pStyle w:val="Heading1"/>
        <w:spacing w:before="120" w:after="120" w:line="240" w:lineRule="auto"/>
        <w:rPr>
          <w:sz w:val="24"/>
          <w:szCs w:val="24"/>
        </w:rPr>
      </w:pPr>
    </w:p>
    <w:p w14:paraId="2EC96DEA" w14:textId="77777777" w:rsidR="00FE0489" w:rsidRDefault="00FE0489" w:rsidP="00E47166">
      <w:pPr>
        <w:pStyle w:val="Heading1"/>
        <w:spacing w:before="120" w:after="120" w:line="240" w:lineRule="auto"/>
        <w:rPr>
          <w:sz w:val="24"/>
          <w:szCs w:val="24"/>
        </w:rPr>
      </w:pPr>
    </w:p>
    <w:p w14:paraId="008A667B" w14:textId="77777777" w:rsidR="00FE0489" w:rsidRDefault="00FE0489" w:rsidP="00FE0489"/>
    <w:p w14:paraId="588A2033" w14:textId="77777777" w:rsidR="00FE0489" w:rsidRDefault="00FE0489" w:rsidP="00FE0489"/>
    <w:p w14:paraId="4602221D" w14:textId="77777777" w:rsidR="00FE0489" w:rsidRDefault="00FE0489" w:rsidP="00FE0489"/>
    <w:p w14:paraId="5AE392D1" w14:textId="77777777" w:rsidR="00FE0489" w:rsidRDefault="00FE0489" w:rsidP="00FE0489"/>
    <w:p w14:paraId="6784456C" w14:textId="77777777" w:rsidR="00FE0489" w:rsidRDefault="00FE0489" w:rsidP="00FE0489"/>
    <w:p w14:paraId="586836D8" w14:textId="77777777" w:rsidR="00FE0489" w:rsidRDefault="00FE0489" w:rsidP="00FE0489"/>
    <w:p w14:paraId="310CEAEA" w14:textId="77777777" w:rsidR="00FE0489" w:rsidRDefault="00FE0489" w:rsidP="00FE0489"/>
    <w:p w14:paraId="579CE2CE" w14:textId="77777777" w:rsidR="00FE0489" w:rsidRPr="00FE0489" w:rsidRDefault="00FE0489" w:rsidP="00FE0489"/>
    <w:p w14:paraId="38B5E3D6" w14:textId="77777777" w:rsidR="00D8236B" w:rsidRDefault="008209EA" w:rsidP="00E47166">
      <w:pPr>
        <w:pStyle w:val="Heading1"/>
        <w:spacing w:before="120" w:after="120" w:line="240" w:lineRule="auto"/>
        <w:rPr>
          <w:sz w:val="24"/>
          <w:szCs w:val="24"/>
        </w:rPr>
      </w:pPr>
      <w:bookmarkStart w:id="2" w:name="_Toc468884104"/>
      <w:r>
        <w:rPr>
          <w:sz w:val="24"/>
          <w:szCs w:val="24"/>
        </w:rPr>
        <w:lastRenderedPageBreak/>
        <w:t>ACKNOWLEDGEMENT</w:t>
      </w:r>
      <w:bookmarkEnd w:id="2"/>
    </w:p>
    <w:p w14:paraId="34F24AE8" w14:textId="77777777" w:rsidR="008209EA" w:rsidRPr="00FE0489" w:rsidRDefault="008209EA" w:rsidP="00FE0489">
      <w:pPr>
        <w:jc w:val="both"/>
      </w:pPr>
      <w:r w:rsidRPr="00FE0489">
        <w:t xml:space="preserve">This costed strategic plan is to restate Kebbi state’s commitment towards improving the Nutritional outcomes of its people, with particular emphasis on vulnerable populations, </w:t>
      </w:r>
      <w:proofErr w:type="gramStart"/>
      <w:r w:rsidRPr="00FE0489">
        <w:t>women</w:t>
      </w:r>
      <w:proofErr w:type="gramEnd"/>
      <w:r w:rsidRPr="00FE0489">
        <w:t xml:space="preserve"> and children. This plan has been developed as a </w:t>
      </w:r>
      <w:r w:rsidR="00017E11">
        <w:t>Multi-sectoral</w:t>
      </w:r>
      <w:r w:rsidRPr="00FE0489">
        <w:t xml:space="preserve"> document to guide the integrated and collaborative implementation of high-impact Nutrition and nutrition-related interventions over the next five years.  In this regard, the Kebbi State Government wishes to acknowledge the effort of all those who contributed to the development of this document and without whom this would have been possible. </w:t>
      </w:r>
    </w:p>
    <w:p w14:paraId="4E3068AB" w14:textId="77777777" w:rsidR="008209EA" w:rsidRPr="00FE0489" w:rsidRDefault="008209EA" w:rsidP="00FE0489">
      <w:pPr>
        <w:jc w:val="both"/>
      </w:pPr>
      <w:r w:rsidRPr="00FE0489">
        <w:t xml:space="preserve">Sincere appreciation goes to the State Ministries of Health, Agriculture, Information, Water resources, Women Affairs and Social Development, Local Government and Chieftaincy affairs, Education, Budget and Economic Development, and their respective agencies and parastatals, for their commitment, time and staff who contributed to develop this strategic plan. Others are the State Wing of the National Orientation Agency, Medical Women Association of Nigeria, </w:t>
      </w:r>
      <w:proofErr w:type="gramStart"/>
      <w:r w:rsidRPr="00FE0489">
        <w:t>Academia</w:t>
      </w:r>
      <w:proofErr w:type="gramEnd"/>
      <w:r w:rsidRPr="00FE0489">
        <w:t xml:space="preserve"> and the State Nutrition Ambassador.</w:t>
      </w:r>
    </w:p>
    <w:p w14:paraId="322C3F6A" w14:textId="77777777" w:rsidR="008209EA" w:rsidRPr="00FE0489" w:rsidRDefault="008209EA" w:rsidP="00FE0489">
      <w:pPr>
        <w:jc w:val="both"/>
      </w:pPr>
      <w:r w:rsidRPr="00FE0489">
        <w:t xml:space="preserve">We also acknowledge the efforts and contribution of our development partners United Nations Children Fund (UNICEF), Save the Children International (SCI), </w:t>
      </w:r>
      <w:proofErr w:type="spellStart"/>
      <w:r w:rsidRPr="00FE0489">
        <w:t>UKaid</w:t>
      </w:r>
      <w:proofErr w:type="spellEnd"/>
      <w:r w:rsidRPr="00FE0489">
        <w:t xml:space="preserve"> and Clinton Health Access Initiative (CHAI</w:t>
      </w:r>
      <w:proofErr w:type="gramStart"/>
      <w:r w:rsidRPr="00FE0489">
        <w:t>),  for</w:t>
      </w:r>
      <w:proofErr w:type="gramEnd"/>
      <w:r w:rsidRPr="00FE0489">
        <w:t xml:space="preserve"> their technical , and  funding support towards the process that led to the development of the State Strategic Plan on Nutrition.</w:t>
      </w:r>
    </w:p>
    <w:p w14:paraId="6689906F" w14:textId="77777777" w:rsidR="008209EA" w:rsidRPr="00FE0489" w:rsidRDefault="008209EA" w:rsidP="00FE0489">
      <w:pPr>
        <w:jc w:val="both"/>
      </w:pPr>
      <w:r w:rsidRPr="00FE0489">
        <w:t>Lastly, the state wishes to thank the Federal Ministry of Health, National Primary Health Care Development Agency and the Federal Ministry of Budget and National Planning for the technical guidance towards supporting Kebbi state in the development and finalization of this costed strategic plan.</w:t>
      </w:r>
    </w:p>
    <w:p w14:paraId="4676E4BD" w14:textId="77777777" w:rsidR="008209EA" w:rsidRPr="00FE0489" w:rsidRDefault="008209EA" w:rsidP="00FE0489">
      <w:pPr>
        <w:jc w:val="both"/>
      </w:pPr>
    </w:p>
    <w:p w14:paraId="5A320E82" w14:textId="77777777" w:rsidR="008209EA" w:rsidRPr="00FE0489" w:rsidRDefault="008209EA" w:rsidP="00FE0489">
      <w:pPr>
        <w:jc w:val="both"/>
      </w:pPr>
    </w:p>
    <w:p w14:paraId="4D6387FD" w14:textId="77777777" w:rsidR="008209EA" w:rsidRPr="00FE0489" w:rsidRDefault="008209EA" w:rsidP="00FE0489">
      <w:pPr>
        <w:jc w:val="both"/>
      </w:pPr>
      <w:r w:rsidRPr="00FE0489">
        <w:t>Signed,</w:t>
      </w:r>
    </w:p>
    <w:p w14:paraId="7E64CAED" w14:textId="77777777" w:rsidR="008209EA" w:rsidRPr="00FE0489" w:rsidRDefault="008209EA" w:rsidP="00FE0489">
      <w:pPr>
        <w:jc w:val="both"/>
      </w:pPr>
    </w:p>
    <w:p w14:paraId="7BC9D404" w14:textId="77777777" w:rsidR="008209EA" w:rsidRPr="00FE0489" w:rsidRDefault="008209EA" w:rsidP="00FE0489">
      <w:pPr>
        <w:jc w:val="both"/>
      </w:pPr>
    </w:p>
    <w:p w14:paraId="08D78947" w14:textId="77777777" w:rsidR="008209EA" w:rsidRPr="00FE0489" w:rsidRDefault="008209EA" w:rsidP="00FE0489">
      <w:pPr>
        <w:jc w:val="both"/>
      </w:pPr>
      <w:r w:rsidRPr="00FE0489">
        <w:t>Alh. Mohammed Sani Umar</w:t>
      </w:r>
    </w:p>
    <w:p w14:paraId="4FBA2AF4" w14:textId="77777777" w:rsidR="008209EA" w:rsidRPr="00FE0489" w:rsidRDefault="008209EA" w:rsidP="00FE0489">
      <w:pPr>
        <w:jc w:val="both"/>
        <w:rPr>
          <w:b/>
        </w:rPr>
      </w:pPr>
      <w:r w:rsidRPr="00FE0489">
        <w:rPr>
          <w:b/>
        </w:rPr>
        <w:t>Chairman of the Food and Nutrition Committee</w:t>
      </w:r>
      <w:r w:rsidR="00FE0489">
        <w:rPr>
          <w:b/>
        </w:rPr>
        <w:t>, Kebbi State</w:t>
      </w:r>
    </w:p>
    <w:p w14:paraId="340EBB64" w14:textId="77777777" w:rsidR="00881A85" w:rsidRDefault="00881A85" w:rsidP="00881A85"/>
    <w:p w14:paraId="3437C29F" w14:textId="77777777" w:rsidR="00881A85" w:rsidRDefault="00881A85" w:rsidP="00881A85">
      <w:pPr>
        <w:pStyle w:val="Heading1"/>
      </w:pPr>
    </w:p>
    <w:p w14:paraId="5A3218B0" w14:textId="77777777" w:rsidR="00881A85" w:rsidRPr="00881A85" w:rsidRDefault="00881A85" w:rsidP="00881A85"/>
    <w:p w14:paraId="4EEA0A5A" w14:textId="77777777" w:rsidR="00881A85" w:rsidRPr="00881A85" w:rsidRDefault="00881A85" w:rsidP="00881A85">
      <w:pPr>
        <w:pStyle w:val="Heading1"/>
        <w:spacing w:before="120" w:after="120" w:line="240" w:lineRule="auto"/>
        <w:rPr>
          <w:sz w:val="24"/>
          <w:szCs w:val="24"/>
        </w:rPr>
      </w:pPr>
      <w:bookmarkStart w:id="3" w:name="_Toc468884105"/>
      <w:r w:rsidRPr="00881A85">
        <w:rPr>
          <w:sz w:val="24"/>
          <w:szCs w:val="24"/>
        </w:rPr>
        <w:lastRenderedPageBreak/>
        <w:t>EXECUTIVE SUMMARY</w:t>
      </w:r>
      <w:bookmarkEnd w:id="3"/>
    </w:p>
    <w:p w14:paraId="039C068D" w14:textId="77777777" w:rsidR="00684937" w:rsidRPr="00684937" w:rsidRDefault="00946304" w:rsidP="00684937">
      <w:pPr>
        <w:jc w:val="both"/>
        <w:rPr>
          <w:rFonts w:cs="GillSans-Light"/>
        </w:rPr>
      </w:pPr>
      <w:r w:rsidRPr="00684937">
        <w:t xml:space="preserve">Malnutrition and nutrition related diseases continue to be problems of </w:t>
      </w:r>
      <w:r w:rsidR="00684937" w:rsidRPr="00684937">
        <w:t xml:space="preserve">great </w:t>
      </w:r>
      <w:r w:rsidRPr="00684937">
        <w:t>public health importance in Nigeria</w:t>
      </w:r>
      <w:r w:rsidR="00684937" w:rsidRPr="00684937">
        <w:t xml:space="preserve">. </w:t>
      </w:r>
      <w:r w:rsidR="00684937" w:rsidRPr="00684937">
        <w:rPr>
          <w:rFonts w:cs="GillSans-Light"/>
        </w:rPr>
        <w:t xml:space="preserve">Despite being a </w:t>
      </w:r>
      <w:r w:rsidR="00684937">
        <w:rPr>
          <w:rFonts w:cs="GillSans-Light"/>
        </w:rPr>
        <w:t>low</w:t>
      </w:r>
      <w:r w:rsidR="006434D1">
        <w:rPr>
          <w:rFonts w:cs="GillSans-Light"/>
        </w:rPr>
        <w:t>er</w:t>
      </w:r>
      <w:r w:rsidR="00684937">
        <w:rPr>
          <w:rFonts w:cs="GillSans-Light"/>
        </w:rPr>
        <w:t>-</w:t>
      </w:r>
      <w:r w:rsidR="00684937" w:rsidRPr="00684937">
        <w:rPr>
          <w:rFonts w:cs="GillSans-Light"/>
        </w:rPr>
        <w:t xml:space="preserve">middle-income country, Nigeria has the highest </w:t>
      </w:r>
      <w:r w:rsidR="00E603A7">
        <w:rPr>
          <w:rFonts w:cs="GillSans-Light"/>
        </w:rPr>
        <w:t>number of stunted children under age five</w:t>
      </w:r>
      <w:r w:rsidR="00684937" w:rsidRPr="00684937">
        <w:rPr>
          <w:rFonts w:cs="GillSans-Light"/>
        </w:rPr>
        <w:t xml:space="preserve"> in sub-Saharan</w:t>
      </w:r>
      <w:r w:rsidR="00684937">
        <w:rPr>
          <w:rFonts w:cs="GillSans-Light"/>
        </w:rPr>
        <w:t xml:space="preserve"> </w:t>
      </w:r>
      <w:r w:rsidR="00684937" w:rsidRPr="00684937">
        <w:rPr>
          <w:rFonts w:cs="GillSans-Light"/>
        </w:rPr>
        <w:t xml:space="preserve">Africa, and the </w:t>
      </w:r>
      <w:r w:rsidR="00E603A7">
        <w:rPr>
          <w:rFonts w:cs="GillSans-Light"/>
        </w:rPr>
        <w:t>second</w:t>
      </w:r>
      <w:r w:rsidR="00684937" w:rsidRPr="00684937">
        <w:rPr>
          <w:rFonts w:cs="GillSans-Light"/>
        </w:rPr>
        <w:t xml:space="preserve"> highest in the world, </w:t>
      </w:r>
      <w:r w:rsidR="00684937" w:rsidRPr="00982631">
        <w:rPr>
          <w:rFonts w:cs="GillSans-Light"/>
        </w:rPr>
        <w:t xml:space="preserve">with 41% </w:t>
      </w:r>
      <w:r w:rsidR="00684937" w:rsidRPr="00684937">
        <w:rPr>
          <w:rFonts w:cs="GillSans-Light"/>
        </w:rPr>
        <w:t>of all children u</w:t>
      </w:r>
      <w:r w:rsidR="00684937">
        <w:rPr>
          <w:rFonts w:cs="GillSans-Light"/>
        </w:rPr>
        <w:t xml:space="preserve">nder five classified as stunted </w:t>
      </w:r>
      <w:r w:rsidR="00684937" w:rsidRPr="00982631">
        <w:rPr>
          <w:rFonts w:cs="GillSans-Light"/>
        </w:rPr>
        <w:t xml:space="preserve">and 23% </w:t>
      </w:r>
      <w:r w:rsidR="00684937" w:rsidRPr="00684937">
        <w:rPr>
          <w:rFonts w:cs="GillSans-Light"/>
        </w:rPr>
        <w:t>as severely stunted.</w:t>
      </w:r>
      <w:r w:rsidR="00684937">
        <w:rPr>
          <w:rFonts w:cs="GillSans-Light"/>
        </w:rPr>
        <w:t xml:space="preserve"> </w:t>
      </w:r>
      <w:r w:rsidR="0091423F">
        <w:rPr>
          <w:rFonts w:cs="GillSans-Light"/>
        </w:rPr>
        <w:t xml:space="preserve">The situation </w:t>
      </w:r>
      <w:r w:rsidR="0091423F">
        <w:t>in Kebbi is particularly dire. 28.6% of children under five years of age are underweight while 9.7% of under five children suffer are stunted</w:t>
      </w:r>
      <w:r w:rsidR="0091423F">
        <w:rPr>
          <w:rStyle w:val="FootnoteReference"/>
        </w:rPr>
        <w:footnoteReference w:id="1"/>
      </w:r>
      <w:r w:rsidR="0091423F">
        <w:t xml:space="preserve">. </w:t>
      </w:r>
      <w:r w:rsidR="00D42032">
        <w:t>An estimated 1.8% of the children suffer from severe acute malnutrition or wasting, and t</w:t>
      </w:r>
      <w:r w:rsidR="0091423F">
        <w:t>his translates to over 34,000 children under-five that are wasted annually.</w:t>
      </w:r>
    </w:p>
    <w:p w14:paraId="13B3F943" w14:textId="77777777" w:rsidR="00D8236B" w:rsidRDefault="00D63431" w:rsidP="00B0135D">
      <w:pPr>
        <w:jc w:val="both"/>
      </w:pPr>
      <w:r w:rsidRPr="00E52F5A">
        <w:t xml:space="preserve">As part of efforts to address the </w:t>
      </w:r>
      <w:r w:rsidR="00684937">
        <w:t xml:space="preserve">dire </w:t>
      </w:r>
      <w:r w:rsidRPr="00E52F5A">
        <w:t>nutrition situation of Nigeria, a National Health Sector Strategic Plan of Action</w:t>
      </w:r>
      <w:r w:rsidR="00B0135D">
        <w:t xml:space="preserve"> </w:t>
      </w:r>
      <w:r w:rsidR="002062E1">
        <w:t>was developed</w:t>
      </w:r>
      <w:r w:rsidRPr="00E52F5A">
        <w:t xml:space="preserve"> that builds off other strategic documents such as Vision 20:2020 and the National Strategic Health Development Plan</w:t>
      </w:r>
      <w:r>
        <w:t xml:space="preserve"> </w:t>
      </w:r>
      <w:r w:rsidRPr="00E52F5A">
        <w:t>for 2009 to 2015. It is in view of comprehensively addressing these problems that th</w:t>
      </w:r>
      <w:r w:rsidR="005F3CC1">
        <w:t>is plan</w:t>
      </w:r>
      <w:r w:rsidRPr="00E52F5A">
        <w:t xml:space="preserve"> has been formulated as a guide for action for the Health Sector component of the National Food and Nutrition Policy.</w:t>
      </w:r>
      <w:r w:rsidR="002062E1">
        <w:t xml:space="preserve"> Similarly, the Ministry of Budget and Economic Development has revised the National Food and Nutrition Policy, which further served as a guide to the development of Kebbi’s </w:t>
      </w:r>
      <w:r w:rsidR="003F1EED">
        <w:t>holistic</w:t>
      </w:r>
      <w:r w:rsidR="002062E1">
        <w:t xml:space="preserve"> plan to address Nutrition in the state.</w:t>
      </w:r>
    </w:p>
    <w:p w14:paraId="7A6E2EFE" w14:textId="77777777" w:rsidR="008224BE" w:rsidRDefault="009B6592" w:rsidP="008224BE">
      <w:pPr>
        <w:jc w:val="both"/>
      </w:pPr>
      <w:r>
        <w:t xml:space="preserve">This </w:t>
      </w:r>
      <w:r w:rsidR="002062E1">
        <w:t xml:space="preserve">Costed </w:t>
      </w:r>
      <w:r w:rsidR="00156AE2">
        <w:t xml:space="preserve">Plan of Action </w:t>
      </w:r>
      <w:r w:rsidR="002062E1">
        <w:t>takes a comprehensive approach to addressing the issues related to Nutrition in th</w:t>
      </w:r>
      <w:r w:rsidR="008224BE">
        <w:t xml:space="preserve">e state and it is a </w:t>
      </w:r>
      <w:r w:rsidR="00017E11">
        <w:t>Multi-sectoral</w:t>
      </w:r>
      <w:r w:rsidR="008224BE">
        <w:t xml:space="preserve"> plan that requires joint implementation by the various related Ministries and parastatals in the state including Agriculture, Health, Women Affairs, Education, Information, Local Governments and Finance.</w:t>
      </w:r>
    </w:p>
    <w:p w14:paraId="700DB431" w14:textId="77777777" w:rsidR="009B6592" w:rsidRPr="00E52F5A" w:rsidRDefault="008224BE" w:rsidP="009B6592">
      <w:pPr>
        <w:jc w:val="both"/>
      </w:pPr>
      <w:r>
        <w:t xml:space="preserve">The goal of this plan is to </w:t>
      </w:r>
      <w:r w:rsidRPr="008224BE">
        <w:t>improve the nutritional status throughout the lifecycle of the people of Kebbi state with a focus on vulnerable groups especially women of reproductive age and children under-five years of age</w:t>
      </w:r>
      <w:r>
        <w:t xml:space="preserve">. </w:t>
      </w:r>
      <w:r w:rsidR="009B6592" w:rsidRPr="00E52F5A">
        <w:t>To achieve th</w:t>
      </w:r>
      <w:r>
        <w:t>e</w:t>
      </w:r>
      <w:r w:rsidR="009B6592" w:rsidRPr="00E52F5A">
        <w:t xml:space="preserve"> goal, </w:t>
      </w:r>
      <w:proofErr w:type="gramStart"/>
      <w:r w:rsidR="009B6592" w:rsidRPr="00E52F5A">
        <w:t>a number of</w:t>
      </w:r>
      <w:proofErr w:type="gramEnd"/>
      <w:r w:rsidR="009B6592" w:rsidRPr="00E52F5A">
        <w:t xml:space="preserve"> specific objectives have been formulated, as follows:</w:t>
      </w:r>
    </w:p>
    <w:p w14:paraId="58C6A79F" w14:textId="77777777" w:rsidR="00790695" w:rsidRDefault="00790695" w:rsidP="00790695">
      <w:pPr>
        <w:pStyle w:val="ListParagraph"/>
        <w:numPr>
          <w:ilvl w:val="0"/>
          <w:numId w:val="3"/>
        </w:numPr>
      </w:pPr>
      <w:r>
        <w:t>To improve food security at the state, LGA, community and household levels</w:t>
      </w:r>
    </w:p>
    <w:p w14:paraId="58196749" w14:textId="77777777" w:rsidR="00790695" w:rsidRDefault="00790695" w:rsidP="00790695">
      <w:pPr>
        <w:pStyle w:val="ListParagraph"/>
        <w:numPr>
          <w:ilvl w:val="0"/>
          <w:numId w:val="3"/>
        </w:numPr>
      </w:pPr>
      <w:r w:rsidRPr="003F76BC">
        <w:t xml:space="preserve">To promote the delivery of effective and </w:t>
      </w:r>
      <w:proofErr w:type="gramStart"/>
      <w:r w:rsidRPr="003F76BC">
        <w:t>high quality</w:t>
      </w:r>
      <w:proofErr w:type="gramEnd"/>
      <w:r w:rsidRPr="003F76BC">
        <w:t xml:space="preserve"> nutrition related interventions </w:t>
      </w:r>
      <w:r>
        <w:t>for</w:t>
      </w:r>
      <w:r w:rsidRPr="003F76BC">
        <w:t xml:space="preserve"> the people of Kebbi State</w:t>
      </w:r>
    </w:p>
    <w:p w14:paraId="619C4444" w14:textId="77777777" w:rsidR="00790695" w:rsidRDefault="00790695" w:rsidP="00790695">
      <w:pPr>
        <w:pStyle w:val="ListParagraph"/>
        <w:numPr>
          <w:ilvl w:val="0"/>
          <w:numId w:val="3"/>
        </w:numPr>
      </w:pPr>
      <w:r>
        <w:t xml:space="preserve">To increase the knowledge of nutrition among the populace </w:t>
      </w:r>
      <w:r w:rsidR="00B532CD" w:rsidRPr="003F76BC">
        <w:t>to</w:t>
      </w:r>
      <w:r w:rsidRPr="003F76BC">
        <w:t xml:space="preserve"> strengthen nutrition research</w:t>
      </w:r>
      <w:r>
        <w:t>,</w:t>
      </w:r>
      <w:r w:rsidRPr="003F76BC">
        <w:t xml:space="preserve"> monitoring and </w:t>
      </w:r>
      <w:proofErr w:type="gramStart"/>
      <w:r w:rsidRPr="003F76BC">
        <w:t>evaluation</w:t>
      </w:r>
      <w:proofErr w:type="gramEnd"/>
      <w:r w:rsidRPr="003F76BC">
        <w:t xml:space="preserve"> </w:t>
      </w:r>
    </w:p>
    <w:p w14:paraId="42F3E25C" w14:textId="77777777" w:rsidR="00790695" w:rsidRDefault="00790695" w:rsidP="00790695">
      <w:pPr>
        <w:pStyle w:val="ListParagraph"/>
        <w:numPr>
          <w:ilvl w:val="0"/>
          <w:numId w:val="3"/>
        </w:numPr>
      </w:pPr>
      <w:r>
        <w:t>To incorporate food and nutrition considerations into the state and local government sectoral development plans</w:t>
      </w:r>
    </w:p>
    <w:p w14:paraId="213FAE5A" w14:textId="77777777" w:rsidR="00790695" w:rsidRPr="003F76BC" w:rsidRDefault="00790695" w:rsidP="00790695">
      <w:pPr>
        <w:pStyle w:val="ListParagraph"/>
        <w:numPr>
          <w:ilvl w:val="0"/>
          <w:numId w:val="3"/>
        </w:numPr>
      </w:pPr>
      <w:r>
        <w:t>To promote optimum nutrition for people in especially difficult circumstances, including PLWHA</w:t>
      </w:r>
    </w:p>
    <w:p w14:paraId="23107EC0" w14:textId="77777777" w:rsidR="00790695" w:rsidRPr="003F76BC" w:rsidRDefault="00790695" w:rsidP="00790695">
      <w:pPr>
        <w:pStyle w:val="ListParagraph"/>
        <w:numPr>
          <w:ilvl w:val="0"/>
          <w:numId w:val="3"/>
        </w:numPr>
      </w:pPr>
      <w:r w:rsidRPr="003F76BC">
        <w:t xml:space="preserve">To promote and strengthen nutrition coordination and </w:t>
      </w:r>
      <w:proofErr w:type="gramStart"/>
      <w:r w:rsidRPr="003F76BC">
        <w:t>collaboration</w:t>
      </w:r>
      <w:proofErr w:type="gramEnd"/>
      <w:r w:rsidRPr="003F76BC">
        <w:t xml:space="preserve"> </w:t>
      </w:r>
    </w:p>
    <w:p w14:paraId="4ADB4D3D" w14:textId="77777777" w:rsidR="00790695" w:rsidRDefault="00790695" w:rsidP="00790695">
      <w:pPr>
        <w:pStyle w:val="ListParagraph"/>
        <w:numPr>
          <w:ilvl w:val="0"/>
          <w:numId w:val="3"/>
        </w:numPr>
      </w:pPr>
      <w:r w:rsidRPr="003F76BC">
        <w:t xml:space="preserve">To reduce diet related </w:t>
      </w:r>
      <w:r>
        <w:t xml:space="preserve">non-communicable </w:t>
      </w:r>
      <w:proofErr w:type="gramStart"/>
      <w:r>
        <w:t>diseases</w:t>
      </w:r>
      <w:proofErr w:type="gramEnd"/>
    </w:p>
    <w:p w14:paraId="5A2EED8F" w14:textId="77777777" w:rsidR="00790695" w:rsidRDefault="00790695" w:rsidP="00790695">
      <w:pPr>
        <w:pStyle w:val="ListParagraph"/>
        <w:numPr>
          <w:ilvl w:val="0"/>
          <w:numId w:val="3"/>
        </w:numPr>
      </w:pPr>
      <w:r>
        <w:t>To strengthen systems for providing early warning information on the food and nutrition situation</w:t>
      </w:r>
    </w:p>
    <w:p w14:paraId="555C5CF7" w14:textId="77777777" w:rsidR="00790695" w:rsidRPr="003F76BC" w:rsidRDefault="00790695" w:rsidP="00790695">
      <w:pPr>
        <w:pStyle w:val="ListParagraph"/>
        <w:numPr>
          <w:ilvl w:val="0"/>
          <w:numId w:val="3"/>
        </w:numPr>
      </w:pPr>
      <w:r>
        <w:t>To ensure increased access to nutrition-sensitive social protection</w:t>
      </w:r>
    </w:p>
    <w:p w14:paraId="53675DA6" w14:textId="77777777" w:rsidR="00790695" w:rsidRDefault="00790695" w:rsidP="005C29A6">
      <w:pPr>
        <w:ind w:left="720"/>
        <w:jc w:val="both"/>
      </w:pPr>
    </w:p>
    <w:p w14:paraId="3F80950D" w14:textId="77777777" w:rsidR="00AF57B7" w:rsidRDefault="008224BE" w:rsidP="005C29A6">
      <w:pPr>
        <w:ind w:left="360"/>
        <w:jc w:val="both"/>
      </w:pPr>
      <w:r>
        <w:lastRenderedPageBreak/>
        <w:t>Adopting a similar approach as used for the National plans,</w:t>
      </w:r>
      <w:r w:rsidR="00AF57B7" w:rsidRPr="00E52F5A">
        <w:t xml:space="preserve"> the interventions needed to safeguard the nutrition of children and women </w:t>
      </w:r>
      <w:r>
        <w:t>and people of Kebbi state have been grouped into key priority areas These include:</w:t>
      </w:r>
      <w:r w:rsidR="007A4928">
        <w:t xml:space="preserve"> </w:t>
      </w:r>
      <w:r w:rsidR="00AF57B7">
        <w:t xml:space="preserve">Maternal </w:t>
      </w:r>
      <w:proofErr w:type="gramStart"/>
      <w:r w:rsidR="00AF57B7">
        <w:t>nutrition</w:t>
      </w:r>
      <w:proofErr w:type="gramEnd"/>
    </w:p>
    <w:p w14:paraId="42E2F534" w14:textId="77777777" w:rsidR="00AF57B7" w:rsidRDefault="00AF57B7" w:rsidP="00BE3D77">
      <w:pPr>
        <w:pStyle w:val="ListParagraph"/>
        <w:numPr>
          <w:ilvl w:val="0"/>
          <w:numId w:val="27"/>
        </w:numPr>
        <w:jc w:val="both"/>
      </w:pPr>
      <w:r>
        <w:t>Infant and young child feeding</w:t>
      </w:r>
    </w:p>
    <w:p w14:paraId="17E5B1CC" w14:textId="77777777" w:rsidR="00AF57B7" w:rsidRDefault="000E1E8E" w:rsidP="00BE3D77">
      <w:pPr>
        <w:pStyle w:val="ListParagraph"/>
        <w:numPr>
          <w:ilvl w:val="0"/>
          <w:numId w:val="27"/>
        </w:numPr>
        <w:jc w:val="both"/>
      </w:pPr>
      <w:r>
        <w:t xml:space="preserve">Management </w:t>
      </w:r>
      <w:r w:rsidR="00AF57B7">
        <w:t>of severe acute malnutrition in children under five</w:t>
      </w:r>
    </w:p>
    <w:p w14:paraId="61E293C8" w14:textId="77777777" w:rsidR="00AF57B7" w:rsidRDefault="00AF57B7" w:rsidP="00BE3D77">
      <w:pPr>
        <w:pStyle w:val="ListParagraph"/>
        <w:numPr>
          <w:ilvl w:val="0"/>
          <w:numId w:val="27"/>
        </w:numPr>
        <w:jc w:val="both"/>
      </w:pPr>
      <w:r>
        <w:t xml:space="preserve">Micronutrient deficiency control </w:t>
      </w:r>
    </w:p>
    <w:p w14:paraId="4C4C5418" w14:textId="77777777" w:rsidR="00462944" w:rsidRDefault="00462944" w:rsidP="00BE3D77">
      <w:pPr>
        <w:pStyle w:val="ListParagraph"/>
        <w:numPr>
          <w:ilvl w:val="0"/>
          <w:numId w:val="27"/>
        </w:numPr>
        <w:jc w:val="both"/>
      </w:pPr>
      <w:r>
        <w:t xml:space="preserve">Diet </w:t>
      </w:r>
      <w:r w:rsidR="00DF5321">
        <w:t>r</w:t>
      </w:r>
      <w:r>
        <w:t xml:space="preserve">elated </w:t>
      </w:r>
      <w:r w:rsidR="00DF5321">
        <w:t>n</w:t>
      </w:r>
      <w:r>
        <w:t>on</w:t>
      </w:r>
      <w:r w:rsidR="00414598">
        <w:t>-</w:t>
      </w:r>
      <w:r>
        <w:t xml:space="preserve">communicable </w:t>
      </w:r>
      <w:proofErr w:type="gramStart"/>
      <w:r w:rsidR="00DF5321">
        <w:t>d</w:t>
      </w:r>
      <w:r>
        <w:t>iseases</w:t>
      </w:r>
      <w:proofErr w:type="gramEnd"/>
    </w:p>
    <w:p w14:paraId="274300E6" w14:textId="77777777" w:rsidR="00414598" w:rsidRDefault="00414598" w:rsidP="00BE3D77">
      <w:pPr>
        <w:pStyle w:val="ListParagraph"/>
        <w:numPr>
          <w:ilvl w:val="0"/>
          <w:numId w:val="27"/>
        </w:numPr>
        <w:jc w:val="both"/>
      </w:pPr>
      <w:r>
        <w:t>Adolescent Nutrition</w:t>
      </w:r>
    </w:p>
    <w:p w14:paraId="50864BC6" w14:textId="77777777" w:rsidR="00414598" w:rsidRDefault="00414598" w:rsidP="00BE3D77">
      <w:pPr>
        <w:pStyle w:val="ListParagraph"/>
        <w:numPr>
          <w:ilvl w:val="0"/>
          <w:numId w:val="27"/>
        </w:numPr>
        <w:jc w:val="both"/>
      </w:pPr>
      <w:r>
        <w:t>Poverty Reduction</w:t>
      </w:r>
    </w:p>
    <w:p w14:paraId="4B15CB10" w14:textId="77777777" w:rsidR="00414598" w:rsidRDefault="00414598" w:rsidP="00BE3D77">
      <w:pPr>
        <w:pStyle w:val="ListParagraph"/>
        <w:numPr>
          <w:ilvl w:val="0"/>
          <w:numId w:val="27"/>
        </w:numPr>
        <w:jc w:val="both"/>
      </w:pPr>
      <w:r>
        <w:t>Water and Sanitation</w:t>
      </w:r>
    </w:p>
    <w:p w14:paraId="1E1C0061" w14:textId="77777777" w:rsidR="00414598" w:rsidRDefault="00414598" w:rsidP="00BE3D77">
      <w:pPr>
        <w:pStyle w:val="ListParagraph"/>
        <w:numPr>
          <w:ilvl w:val="0"/>
          <w:numId w:val="27"/>
        </w:numPr>
        <w:jc w:val="both"/>
      </w:pPr>
      <w:r>
        <w:t>Food Security</w:t>
      </w:r>
    </w:p>
    <w:p w14:paraId="33473B5E" w14:textId="77777777" w:rsidR="005D682E" w:rsidRDefault="00462944" w:rsidP="00B0135D">
      <w:pPr>
        <w:jc w:val="both"/>
      </w:pPr>
      <w:r>
        <w:t>Six</w:t>
      </w:r>
      <w:r w:rsidRPr="00024935">
        <w:t xml:space="preserve"> </w:t>
      </w:r>
      <w:r w:rsidR="00414598">
        <w:t xml:space="preserve">core strategies </w:t>
      </w:r>
      <w:r w:rsidR="00AF57B7" w:rsidRPr="00DA1A7E">
        <w:t>have been identified to achieve high coverage and quality</w:t>
      </w:r>
      <w:r w:rsidR="00AF57B7">
        <w:t xml:space="preserve"> </w:t>
      </w:r>
      <w:r w:rsidR="00AF57B7" w:rsidRPr="00DA1A7E">
        <w:t>delivery of the pr</w:t>
      </w:r>
      <w:r w:rsidR="00AF57B7">
        <w:t xml:space="preserve">iority areas </w:t>
      </w:r>
      <w:r w:rsidR="00AF57B7" w:rsidRPr="00DA1A7E">
        <w:t xml:space="preserve">in </w:t>
      </w:r>
      <w:r w:rsidR="00414598">
        <w:t xml:space="preserve">the </w:t>
      </w:r>
      <w:r w:rsidR="00AF57B7" w:rsidRPr="00DA1A7E">
        <w:t>nutrition</w:t>
      </w:r>
      <w:r w:rsidR="00414598">
        <w:t xml:space="preserve"> plan</w:t>
      </w:r>
      <w:r w:rsidR="00AF57B7" w:rsidRPr="00DA1A7E">
        <w:t>, and thus achieve the o</w:t>
      </w:r>
      <w:r w:rsidR="00AF57B7">
        <w:t>bjectives and targets of</w:t>
      </w:r>
      <w:r w:rsidR="00AF57B7" w:rsidRPr="005016BD">
        <w:t xml:space="preserve"> the plan.</w:t>
      </w:r>
      <w:r w:rsidR="003F283F">
        <w:t xml:space="preserve"> Activities in these strategic areas will be delivered through </w:t>
      </w:r>
      <w:r w:rsidR="00924DE7">
        <w:t xml:space="preserve">available </w:t>
      </w:r>
      <w:r w:rsidR="003F283F">
        <w:t xml:space="preserve">delivery platforms to ensure that maximum coverage is attained for the targeted populations: 1) </w:t>
      </w:r>
      <w:r w:rsidR="003F1EED">
        <w:t>Administratively</w:t>
      </w:r>
      <w:r w:rsidR="00414598">
        <w:t>, at the State and LGA levels, 2)</w:t>
      </w:r>
      <w:r w:rsidR="007560C8">
        <w:t xml:space="preserve"> </w:t>
      </w:r>
      <w:r w:rsidR="003F283F">
        <w:t xml:space="preserve">Health facility; </w:t>
      </w:r>
      <w:r w:rsidR="00414598">
        <w:t>3</w:t>
      </w:r>
      <w:r w:rsidR="003F283F">
        <w:t xml:space="preserve">) Community-level; and </w:t>
      </w:r>
      <w:r w:rsidR="00414598">
        <w:t>4</w:t>
      </w:r>
      <w:r w:rsidR="003F283F">
        <w:t>) Campaigns/Outreach</w:t>
      </w:r>
      <w:r w:rsidR="00414598">
        <w:t xml:space="preserve"> 4) Schools 5)</w:t>
      </w:r>
      <w:r w:rsidR="007560C8">
        <w:t xml:space="preserve"> </w:t>
      </w:r>
      <w:r w:rsidR="00414598">
        <w:t>Social Safety Net Programs</w:t>
      </w:r>
      <w:r w:rsidR="003F283F">
        <w:t>.</w:t>
      </w:r>
      <w:r w:rsidR="00AF57B7" w:rsidRPr="005016BD">
        <w:t xml:space="preserve"> </w:t>
      </w:r>
      <w:r w:rsidR="003F283F">
        <w:t xml:space="preserve">The </w:t>
      </w:r>
      <w:r w:rsidR="00E35A47">
        <w:t>strategies</w:t>
      </w:r>
      <w:r w:rsidR="00AF57B7">
        <w:t xml:space="preserve"> include the following: </w:t>
      </w:r>
    </w:p>
    <w:p w14:paraId="4EBD4C7B" w14:textId="77777777" w:rsidR="00790695" w:rsidRDefault="00790695" w:rsidP="00790695">
      <w:pPr>
        <w:pStyle w:val="ListParagraph"/>
        <w:numPr>
          <w:ilvl w:val="0"/>
          <w:numId w:val="31"/>
        </w:numPr>
        <w:jc w:val="both"/>
      </w:pPr>
      <w:r>
        <w:t xml:space="preserve">Behaviour change </w:t>
      </w:r>
      <w:proofErr w:type="gramStart"/>
      <w:r>
        <w:t>communication;</w:t>
      </w:r>
      <w:proofErr w:type="gramEnd"/>
    </w:p>
    <w:p w14:paraId="4F2BE186" w14:textId="77777777" w:rsidR="00790695" w:rsidRDefault="00790695" w:rsidP="00790695">
      <w:pPr>
        <w:pStyle w:val="ListParagraph"/>
        <w:numPr>
          <w:ilvl w:val="0"/>
          <w:numId w:val="31"/>
        </w:numPr>
        <w:jc w:val="both"/>
      </w:pPr>
      <w:r>
        <w:t xml:space="preserve">Enhancing the provision of quality health </w:t>
      </w:r>
      <w:proofErr w:type="gramStart"/>
      <w:r>
        <w:t>services;</w:t>
      </w:r>
      <w:proofErr w:type="gramEnd"/>
      <w:r>
        <w:t xml:space="preserve"> </w:t>
      </w:r>
    </w:p>
    <w:p w14:paraId="6177BF86" w14:textId="77777777" w:rsidR="00790695" w:rsidRDefault="00790695" w:rsidP="00790695">
      <w:pPr>
        <w:pStyle w:val="ListParagraph"/>
        <w:numPr>
          <w:ilvl w:val="0"/>
          <w:numId w:val="31"/>
        </w:numPr>
        <w:jc w:val="both"/>
      </w:pPr>
      <w:r>
        <w:t xml:space="preserve">Capacity </w:t>
      </w:r>
      <w:proofErr w:type="gramStart"/>
      <w:r>
        <w:t>building;</w:t>
      </w:r>
      <w:proofErr w:type="gramEnd"/>
      <w:r>
        <w:t xml:space="preserve"> </w:t>
      </w:r>
    </w:p>
    <w:p w14:paraId="49FB5C75" w14:textId="77777777" w:rsidR="00790695" w:rsidRDefault="00790695" w:rsidP="00790695">
      <w:pPr>
        <w:pStyle w:val="ListParagraph"/>
        <w:numPr>
          <w:ilvl w:val="0"/>
          <w:numId w:val="31"/>
        </w:numPr>
        <w:jc w:val="both"/>
      </w:pPr>
      <w:r>
        <w:t xml:space="preserve">Advocacy, resource mobilisation and resource allocation at all </w:t>
      </w:r>
      <w:proofErr w:type="gramStart"/>
      <w:r>
        <w:t>levels;</w:t>
      </w:r>
      <w:proofErr w:type="gramEnd"/>
      <w:r>
        <w:t xml:space="preserve">  </w:t>
      </w:r>
    </w:p>
    <w:p w14:paraId="4B16DA1B" w14:textId="77777777" w:rsidR="00790695" w:rsidRDefault="00790695" w:rsidP="00790695">
      <w:pPr>
        <w:pStyle w:val="ListParagraph"/>
        <w:numPr>
          <w:ilvl w:val="0"/>
          <w:numId w:val="31"/>
        </w:numPr>
        <w:jc w:val="both"/>
      </w:pPr>
      <w:r>
        <w:t xml:space="preserve">Research, monitoring and evaluation; and </w:t>
      </w:r>
    </w:p>
    <w:p w14:paraId="46BA2356" w14:textId="77777777" w:rsidR="00790695" w:rsidRDefault="00790695" w:rsidP="00790695">
      <w:pPr>
        <w:pStyle w:val="ListParagraph"/>
        <w:numPr>
          <w:ilvl w:val="0"/>
          <w:numId w:val="31"/>
        </w:numPr>
        <w:jc w:val="both"/>
      </w:pPr>
      <w:r>
        <w:t>Private Sector Engagement</w:t>
      </w:r>
    </w:p>
    <w:p w14:paraId="6DEA78CD" w14:textId="77777777" w:rsidR="00EE5F64" w:rsidRDefault="00EE5F64" w:rsidP="00961288">
      <w:pPr>
        <w:jc w:val="both"/>
      </w:pPr>
      <w:r>
        <w:t xml:space="preserve">Cross-cutting strategies that are relevant across board include Coordination and </w:t>
      </w:r>
      <w:r w:rsidR="00017E11">
        <w:t>Multi-sectoral</w:t>
      </w:r>
      <w:r>
        <w:t xml:space="preserve"> partnerships and Financing. These are critical to the successful delivery of all the strategies across the prioritized areas.</w:t>
      </w:r>
    </w:p>
    <w:p w14:paraId="57293327" w14:textId="77777777" w:rsidR="001159EC" w:rsidRPr="00EA07B4" w:rsidRDefault="00E35A47" w:rsidP="00B0135D">
      <w:pPr>
        <w:jc w:val="both"/>
      </w:pPr>
      <w:r>
        <w:t xml:space="preserve">Kebbi state has made significant </w:t>
      </w:r>
      <w:r w:rsidR="00EE5F64">
        <w:t>investments</w:t>
      </w:r>
      <w:r>
        <w:t xml:space="preserve"> towards improving the Nutritional outcomes of its children. In 2014, t</w:t>
      </w:r>
      <w:r w:rsidRPr="00E35A47">
        <w:t>he Kebbi state Government contributed an estimated 702,792 EUR to the partnership programme</w:t>
      </w:r>
      <w:r>
        <w:t xml:space="preserve"> with UNICEF on Maternal, Child and Newborn Health </w:t>
      </w:r>
      <w:proofErr w:type="gramStart"/>
      <w:r w:rsidR="00EE5F64">
        <w:t xml:space="preserve">and </w:t>
      </w:r>
      <w:r w:rsidR="00EE5F64" w:rsidRPr="00E35A47">
        <w:t>also</w:t>
      </w:r>
      <w:proofErr w:type="gramEnd"/>
      <w:r w:rsidRPr="00E35A47">
        <w:t xml:space="preserve"> contributed 562,500 EUR on the UNICEF supported Nutrition Programme. </w:t>
      </w:r>
      <w:r>
        <w:t xml:space="preserve"> Agriculture is the mainstay of the economy in Kebbi state with more than 80% of the population involved in it.  It is endowed with largely arable and irrigable land, and economically viable rivers. Therefore, </w:t>
      </w:r>
      <w:r w:rsidR="001A7FDB" w:rsidRPr="00AB0B4B">
        <w:t>meaningful economic</w:t>
      </w:r>
      <w:r w:rsidR="001A7FDB">
        <w:t xml:space="preserve"> </w:t>
      </w:r>
      <w:r w:rsidR="001A7FDB" w:rsidRPr="00AB0B4B">
        <w:t>development will not happen without an urgent improvement in</w:t>
      </w:r>
      <w:r w:rsidR="001A7FDB">
        <w:t xml:space="preserve"> </w:t>
      </w:r>
      <w:r w:rsidR="001A7FDB" w:rsidRPr="00AB0B4B">
        <w:t>nutrition. Nutrition interventions that have proven to be cost</w:t>
      </w:r>
      <w:r w:rsidR="001A7FDB">
        <w:t>-</w:t>
      </w:r>
      <w:r w:rsidR="001A7FDB" w:rsidRPr="00AB0B4B">
        <w:t xml:space="preserve">effective, feasible and </w:t>
      </w:r>
      <w:r w:rsidR="00181F6D">
        <w:t>with high impact</w:t>
      </w:r>
      <w:r w:rsidR="001A7FDB" w:rsidRPr="00AB0B4B">
        <w:t xml:space="preserve"> should be brought to scale.</w:t>
      </w:r>
      <w:r w:rsidR="001A7FDB">
        <w:t xml:space="preserve"> </w:t>
      </w:r>
      <w:r w:rsidR="00B0135D" w:rsidRPr="00E52F5A">
        <w:t xml:space="preserve">This </w:t>
      </w:r>
      <w:r w:rsidR="00AF2683">
        <w:t>S</w:t>
      </w:r>
      <w:r w:rsidR="00B0135D" w:rsidRPr="00E52F5A">
        <w:t xml:space="preserve">trategic </w:t>
      </w:r>
      <w:r w:rsidR="00AF2683">
        <w:t>P</w:t>
      </w:r>
      <w:r w:rsidR="00B0135D" w:rsidRPr="00E52F5A">
        <w:t xml:space="preserve">lan </w:t>
      </w:r>
      <w:r w:rsidR="00B0135D">
        <w:t xml:space="preserve">of </w:t>
      </w:r>
      <w:r w:rsidR="00AF2683">
        <w:t>A</w:t>
      </w:r>
      <w:r w:rsidR="00B0135D">
        <w:t xml:space="preserve">ction </w:t>
      </w:r>
      <w:r w:rsidR="00B0135D" w:rsidRPr="00E52F5A">
        <w:t xml:space="preserve">recognizes that </w:t>
      </w:r>
      <w:r w:rsidR="00B0135D" w:rsidRPr="00EA07B4">
        <w:t>direct nutrition interventions need to be coordinated at all levels of government –State, and L</w:t>
      </w:r>
      <w:r w:rsidR="00166BB6" w:rsidRPr="00EA07B4">
        <w:t xml:space="preserve">ocal </w:t>
      </w:r>
      <w:r w:rsidR="00B0135D" w:rsidRPr="00EA07B4">
        <w:t>G</w:t>
      </w:r>
      <w:r w:rsidR="00166BB6" w:rsidRPr="00EA07B4">
        <w:t xml:space="preserve">overnment </w:t>
      </w:r>
      <w:r w:rsidR="003F1EED" w:rsidRPr="00EA07B4">
        <w:t>– in</w:t>
      </w:r>
      <w:r w:rsidR="00EE5F64" w:rsidRPr="00EA07B4">
        <w:t xml:space="preserve"> collaboration with the communities. </w:t>
      </w:r>
    </w:p>
    <w:p w14:paraId="629C418C" w14:textId="77777777" w:rsidR="00580D5F" w:rsidRPr="00580D5F" w:rsidRDefault="00EA07B4" w:rsidP="00580D5F">
      <w:r w:rsidRPr="00EA07B4">
        <w:lastRenderedPageBreak/>
        <w:t xml:space="preserve">The total cost required to operationalize the Strategic Plan of Action for the </w:t>
      </w:r>
      <w:r w:rsidR="007560C8" w:rsidRPr="00EA07B4">
        <w:t>five-year</w:t>
      </w:r>
      <w:r w:rsidRPr="00EA07B4">
        <w:t xml:space="preserve"> period is estimated at </w:t>
      </w:r>
      <w:r w:rsidRPr="00EA07B4">
        <w:rPr>
          <w:b/>
        </w:rPr>
        <w:t>NGN</w:t>
      </w:r>
      <w:r w:rsidRPr="00EA07B4">
        <w:t xml:space="preserve"> </w:t>
      </w:r>
      <w:r w:rsidRPr="00EA07B4">
        <w:rPr>
          <w:b/>
        </w:rPr>
        <w:t>15.5 Billion or</w:t>
      </w:r>
      <w:r w:rsidRPr="00EA07B4">
        <w:rPr>
          <w:rFonts w:cs="Arial"/>
          <w:b/>
          <w:bCs/>
        </w:rPr>
        <w:t xml:space="preserve"> 49.5 million USD</w:t>
      </w:r>
      <w:r w:rsidRPr="00EA07B4">
        <w:t xml:space="preserve"> and the average annual cost is</w:t>
      </w:r>
      <w:r w:rsidRPr="00EA07B4">
        <w:rPr>
          <w:rFonts w:cs="Arial"/>
          <w:b/>
          <w:bCs/>
        </w:rPr>
        <w:t xml:space="preserve"> NGN 3.1 billion or 9.9 million USD.</w:t>
      </w:r>
    </w:p>
    <w:p w14:paraId="1F8B84A8" w14:textId="77777777" w:rsidR="00B0135D" w:rsidRDefault="00B0135D" w:rsidP="00953554">
      <w:pPr>
        <w:pStyle w:val="Heading1"/>
        <w:spacing w:before="120" w:after="120" w:line="240" w:lineRule="auto"/>
        <w:rPr>
          <w:sz w:val="24"/>
          <w:szCs w:val="24"/>
        </w:rPr>
      </w:pPr>
    </w:p>
    <w:p w14:paraId="466CF0FB" w14:textId="77777777" w:rsidR="003F283F" w:rsidRDefault="003F283F" w:rsidP="009B6592"/>
    <w:p w14:paraId="5C659FC1" w14:textId="77777777" w:rsidR="00EA07B4" w:rsidRDefault="00EA07B4" w:rsidP="009B6592"/>
    <w:p w14:paraId="41AE8F65" w14:textId="77777777" w:rsidR="00EA07B4" w:rsidRDefault="00EA07B4" w:rsidP="009B6592"/>
    <w:p w14:paraId="60BFFF30" w14:textId="77777777" w:rsidR="00EA07B4" w:rsidRDefault="00EA07B4" w:rsidP="009B6592"/>
    <w:p w14:paraId="40ADCB0D" w14:textId="77777777" w:rsidR="00EA07B4" w:rsidRDefault="00EA07B4" w:rsidP="009B6592"/>
    <w:p w14:paraId="665379CD" w14:textId="77777777" w:rsidR="00EA07B4" w:rsidRDefault="00EA07B4" w:rsidP="009B6592"/>
    <w:p w14:paraId="2B74A3A3" w14:textId="77777777" w:rsidR="00EA07B4" w:rsidRDefault="00EA07B4" w:rsidP="009B6592"/>
    <w:p w14:paraId="34B668DA" w14:textId="77777777" w:rsidR="00EA07B4" w:rsidRDefault="00EA07B4" w:rsidP="009B6592"/>
    <w:p w14:paraId="54E1355B" w14:textId="77777777" w:rsidR="00EA07B4" w:rsidRDefault="00EA07B4" w:rsidP="009B6592"/>
    <w:p w14:paraId="5EC8CCCF" w14:textId="77777777" w:rsidR="00EA07B4" w:rsidRDefault="00EA07B4" w:rsidP="009B6592"/>
    <w:p w14:paraId="5865F87D" w14:textId="77777777" w:rsidR="00EA07B4" w:rsidRDefault="00EA07B4" w:rsidP="009B6592"/>
    <w:p w14:paraId="5AFAC4B3" w14:textId="77777777" w:rsidR="00EA07B4" w:rsidRDefault="00EA07B4" w:rsidP="009B6592"/>
    <w:p w14:paraId="6158F971" w14:textId="77777777" w:rsidR="00EA07B4" w:rsidRDefault="00EA07B4" w:rsidP="009B6592"/>
    <w:p w14:paraId="2D664BE7" w14:textId="77777777" w:rsidR="00EA07B4" w:rsidRDefault="00EA07B4" w:rsidP="009B6592"/>
    <w:p w14:paraId="487AAD51" w14:textId="77777777" w:rsidR="00EA07B4" w:rsidRDefault="00EA07B4" w:rsidP="009B6592"/>
    <w:p w14:paraId="2557D272" w14:textId="77777777" w:rsidR="00EA07B4" w:rsidRDefault="00EA07B4" w:rsidP="009B6592"/>
    <w:p w14:paraId="353126F9" w14:textId="77777777" w:rsidR="00EA07B4" w:rsidRDefault="00EA07B4" w:rsidP="009B6592"/>
    <w:p w14:paraId="39B0E3D7" w14:textId="77777777" w:rsidR="00EA07B4" w:rsidRDefault="00EA07B4" w:rsidP="009B6592"/>
    <w:p w14:paraId="52219096" w14:textId="77777777" w:rsidR="00EA07B4" w:rsidRDefault="00EA07B4" w:rsidP="009B6592"/>
    <w:p w14:paraId="6CB4B064" w14:textId="77777777" w:rsidR="00EA07B4" w:rsidRDefault="00EA07B4" w:rsidP="009B6592"/>
    <w:p w14:paraId="6ADFEDBA" w14:textId="77777777" w:rsidR="00EA07B4" w:rsidRDefault="00EA07B4" w:rsidP="009B6592"/>
    <w:p w14:paraId="2BAFED16" w14:textId="77777777" w:rsidR="00DF5C12" w:rsidRPr="00953554" w:rsidRDefault="00DF5C12" w:rsidP="00953554">
      <w:pPr>
        <w:pStyle w:val="Heading1"/>
        <w:spacing w:before="120" w:after="120" w:line="240" w:lineRule="auto"/>
        <w:rPr>
          <w:sz w:val="24"/>
          <w:szCs w:val="24"/>
        </w:rPr>
      </w:pPr>
      <w:bookmarkStart w:id="4" w:name="_Toc468884106"/>
      <w:r w:rsidRPr="00953554">
        <w:rPr>
          <w:sz w:val="24"/>
          <w:szCs w:val="24"/>
        </w:rPr>
        <w:lastRenderedPageBreak/>
        <w:t>1. I</w:t>
      </w:r>
      <w:r w:rsidR="00FB4B2C" w:rsidRPr="00953554">
        <w:rPr>
          <w:sz w:val="24"/>
          <w:szCs w:val="24"/>
        </w:rPr>
        <w:t>NTRODUCTION</w:t>
      </w:r>
      <w:bookmarkEnd w:id="4"/>
    </w:p>
    <w:p w14:paraId="172729DB" w14:textId="77777777" w:rsidR="00EE5F64" w:rsidRPr="00E52F5A" w:rsidRDefault="00EE5F64" w:rsidP="00EE5F64">
      <w:pPr>
        <w:jc w:val="both"/>
      </w:pPr>
      <w:r w:rsidRPr="00E52F5A">
        <w:t xml:space="preserve">Nutrition has a powerful influence on growth, development, and the productive life </w:t>
      </w:r>
      <w:r>
        <w:t>of</w:t>
      </w:r>
      <w:r w:rsidRPr="00E52F5A">
        <w:t xml:space="preserve"> every individual. Optimal nutrition at each stage </w:t>
      </w:r>
      <w:r>
        <w:t>of</w:t>
      </w:r>
      <w:r w:rsidRPr="00E52F5A">
        <w:t xml:space="preserve"> the lifecycle is therefore a fundamental human right with malnutrition being viewed as a denial of that right. Furthermore, nutrition is linked to most of, if not all, the Millennium Development Goals (MDG</w:t>
      </w:r>
      <w:r>
        <w:t>s</w:t>
      </w:r>
      <w:r w:rsidRPr="00E52F5A">
        <w:t>) and the right to food, adequate nutriti</w:t>
      </w:r>
      <w:r>
        <w:t>on, and health</w:t>
      </w:r>
      <w:r w:rsidRPr="00E52F5A">
        <w:t xml:space="preserve">care are fundamental to achieving the MDGs. </w:t>
      </w:r>
    </w:p>
    <w:p w14:paraId="547D6743" w14:textId="77777777" w:rsidR="00EE5F64" w:rsidRPr="00E52F5A" w:rsidRDefault="00EE5F64" w:rsidP="00EE5F64">
      <w:pPr>
        <w:jc w:val="both"/>
      </w:pPr>
      <w:r w:rsidRPr="00E52F5A">
        <w:t xml:space="preserve">As part of efforts to address the nutrition situation of Nigeria, </w:t>
      </w:r>
      <w:r>
        <w:t xml:space="preserve">with a focus on the states most influenced by the negative nutrition status, the Kebbi State </w:t>
      </w:r>
      <w:r w:rsidRPr="00E52F5A">
        <w:t xml:space="preserve">Strategic Plan of Action </w:t>
      </w:r>
      <w:r>
        <w:t>for Nutrition (SPAN</w:t>
      </w:r>
      <w:r w:rsidRPr="00E52F5A">
        <w:t>)</w:t>
      </w:r>
      <w:r>
        <w:t xml:space="preserve"> </w:t>
      </w:r>
      <w:r w:rsidRPr="00E52F5A">
        <w:t>has been devised</w:t>
      </w:r>
      <w:r>
        <w:t xml:space="preserve"> in line with the National </w:t>
      </w:r>
      <w:r w:rsidRPr="00E52F5A">
        <w:t xml:space="preserve">Strategic Plan of Action </w:t>
      </w:r>
      <w:r>
        <w:t>for Nutrition (NSPAN). This plan</w:t>
      </w:r>
      <w:r w:rsidRPr="00E52F5A">
        <w:t xml:space="preserve"> builds o</w:t>
      </w:r>
      <w:r>
        <w:t>n</w:t>
      </w:r>
      <w:r w:rsidRPr="00E52F5A">
        <w:t xml:space="preserve"> other strategic documents such as Vision 20:2020 and the National Strategic Health Development Plan </w:t>
      </w:r>
      <w:r>
        <w:t xml:space="preserve">(NSHDP) </w:t>
      </w:r>
      <w:r w:rsidRPr="00E52F5A">
        <w:t>for 2009 to 2015. It is in view of comprehensively addr</w:t>
      </w:r>
      <w:r>
        <w:t>essing these problems that the Kebbi State SPAN</w:t>
      </w:r>
      <w:r w:rsidRPr="00E52F5A">
        <w:t xml:space="preserve"> has been formulated as a guide for action </w:t>
      </w:r>
      <w:r>
        <w:t xml:space="preserve">to domesticate the implementation of </w:t>
      </w:r>
      <w:r w:rsidRPr="00E52F5A">
        <w:t xml:space="preserve">the </w:t>
      </w:r>
      <w:r>
        <w:t>multi-sectoral</w:t>
      </w:r>
      <w:r w:rsidRPr="00E52F5A">
        <w:t xml:space="preserve"> National Food and Nutrition Policy</w:t>
      </w:r>
      <w:r>
        <w:t xml:space="preserve"> (NFNP)</w:t>
      </w:r>
      <w:r w:rsidRPr="00E52F5A">
        <w:t xml:space="preserve">. </w:t>
      </w:r>
    </w:p>
    <w:p w14:paraId="69EF51B9" w14:textId="77777777" w:rsidR="00EE5F64" w:rsidRPr="00E52F5A" w:rsidRDefault="00EE5F64" w:rsidP="00EE5F64">
      <w:pPr>
        <w:jc w:val="both"/>
      </w:pPr>
      <w:r>
        <w:t>The design of the Kebbi State SPAN</w:t>
      </w:r>
      <w:r w:rsidRPr="00E52F5A">
        <w:t xml:space="preserve"> was guided by the following principles:</w:t>
      </w:r>
    </w:p>
    <w:p w14:paraId="1D1F24FD" w14:textId="77777777" w:rsidR="00EE5F64" w:rsidRPr="00E52F5A" w:rsidRDefault="00EE5F64" w:rsidP="00EE5F64">
      <w:pPr>
        <w:pStyle w:val="ListParagraph"/>
        <w:numPr>
          <w:ilvl w:val="0"/>
          <w:numId w:val="1"/>
        </w:numPr>
        <w:jc w:val="both"/>
      </w:pPr>
      <w:r w:rsidRPr="00E52F5A">
        <w:t>Lifecycle approach to nutrition that recogni</w:t>
      </w:r>
      <w:r>
        <w:t>s</w:t>
      </w:r>
      <w:r w:rsidRPr="00E52F5A">
        <w:t xml:space="preserve">es the multifaceted and often changing nature of nutrition </w:t>
      </w:r>
      <w:proofErr w:type="gramStart"/>
      <w:r w:rsidRPr="00E52F5A">
        <w:t>problems</w:t>
      </w:r>
      <w:proofErr w:type="gramEnd"/>
    </w:p>
    <w:p w14:paraId="4EDABE46" w14:textId="77777777" w:rsidR="00EE5F64" w:rsidRDefault="00EE5F64" w:rsidP="00EE5F64">
      <w:pPr>
        <w:pStyle w:val="ListParagraph"/>
        <w:numPr>
          <w:ilvl w:val="0"/>
          <w:numId w:val="1"/>
        </w:numPr>
        <w:jc w:val="both"/>
      </w:pPr>
      <w:r w:rsidRPr="00E52F5A">
        <w:t>Community ownership and participation</w:t>
      </w:r>
    </w:p>
    <w:p w14:paraId="38C25E65" w14:textId="77777777" w:rsidR="00EE5F64" w:rsidRPr="00E52F5A" w:rsidRDefault="00EE5F64" w:rsidP="00EE5F64">
      <w:pPr>
        <w:pStyle w:val="ListParagraph"/>
        <w:numPr>
          <w:ilvl w:val="0"/>
          <w:numId w:val="1"/>
        </w:numPr>
        <w:jc w:val="both"/>
      </w:pPr>
      <w:r>
        <w:t>Political will and Government commitment</w:t>
      </w:r>
    </w:p>
    <w:p w14:paraId="13AC0FCD" w14:textId="77777777" w:rsidR="00EE5F64" w:rsidRPr="00E52F5A" w:rsidRDefault="00EE5F64" w:rsidP="00EE5F64">
      <w:pPr>
        <w:pStyle w:val="ListParagraph"/>
        <w:numPr>
          <w:ilvl w:val="0"/>
          <w:numId w:val="1"/>
        </w:numPr>
        <w:jc w:val="both"/>
      </w:pPr>
      <w:r w:rsidRPr="00E52F5A">
        <w:t>Evidence-based and cost-effective interventions</w:t>
      </w:r>
    </w:p>
    <w:p w14:paraId="4AE6ED69" w14:textId="77777777" w:rsidR="00EE5F64" w:rsidRPr="00E52F5A" w:rsidRDefault="00EE5F64" w:rsidP="00EE5F64">
      <w:pPr>
        <w:pStyle w:val="ListParagraph"/>
        <w:numPr>
          <w:ilvl w:val="0"/>
          <w:numId w:val="1"/>
        </w:numPr>
        <w:jc w:val="both"/>
      </w:pPr>
      <w:r w:rsidRPr="00E52F5A">
        <w:t>Effective partnership and collaboration between various stake</w:t>
      </w:r>
      <w:r>
        <w:t>holders across all relevant sectors</w:t>
      </w:r>
    </w:p>
    <w:p w14:paraId="182EA8FE" w14:textId="77777777" w:rsidR="00EE5F64" w:rsidRPr="00E52F5A" w:rsidRDefault="00EE5F64" w:rsidP="00EE5F64">
      <w:pPr>
        <w:pStyle w:val="ListParagraph"/>
        <w:numPr>
          <w:ilvl w:val="0"/>
          <w:numId w:val="1"/>
        </w:numPr>
        <w:jc w:val="both"/>
      </w:pPr>
      <w:r w:rsidRPr="00E52F5A">
        <w:t>Commitment to global, regional, and national goals relating to food and nutrition such as</w:t>
      </w:r>
      <w:r>
        <w:t xml:space="preserve"> the Millennium Development Goals</w:t>
      </w:r>
      <w:r w:rsidRPr="00E52F5A">
        <w:t xml:space="preserve"> </w:t>
      </w:r>
      <w:r>
        <w:t>(</w:t>
      </w:r>
      <w:r w:rsidRPr="00E52F5A">
        <w:t>MDGs</w:t>
      </w:r>
      <w:r>
        <w:t>), the Scaling Up Nutrition (SUN) initiative,</w:t>
      </w:r>
      <w:r w:rsidRPr="00E52F5A">
        <w:t xml:space="preserve"> and the African Regional Nutrition Strategy</w:t>
      </w:r>
      <w:r>
        <w:t>.</w:t>
      </w:r>
      <w:r w:rsidRPr="00E52F5A">
        <w:t xml:space="preserve"> </w:t>
      </w:r>
    </w:p>
    <w:p w14:paraId="5115D590" w14:textId="77777777" w:rsidR="00DF5C12" w:rsidRPr="003F76BC" w:rsidRDefault="00DF5C12" w:rsidP="003F76BC">
      <w:pPr>
        <w:rPr>
          <w:b/>
          <w:color w:val="548DD4" w:themeColor="text2" w:themeTint="99"/>
          <w:sz w:val="24"/>
        </w:rPr>
      </w:pPr>
      <w:r w:rsidRPr="003F76BC">
        <w:rPr>
          <w:b/>
          <w:color w:val="548DD4" w:themeColor="text2" w:themeTint="99"/>
          <w:sz w:val="24"/>
        </w:rPr>
        <w:t xml:space="preserve">1.1 Rationale </w:t>
      </w:r>
    </w:p>
    <w:p w14:paraId="4DAEE57B" w14:textId="77777777" w:rsidR="00EE5F64" w:rsidRPr="00E52F5A" w:rsidRDefault="00EE5F64" w:rsidP="00EE5F64">
      <w:pPr>
        <w:jc w:val="both"/>
      </w:pPr>
      <w:r w:rsidRPr="00E52F5A">
        <w:t>The implementation of sector strategies which contribute to improved</w:t>
      </w:r>
      <w:r w:rsidR="00B723FE">
        <w:t xml:space="preserve"> </w:t>
      </w:r>
      <w:r w:rsidRPr="00E52F5A">
        <w:t xml:space="preserve">nutrition of children and their families is increasingly seen as the primary means for addressing immediate and underlying causes of poor nutrition. Many different sectors contribute to achieving better nutritional outcomes and the following are particularly important: food security, social protection, education, public health, water and sanitation, national development, and poverty alleviation. </w:t>
      </w:r>
    </w:p>
    <w:p w14:paraId="49A6764D" w14:textId="77777777" w:rsidR="00EE5F64" w:rsidRPr="00E52F5A" w:rsidRDefault="00EE5F64" w:rsidP="00EE5F64">
      <w:pPr>
        <w:jc w:val="both"/>
      </w:pPr>
      <w:r w:rsidRPr="00E52F5A">
        <w:t>Nutrition</w:t>
      </w:r>
      <w:r>
        <w:t xml:space="preserve"> </w:t>
      </w:r>
      <w:r w:rsidRPr="00E52F5A">
        <w:t>related challenges result from either undernutrition or over</w:t>
      </w:r>
      <w:r>
        <w:t>-</w:t>
      </w:r>
      <w:r w:rsidRPr="00E52F5A">
        <w:t xml:space="preserve">nutrition. Undernutrition can result from inadequate dietary intake, where a person receives insufficient nutrients, which are then compounded by common infectious diseases, such as </w:t>
      </w:r>
      <w:proofErr w:type="spellStart"/>
      <w:r w:rsidRPr="00E52F5A">
        <w:t>diarrhoea</w:t>
      </w:r>
      <w:proofErr w:type="spellEnd"/>
      <w:r w:rsidRPr="00E52F5A">
        <w:t xml:space="preserve"> and pneumonia. Over</w:t>
      </w:r>
      <w:r>
        <w:t>-</w:t>
      </w:r>
      <w:r w:rsidRPr="00E52F5A">
        <w:t xml:space="preserve">nutrition, on the other hand, results from excess consumption of food and is associated with a number of </w:t>
      </w:r>
      <w:proofErr w:type="gramStart"/>
      <w:r w:rsidRPr="00E52F5A">
        <w:t>diet</w:t>
      </w:r>
      <w:proofErr w:type="gramEnd"/>
      <w:r w:rsidRPr="00E52F5A">
        <w:t xml:space="preserve"> related non</w:t>
      </w:r>
      <w:r>
        <w:t>-</w:t>
      </w:r>
      <w:r w:rsidRPr="00E52F5A">
        <w:t>communicable diseases (DRNCD) such as hypertension, diabetes, and cardiovascular disease. Nutrition is also essential for increasing the efficacy of medications, such as antiretroviral drugs</w:t>
      </w:r>
      <w:r>
        <w:t xml:space="preserve"> and vaccines,</w:t>
      </w:r>
      <w:r w:rsidRPr="00E52F5A">
        <w:t xml:space="preserve"> and plays a critical role in the strategies for the prevention, treatment</w:t>
      </w:r>
      <w:r>
        <w:t>,</w:t>
      </w:r>
      <w:r w:rsidRPr="00E52F5A">
        <w:t xml:space="preserve"> and care of HIV/AIDS. </w:t>
      </w:r>
    </w:p>
    <w:p w14:paraId="121540EA" w14:textId="77777777" w:rsidR="00EE5F64" w:rsidRPr="00E52F5A" w:rsidRDefault="00EE5F64" w:rsidP="00EE5F64">
      <w:pPr>
        <w:jc w:val="both"/>
      </w:pPr>
      <w:r w:rsidRPr="00E52F5A">
        <w:lastRenderedPageBreak/>
        <w:t>The high disease burden resulting from nutrition</w:t>
      </w:r>
      <w:r>
        <w:t>-</w:t>
      </w:r>
      <w:r w:rsidRPr="00E52F5A">
        <w:t xml:space="preserve">related factors can manifest as: </w:t>
      </w:r>
    </w:p>
    <w:p w14:paraId="54681BC9" w14:textId="77777777" w:rsidR="00EE5F64" w:rsidRPr="00E52F5A" w:rsidRDefault="00EE5F64" w:rsidP="00EE5F64">
      <w:pPr>
        <w:pStyle w:val="ListParagraph"/>
        <w:numPr>
          <w:ilvl w:val="0"/>
          <w:numId w:val="2"/>
        </w:numPr>
        <w:jc w:val="both"/>
      </w:pPr>
      <w:r w:rsidRPr="00E52F5A">
        <w:t xml:space="preserve">Intra-uterine growth restriction (IUGR) resulting in low </w:t>
      </w:r>
      <w:r w:rsidR="003F1EED" w:rsidRPr="00E52F5A">
        <w:t>birth weight</w:t>
      </w:r>
      <w:r w:rsidRPr="00E52F5A">
        <w:t xml:space="preserve"> </w:t>
      </w:r>
      <w:r>
        <w:t xml:space="preserve">(LBW) </w:t>
      </w:r>
      <w:proofErr w:type="gramStart"/>
      <w:r w:rsidRPr="00E52F5A">
        <w:t>babies</w:t>
      </w:r>
      <w:proofErr w:type="gramEnd"/>
      <w:r w:rsidRPr="00E52F5A">
        <w:t xml:space="preserve"> </w:t>
      </w:r>
    </w:p>
    <w:p w14:paraId="38FED280" w14:textId="77777777" w:rsidR="00EE5F64" w:rsidRPr="00E52F5A" w:rsidRDefault="00EE5F64" w:rsidP="00EE5F64">
      <w:pPr>
        <w:pStyle w:val="ListParagraph"/>
        <w:numPr>
          <w:ilvl w:val="0"/>
          <w:numId w:val="2"/>
        </w:numPr>
        <w:jc w:val="both"/>
      </w:pPr>
      <w:r w:rsidRPr="00E52F5A">
        <w:t xml:space="preserve">Underweight - a reflection of low weight-for-age </w:t>
      </w:r>
    </w:p>
    <w:p w14:paraId="22DE423B" w14:textId="77777777" w:rsidR="00EE5F64" w:rsidRPr="00E52F5A" w:rsidRDefault="00EE5F64" w:rsidP="00EE5F64">
      <w:pPr>
        <w:pStyle w:val="ListParagraph"/>
        <w:numPr>
          <w:ilvl w:val="0"/>
          <w:numId w:val="2"/>
        </w:numPr>
        <w:jc w:val="both"/>
      </w:pPr>
      <w:r w:rsidRPr="00E52F5A">
        <w:t>Stunting - a chronic restriction of growth in height indicated by a low height-for-</w:t>
      </w:r>
      <w:proofErr w:type="gramStart"/>
      <w:r w:rsidRPr="00E52F5A">
        <w:t>age</w:t>
      </w:r>
      <w:proofErr w:type="gramEnd"/>
      <w:r w:rsidRPr="00E52F5A">
        <w:t xml:space="preserve"> </w:t>
      </w:r>
    </w:p>
    <w:p w14:paraId="439FA115" w14:textId="77777777" w:rsidR="00EE5F64" w:rsidRPr="00E52F5A" w:rsidRDefault="00EE5F64" w:rsidP="00EE5F64">
      <w:pPr>
        <w:pStyle w:val="ListParagraph"/>
        <w:numPr>
          <w:ilvl w:val="0"/>
          <w:numId w:val="2"/>
        </w:numPr>
        <w:jc w:val="both"/>
      </w:pPr>
      <w:r w:rsidRPr="00E52F5A">
        <w:t>Wasting - an acute weight loss indicated by a low weight-for-</w:t>
      </w:r>
      <w:proofErr w:type="gramStart"/>
      <w:r w:rsidRPr="00E52F5A">
        <w:t>height</w:t>
      </w:r>
      <w:proofErr w:type="gramEnd"/>
      <w:r w:rsidRPr="00E52F5A">
        <w:t xml:space="preserve"> </w:t>
      </w:r>
    </w:p>
    <w:p w14:paraId="5DF37FB0" w14:textId="77777777" w:rsidR="00EE5F64" w:rsidRPr="00E52F5A" w:rsidRDefault="00EE5F64" w:rsidP="00EE5F64">
      <w:pPr>
        <w:pStyle w:val="ListParagraph"/>
        <w:numPr>
          <w:ilvl w:val="0"/>
          <w:numId w:val="2"/>
        </w:numPr>
        <w:jc w:val="both"/>
      </w:pPr>
      <w:r w:rsidRPr="00E52F5A">
        <w:t xml:space="preserve">Micronutrient deficiencies - often referred to as “hidden </w:t>
      </w:r>
      <w:proofErr w:type="gramStart"/>
      <w:r w:rsidRPr="00E52F5A">
        <w:t>hunger”</w:t>
      </w:r>
      <w:proofErr w:type="gramEnd"/>
      <w:r w:rsidRPr="00E52F5A">
        <w:t xml:space="preserve"> </w:t>
      </w:r>
    </w:p>
    <w:p w14:paraId="617673B4" w14:textId="77777777" w:rsidR="00EE5F64" w:rsidRPr="00E52F5A" w:rsidRDefault="00EE5F64" w:rsidP="00EE5F64">
      <w:pPr>
        <w:jc w:val="both"/>
      </w:pPr>
      <w:r w:rsidRPr="00E52F5A">
        <w:t>In 2008 The Lancet series on nutrition featured systematic evidence of the impact of undernutrition on infant and child mortality and its largely irreversible long-term effects on health and on cognitive and physical development. It also demonstrated the availability of proven interventions that could address these problems and save millions of lives. The Lancet set of interventions focused on the “first 1,000 days” (from pregnancy to 24 months old) for high impact in reducing death and disease and avoiding irreversible harm. Other studies drawing on a similar set of interventions, have demonstrated very high cost-effectiveness, with high returns to cognitive development, individual earnings, and economic growth.</w:t>
      </w:r>
    </w:p>
    <w:p w14:paraId="1841A865" w14:textId="77777777" w:rsidR="00EE5F64" w:rsidRDefault="00EE5F64" w:rsidP="00EE5F64">
      <w:pPr>
        <w:spacing w:after="0"/>
        <w:jc w:val="both"/>
      </w:pPr>
      <w:r w:rsidRPr="00AB0B4B">
        <w:t xml:space="preserve">It </w:t>
      </w:r>
      <w:proofErr w:type="gramStart"/>
      <w:r w:rsidRPr="00AB0B4B">
        <w:t>has to</w:t>
      </w:r>
      <w:proofErr w:type="gramEnd"/>
      <w:r w:rsidRPr="00AB0B4B">
        <w:t xml:space="preserve"> be </w:t>
      </w:r>
      <w:r w:rsidR="003F1EED" w:rsidRPr="00AB0B4B">
        <w:t>recogni</w:t>
      </w:r>
      <w:r w:rsidR="003F1EED">
        <w:t>z</w:t>
      </w:r>
      <w:r w:rsidR="003F1EED" w:rsidRPr="00AB0B4B">
        <w:t>ed</w:t>
      </w:r>
      <w:r w:rsidRPr="00AB0B4B">
        <w:t xml:space="preserve"> that </w:t>
      </w:r>
      <w:r>
        <w:t xml:space="preserve">the </w:t>
      </w:r>
      <w:r w:rsidRPr="00AB0B4B">
        <w:t>attainment of MDGs</w:t>
      </w:r>
      <w:r>
        <w:t xml:space="preserve"> and</w:t>
      </w:r>
      <w:r w:rsidRPr="00AB0B4B">
        <w:t xml:space="preserve"> meaningful economic</w:t>
      </w:r>
      <w:r>
        <w:t xml:space="preserve"> </w:t>
      </w:r>
      <w:r w:rsidRPr="00AB0B4B">
        <w:t>development will not happen without an urgent improvement in</w:t>
      </w:r>
      <w:r>
        <w:t xml:space="preserve"> </w:t>
      </w:r>
      <w:r w:rsidRPr="00AB0B4B">
        <w:t>nutrition. Nutrition interventions that have proven to be cost</w:t>
      </w:r>
      <w:r>
        <w:t>-</w:t>
      </w:r>
      <w:r w:rsidRPr="00AB0B4B">
        <w:t xml:space="preserve">effective, feasible and to have impact should be brought to scale. </w:t>
      </w:r>
      <w:proofErr w:type="gramStart"/>
      <w:r w:rsidRPr="00AB0B4B">
        <w:t>Therefore</w:t>
      </w:r>
      <w:proofErr w:type="gramEnd"/>
      <w:r w:rsidRPr="00AB0B4B">
        <w:t xml:space="preserve"> the </w:t>
      </w:r>
      <w:r>
        <w:t>KSPAN</w:t>
      </w:r>
      <w:r w:rsidRPr="00AB0B4B">
        <w:t xml:space="preserve"> is </w:t>
      </w:r>
      <w:r>
        <w:t xml:space="preserve">a </w:t>
      </w:r>
      <w:r w:rsidRPr="00AB0B4B">
        <w:t xml:space="preserve">practical tool that presents an opportunity to </w:t>
      </w:r>
      <w:r>
        <w:t>take action on the sustainable development goals (SDGs)</w:t>
      </w:r>
      <w:r w:rsidRPr="00AB0B4B">
        <w:t xml:space="preserve">. The </w:t>
      </w:r>
      <w:r>
        <w:t>Kebbi State Strategic Plan</w:t>
      </w:r>
      <w:r w:rsidRPr="00AB0B4B">
        <w:t xml:space="preserve"> will al</w:t>
      </w:r>
      <w:r>
        <w:t>so be used as a resource mobiliz</w:t>
      </w:r>
      <w:r w:rsidRPr="00AB0B4B">
        <w:t>ation tool by nutrition</w:t>
      </w:r>
      <w:r>
        <w:t xml:space="preserve"> </w:t>
      </w:r>
      <w:r w:rsidRPr="00AB0B4B">
        <w:t xml:space="preserve">stakeholders and a guide to investment </w:t>
      </w:r>
      <w:r>
        <w:t xml:space="preserve">in </w:t>
      </w:r>
      <w:r w:rsidRPr="00AB0B4B">
        <w:t>cost</w:t>
      </w:r>
      <w:r>
        <w:t>-</w:t>
      </w:r>
      <w:r w:rsidRPr="00AB0B4B">
        <w:t>effective nutrition interventions.</w:t>
      </w:r>
    </w:p>
    <w:p w14:paraId="29E5E2AA" w14:textId="77777777" w:rsidR="00EE5F64" w:rsidRPr="00AB0B4B" w:rsidRDefault="00EE5F64" w:rsidP="00EE5F64">
      <w:pPr>
        <w:spacing w:after="0"/>
        <w:jc w:val="both"/>
      </w:pPr>
    </w:p>
    <w:p w14:paraId="73356188" w14:textId="77777777" w:rsidR="00DF5C12" w:rsidRPr="00953554" w:rsidRDefault="00DF5C12" w:rsidP="00953554">
      <w:pPr>
        <w:pStyle w:val="Heading1"/>
        <w:spacing w:before="120" w:after="120" w:line="240" w:lineRule="auto"/>
        <w:rPr>
          <w:sz w:val="24"/>
          <w:szCs w:val="24"/>
        </w:rPr>
      </w:pPr>
      <w:bookmarkStart w:id="5" w:name="_Toc468884107"/>
      <w:r w:rsidRPr="00953554">
        <w:rPr>
          <w:sz w:val="24"/>
          <w:szCs w:val="24"/>
        </w:rPr>
        <w:t>2. B</w:t>
      </w:r>
      <w:r w:rsidR="00FB4B2C" w:rsidRPr="00953554">
        <w:rPr>
          <w:sz w:val="24"/>
          <w:szCs w:val="24"/>
        </w:rPr>
        <w:t>ACKGROUND</w:t>
      </w:r>
      <w:bookmarkEnd w:id="5"/>
    </w:p>
    <w:p w14:paraId="61EB8D13" w14:textId="77777777" w:rsidR="00515D39" w:rsidRPr="003F76BC" w:rsidRDefault="00515D39" w:rsidP="003F76BC">
      <w:pPr>
        <w:rPr>
          <w:b/>
          <w:color w:val="548DD4" w:themeColor="text2" w:themeTint="99"/>
          <w:sz w:val="24"/>
        </w:rPr>
      </w:pPr>
      <w:r w:rsidRPr="003F76BC">
        <w:rPr>
          <w:b/>
          <w:color w:val="548DD4" w:themeColor="text2" w:themeTint="99"/>
          <w:sz w:val="24"/>
        </w:rPr>
        <w:t xml:space="preserve">2.1 </w:t>
      </w:r>
      <w:r w:rsidR="00EE5F64" w:rsidRPr="003F76BC">
        <w:rPr>
          <w:b/>
          <w:color w:val="548DD4" w:themeColor="text2" w:themeTint="99"/>
          <w:sz w:val="24"/>
        </w:rPr>
        <w:t>State</w:t>
      </w:r>
      <w:r w:rsidRPr="003F76BC">
        <w:rPr>
          <w:b/>
          <w:color w:val="548DD4" w:themeColor="text2" w:themeTint="99"/>
          <w:sz w:val="24"/>
        </w:rPr>
        <w:t xml:space="preserve"> Background</w:t>
      </w:r>
    </w:p>
    <w:p w14:paraId="248FF6AF" w14:textId="77777777" w:rsidR="00EE5F64" w:rsidRDefault="00EE5F64" w:rsidP="00EE5F64">
      <w:pPr>
        <w:spacing w:after="0"/>
        <w:jc w:val="both"/>
      </w:pPr>
      <w:r>
        <w:t xml:space="preserve">Kebbi State </w:t>
      </w:r>
      <w:proofErr w:type="gramStart"/>
      <w:r>
        <w:t>is located in</w:t>
      </w:r>
      <w:proofErr w:type="gramEnd"/>
      <w:r>
        <w:t xml:space="preserve"> the North-western geo-political zone of Nigeria. Kebbi State is bordered by Niger Republic to the West, Sokoto state to the North, Zamfara and Niger states to the east and </w:t>
      </w:r>
      <w:proofErr w:type="gramStart"/>
      <w:r>
        <w:t>South</w:t>
      </w:r>
      <w:proofErr w:type="gramEnd"/>
      <w:r>
        <w:t xml:space="preserve"> respectively. Formed from Sokoto and Niger states in 1991, Kebbi state spans a total land mass of 36,800Kilometers and is divided into 21 Local Government Areas (LGAs), 4 Emirate councils and 35 districts. </w:t>
      </w:r>
    </w:p>
    <w:p w14:paraId="41F756D0" w14:textId="77777777" w:rsidR="00EE5F64" w:rsidRDefault="00EE5F64" w:rsidP="00EE5F64">
      <w:pPr>
        <w:spacing w:after="0"/>
        <w:jc w:val="both"/>
      </w:pPr>
    </w:p>
    <w:p w14:paraId="48CA4F17" w14:textId="77777777" w:rsidR="00EE5F64" w:rsidRPr="00524BD2" w:rsidRDefault="00EE5F64" w:rsidP="00EE5F64">
      <w:pPr>
        <w:spacing w:after="0"/>
        <w:jc w:val="both"/>
      </w:pPr>
      <w:r w:rsidRPr="00524BD2">
        <w:t xml:space="preserve">Kebbi state population represents about 2.3% of Nigeria’s population, estimated at 4.1million of people in 2014. Kebbi state’s population continues to grow at an annual rate of 3.1% </w:t>
      </w:r>
      <w:proofErr w:type="gramStart"/>
      <w:r w:rsidRPr="00524BD2">
        <w:t>as a result of</w:t>
      </w:r>
      <w:proofErr w:type="gramEnd"/>
      <w:r w:rsidRPr="00524BD2">
        <w:t xml:space="preserve"> a high fertility rate (8.2 children born per woman).  Rising population pressure is leading to overcrowding with an estimated population density of 56 people per square kilometer in 2010. Kebbi state experiences temporary rural-urban migration where most youth travel during the dry season and return to participate in farming practices during the rainy season. Hence more than 80 percent of the population resides in rural areas.</w:t>
      </w:r>
    </w:p>
    <w:p w14:paraId="144903EB" w14:textId="77777777" w:rsidR="00EE5F64" w:rsidRPr="00A33349" w:rsidRDefault="00EE5F64" w:rsidP="00EE5F64">
      <w:pPr>
        <w:spacing w:after="0"/>
        <w:jc w:val="both"/>
        <w:rPr>
          <w:highlight w:val="yellow"/>
        </w:rPr>
      </w:pPr>
    </w:p>
    <w:p w14:paraId="50280AB0" w14:textId="77777777" w:rsidR="00EE5F64" w:rsidRDefault="00EE5F64" w:rsidP="00EE5F64">
      <w:pPr>
        <w:spacing w:after="0"/>
        <w:jc w:val="both"/>
      </w:pPr>
      <w:r w:rsidRPr="009F373B">
        <w:lastRenderedPageBreak/>
        <w:t>Although Nigeria is considered a lower-middle-income country with a national per capita GDP of $1,452.</w:t>
      </w:r>
      <w:r w:rsidRPr="009F373B">
        <w:rPr>
          <w:rStyle w:val="FootnoteReference"/>
        </w:rPr>
        <w:footnoteReference w:id="2"/>
      </w:r>
      <w:r w:rsidRPr="009F373B">
        <w:t>, Kebbi state has a lower per capita GDP IF $993. The average GDP growth rate of 6.8% over the seven years from 2005 to 2011 was higher than both the global average of 4.9% and the African average of 5.5%. Between 2008 and 2011 the average annual inflation rate was 12.63%.</w:t>
      </w:r>
    </w:p>
    <w:p w14:paraId="2B2EE43F" w14:textId="77777777" w:rsidR="00EE5F64" w:rsidRDefault="00EE5F64" w:rsidP="00EE5F64">
      <w:pPr>
        <w:spacing w:after="0"/>
        <w:jc w:val="both"/>
      </w:pPr>
    </w:p>
    <w:p w14:paraId="40F7045A" w14:textId="77777777" w:rsidR="0065707B" w:rsidRPr="00EE5F64" w:rsidRDefault="00EE5F64" w:rsidP="00EE5F64">
      <w:pPr>
        <w:spacing w:after="0"/>
        <w:jc w:val="both"/>
      </w:pPr>
      <w:r>
        <w:t>It is estimated that 61% of the population live on less than a dollar a day and 69% live below the relative poverty line, which is set slightly higher at 1.25 dollars per day (66,802 NGN per year). The proportion of Nigerians living below the relative poverty line has increased significantly from just 27% of the population in 1980. Poverty is not equally distributed, with the highest proportion of poor in the North East and North West zones (40% and 35% respectively. Poverty is also higher in rural areas than urban. The degree of inequity among the population, measured using the Gini coefficient, is also increasing. In 2010 the Gini coefficient was 0.447, which represents an increase of 4.1% in the degree of inequity from 2004 and is close to the sub-Saharan African regional average of 0.46.</w:t>
      </w:r>
    </w:p>
    <w:p w14:paraId="5F6EC4C3" w14:textId="77777777" w:rsidR="003F76BC" w:rsidRDefault="003F76BC" w:rsidP="003F76BC">
      <w:pPr>
        <w:rPr>
          <w:b/>
          <w:color w:val="548DD4" w:themeColor="text2" w:themeTint="99"/>
          <w:sz w:val="24"/>
        </w:rPr>
      </w:pPr>
    </w:p>
    <w:p w14:paraId="377F6566" w14:textId="77777777" w:rsidR="00DF5C12" w:rsidRPr="003F76BC" w:rsidRDefault="00345D71" w:rsidP="003F76BC">
      <w:pPr>
        <w:rPr>
          <w:bCs/>
          <w:color w:val="548DD4" w:themeColor="text2" w:themeTint="99"/>
          <w:sz w:val="24"/>
        </w:rPr>
      </w:pPr>
      <w:r w:rsidRPr="003F76BC">
        <w:rPr>
          <w:b/>
          <w:noProof/>
          <w:color w:val="548DD4" w:themeColor="text2" w:themeTint="99"/>
          <w:sz w:val="24"/>
          <w:lang w:val="en-GB" w:eastAsia="en-GB"/>
        </w:rPr>
        <mc:AlternateContent>
          <mc:Choice Requires="wps">
            <w:drawing>
              <wp:anchor distT="0" distB="0" distL="114300" distR="114300" simplePos="0" relativeHeight="251669504" behindDoc="0" locked="0" layoutInCell="1" allowOverlap="1" wp14:anchorId="4C51A722" wp14:editId="73859505">
                <wp:simplePos x="0" y="0"/>
                <wp:positionH relativeFrom="column">
                  <wp:posOffset>2581275</wp:posOffset>
                </wp:positionH>
                <wp:positionV relativeFrom="paragraph">
                  <wp:posOffset>146685</wp:posOffset>
                </wp:positionV>
                <wp:extent cx="3248025" cy="5238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23875"/>
                        </a:xfrm>
                        <a:prstGeom prst="rect">
                          <a:avLst/>
                        </a:prstGeom>
                        <a:solidFill>
                          <a:srgbClr val="FFFFFF"/>
                        </a:solidFill>
                        <a:ln w="9525">
                          <a:noFill/>
                          <a:miter lim="800000"/>
                          <a:headEnd/>
                          <a:tailEnd/>
                        </a:ln>
                      </wps:spPr>
                      <wps:txbx>
                        <w:txbxContent>
                          <w:p w14:paraId="376F0F45" w14:textId="77777777" w:rsidR="00B53261" w:rsidRPr="00345D71" w:rsidRDefault="00B53261">
                            <w:pPr>
                              <w:rPr>
                                <w:b/>
                              </w:rPr>
                            </w:pPr>
                            <w:r w:rsidRPr="00345D71">
                              <w:rPr>
                                <w:b/>
                              </w:rPr>
                              <w:t xml:space="preserve">Figure 1: Undernutrition in </w:t>
                            </w:r>
                            <w:r>
                              <w:rPr>
                                <w:b/>
                              </w:rPr>
                              <w:t xml:space="preserve">children under five in </w:t>
                            </w:r>
                            <w:r w:rsidRPr="00345D71">
                              <w:rPr>
                                <w:b/>
                              </w:rPr>
                              <w:t>Nigeria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1A722" id="_x0000_t202" coordsize="21600,21600" o:spt="202" path="m,l,21600r21600,l21600,xe">
                <v:stroke joinstyle="miter"/>
                <v:path gradientshapeok="t" o:connecttype="rect"/>
              </v:shapetype>
              <v:shape id="Text Box 2" o:spid="_x0000_s1026" type="#_x0000_t202" style="position:absolute;margin-left:203.25pt;margin-top:11.55pt;width:255.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" stroked="f">
                <v:textbox>
                  <w:txbxContent>
                    <w:p w14:paraId="376F0F45" w14:textId="77777777" w:rsidR="00B53261" w:rsidRPr="00345D71" w:rsidRDefault="00B53261">
                      <w:pPr>
                        <w:rPr>
                          <w:b/>
                        </w:rPr>
                      </w:pPr>
                      <w:r w:rsidRPr="00345D71">
                        <w:rPr>
                          <w:b/>
                        </w:rPr>
                        <w:t xml:space="preserve">Figure 1: Undernutrition in </w:t>
                      </w:r>
                      <w:r>
                        <w:rPr>
                          <w:b/>
                        </w:rPr>
                        <w:t xml:space="preserve">children under five in </w:t>
                      </w:r>
                      <w:r w:rsidRPr="00345D71">
                        <w:rPr>
                          <w:b/>
                        </w:rPr>
                        <w:t>Nigeria</w:t>
                      </w:r>
                    </w:p>
                  </w:txbxContent>
                </v:textbox>
                <w10:wrap type="square"/>
              </v:shape>
            </w:pict>
          </mc:Fallback>
        </mc:AlternateContent>
      </w:r>
      <w:r w:rsidR="00DF5C12" w:rsidRPr="003F76BC">
        <w:rPr>
          <w:b/>
          <w:color w:val="548DD4" w:themeColor="text2" w:themeTint="99"/>
          <w:sz w:val="24"/>
        </w:rPr>
        <w:t>2.</w:t>
      </w:r>
      <w:r w:rsidR="00853DF1" w:rsidRPr="003F76BC">
        <w:rPr>
          <w:bCs/>
          <w:color w:val="548DD4" w:themeColor="text2" w:themeTint="99"/>
          <w:sz w:val="24"/>
        </w:rPr>
        <w:t>2</w:t>
      </w:r>
      <w:r w:rsidR="00DF5C12" w:rsidRPr="003F76BC">
        <w:rPr>
          <w:bCs/>
          <w:color w:val="548DD4" w:themeColor="text2" w:themeTint="99"/>
          <w:sz w:val="24"/>
        </w:rPr>
        <w:t xml:space="preserve"> Malnutrition in </w:t>
      </w:r>
      <w:r w:rsidR="009B6D9B" w:rsidRPr="003F76BC">
        <w:rPr>
          <w:bCs/>
          <w:color w:val="548DD4" w:themeColor="text2" w:themeTint="99"/>
          <w:sz w:val="24"/>
        </w:rPr>
        <w:t>Nigeria</w:t>
      </w:r>
      <w:r w:rsidRPr="003F76BC">
        <w:rPr>
          <w:bCs/>
          <w:color w:val="548DD4" w:themeColor="text2" w:themeTint="99"/>
          <w:sz w:val="24"/>
        </w:rPr>
        <w:t xml:space="preserve"> </w:t>
      </w:r>
    </w:p>
    <w:p w14:paraId="2D61DDDC" w14:textId="77777777" w:rsidR="00EE5F64" w:rsidRPr="00E52F5A" w:rsidRDefault="00326172" w:rsidP="00EE5F64">
      <w:pPr>
        <w:spacing w:after="0"/>
        <w:jc w:val="both"/>
      </w:pPr>
      <w:r>
        <w:rPr>
          <w:noProof/>
          <w:lang w:val="en-GB" w:eastAsia="en-GB"/>
        </w:rPr>
        <w:drawing>
          <wp:anchor distT="0" distB="0" distL="114300" distR="114300" simplePos="0" relativeHeight="251674624" behindDoc="0" locked="0" layoutInCell="1" allowOverlap="1" wp14:anchorId="66B2E091" wp14:editId="775E0F56">
            <wp:simplePos x="0" y="0"/>
            <wp:positionH relativeFrom="column">
              <wp:posOffset>2651125</wp:posOffset>
            </wp:positionH>
            <wp:positionV relativeFrom="paragraph">
              <wp:posOffset>507365</wp:posOffset>
            </wp:positionV>
            <wp:extent cx="3260090" cy="23158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0090" cy="231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F64">
        <w:rPr>
          <w:noProof/>
          <w:lang w:val="en-GB" w:eastAsia="en-GB"/>
        </w:rPr>
        <mc:AlternateContent>
          <mc:Choice Requires="wps">
            <w:drawing>
              <wp:anchor distT="0" distB="0" distL="114300" distR="114300" simplePos="0" relativeHeight="251681792" behindDoc="0" locked="0" layoutInCell="1" allowOverlap="1" wp14:anchorId="6E7F4F53" wp14:editId="25131160">
                <wp:simplePos x="0" y="0"/>
                <wp:positionH relativeFrom="column">
                  <wp:posOffset>2660650</wp:posOffset>
                </wp:positionH>
                <wp:positionV relativeFrom="paragraph">
                  <wp:posOffset>2937510</wp:posOffset>
                </wp:positionV>
                <wp:extent cx="3481070" cy="684530"/>
                <wp:effectExtent l="0" t="0" r="5080" b="12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BB1F1" w14:textId="77777777" w:rsidR="00B53261" w:rsidRPr="00A7375C" w:rsidRDefault="00B53261" w:rsidP="00EE5F64">
                            <w:pPr>
                              <w:rPr>
                                <w:sz w:val="18"/>
                                <w:szCs w:val="18"/>
                              </w:rPr>
                            </w:pPr>
                            <w:r w:rsidRPr="00A7375C">
                              <w:rPr>
                                <w:sz w:val="18"/>
                                <w:szCs w:val="18"/>
                              </w:rPr>
                              <w:t>S = Stunting (&lt;-2 SD); W = Wasting (&lt;-2 SD)</w:t>
                            </w:r>
                          </w:p>
                          <w:p w14:paraId="4276394D" w14:textId="77777777" w:rsidR="00B53261" w:rsidRDefault="00B53261" w:rsidP="00EE5F64">
                            <w:r w:rsidRPr="00A7375C">
                              <w:rPr>
                                <w:sz w:val="18"/>
                                <w:szCs w:val="18"/>
                              </w:rPr>
                              <w:t xml:space="preserve">Source: National Bureau of Statistics. (2011). Nigeria Multiple Indicator Cluster Survey </w:t>
                            </w:r>
                            <w:r>
                              <w:rPr>
                                <w:sz w:val="18"/>
                                <w:szCs w:val="18"/>
                              </w:rPr>
                              <w:t xml:space="preserve">(MICS) </w:t>
                            </w:r>
                            <w:r w:rsidRPr="00A7375C">
                              <w:rPr>
                                <w:sz w:val="18"/>
                                <w:szCs w:val="18"/>
                              </w:rPr>
                              <w:t>2011: Main Report.</w:t>
                            </w:r>
                            <w:r>
                              <w:t xml:space="preserve"> </w:t>
                            </w:r>
                            <w:r w:rsidRPr="00A7375C">
                              <w:rPr>
                                <w:sz w:val="18"/>
                                <w:szCs w:val="18"/>
                              </w:rPr>
                              <w:t>Abuja, Nigeria.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F4F53" id="Text Box 18" o:spid="_x0000_s1027" type="#_x0000_t202" style="position:absolute;left:0;text-align:left;margin-left:209.5pt;margin-top:231.3pt;width:274.1pt;height:5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" stroked="f">
                <v:textbox>
                  <w:txbxContent>
                    <w:p w14:paraId="15CBB1F1" w14:textId="77777777" w:rsidR="00B53261" w:rsidRPr="00A7375C" w:rsidRDefault="00B53261" w:rsidP="00EE5F64">
                      <w:pPr>
                        <w:rPr>
                          <w:sz w:val="18"/>
                          <w:szCs w:val="18"/>
                        </w:rPr>
                      </w:pPr>
                      <w:r w:rsidRPr="00A7375C">
                        <w:rPr>
                          <w:sz w:val="18"/>
                          <w:szCs w:val="18"/>
                        </w:rPr>
                        <w:t>S = Stunting (&lt;-2 SD); W = Wasting (&lt;-2 SD)</w:t>
                      </w:r>
                    </w:p>
                    <w:p w14:paraId="4276394D" w14:textId="77777777" w:rsidR="00B53261" w:rsidRDefault="00B53261" w:rsidP="00EE5F64">
                      <w:r w:rsidRPr="00A7375C">
                        <w:rPr>
                          <w:sz w:val="18"/>
                          <w:szCs w:val="18"/>
                        </w:rPr>
                        <w:t xml:space="preserve">Source: National Bureau of Statistics. (2011). Nigeria Multiple Indicator Cluster Survey </w:t>
                      </w:r>
                      <w:r>
                        <w:rPr>
                          <w:sz w:val="18"/>
                          <w:szCs w:val="18"/>
                        </w:rPr>
                        <w:t xml:space="preserve">(MICS) </w:t>
                      </w:r>
                      <w:r w:rsidRPr="00A7375C">
                        <w:rPr>
                          <w:sz w:val="18"/>
                          <w:szCs w:val="18"/>
                        </w:rPr>
                        <w:t>2011: Main Report.</w:t>
                      </w:r>
                      <w:r>
                        <w:t xml:space="preserve"> </w:t>
                      </w:r>
                      <w:r w:rsidRPr="00A7375C">
                        <w:rPr>
                          <w:sz w:val="18"/>
                          <w:szCs w:val="18"/>
                        </w:rPr>
                        <w:t>Abuja, Nigeria.</w:t>
                      </w:r>
                    </w:p>
                  </w:txbxContent>
                </v:textbox>
                <w10:wrap type="square"/>
              </v:shape>
            </w:pict>
          </mc:Fallback>
        </mc:AlternateContent>
      </w:r>
      <w:r w:rsidR="00EE5F64">
        <w:rPr>
          <w:noProof/>
          <w:lang w:val="en-GB" w:eastAsia="en-GB"/>
        </w:rPr>
        <mc:AlternateContent>
          <mc:Choice Requires="wps">
            <w:drawing>
              <wp:anchor distT="36576" distB="36576" distL="36576" distR="36576" simplePos="0" relativeHeight="251675648" behindDoc="0" locked="0" layoutInCell="1" allowOverlap="1" wp14:anchorId="678E4AD7" wp14:editId="58DA186F">
                <wp:simplePos x="0" y="0"/>
                <wp:positionH relativeFrom="column">
                  <wp:posOffset>3476625</wp:posOffset>
                </wp:positionH>
                <wp:positionV relativeFrom="paragraph">
                  <wp:posOffset>1807210</wp:posOffset>
                </wp:positionV>
                <wp:extent cx="537845" cy="440055"/>
                <wp:effectExtent l="19050" t="19050" r="14605"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44005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14DB93" w14:textId="77777777" w:rsidR="00B53261" w:rsidRDefault="00B53261" w:rsidP="00EE5F64">
                            <w:pPr>
                              <w:pStyle w:val="NoSpacing"/>
                            </w:pPr>
                            <w:r>
                              <w:t>S: 33%</w:t>
                            </w:r>
                          </w:p>
                          <w:p w14:paraId="2E38538C" w14:textId="77777777" w:rsidR="00B53261" w:rsidRDefault="00B53261" w:rsidP="00EE5F64">
                            <w:pPr>
                              <w:pStyle w:val="NoSpacing"/>
                            </w:pPr>
                            <w:r>
                              <w:t>W: 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E4AD7" id="Text Box 17" o:spid="_x0000_s1028" type="#_x0000_t202" style="position:absolute;left:0;text-align:left;margin-left:273.75pt;margin-top:142.3pt;width:42.35pt;height:34.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" strokecolor="#4f81bd" strokeweight="2.5pt" insetpen="t">
                <v:shadow color="#868686"/>
                <v:textbox inset="2.88pt,2.88pt,2.88pt,2.88pt">
                  <w:txbxContent>
                    <w:p w14:paraId="0F14DB93" w14:textId="77777777" w:rsidR="00B53261" w:rsidRDefault="00B53261" w:rsidP="00EE5F64">
                      <w:pPr>
                        <w:pStyle w:val="NoSpacing"/>
                      </w:pPr>
                      <w:r>
                        <w:t>S: 33%</w:t>
                      </w:r>
                    </w:p>
                    <w:p w14:paraId="2E38538C" w14:textId="77777777" w:rsidR="00B53261" w:rsidRDefault="00B53261" w:rsidP="00EE5F64">
                      <w:pPr>
                        <w:pStyle w:val="NoSpacing"/>
                      </w:pPr>
                      <w:r>
                        <w:t>W: 8%</w:t>
                      </w:r>
                    </w:p>
                  </w:txbxContent>
                </v:textbox>
              </v:shape>
            </w:pict>
          </mc:Fallback>
        </mc:AlternateContent>
      </w:r>
      <w:r w:rsidR="00EE5F64">
        <w:rPr>
          <w:noProof/>
          <w:lang w:val="en-GB" w:eastAsia="en-GB"/>
        </w:rPr>
        <mc:AlternateContent>
          <mc:Choice Requires="wps">
            <w:drawing>
              <wp:anchor distT="36576" distB="36576" distL="36576" distR="36576" simplePos="0" relativeHeight="251680768" behindDoc="0" locked="0" layoutInCell="1" allowOverlap="1" wp14:anchorId="41E83D9B" wp14:editId="059030A3">
                <wp:simplePos x="0" y="0"/>
                <wp:positionH relativeFrom="column">
                  <wp:posOffset>3811905</wp:posOffset>
                </wp:positionH>
                <wp:positionV relativeFrom="paragraph">
                  <wp:posOffset>2367915</wp:posOffset>
                </wp:positionV>
                <wp:extent cx="551180" cy="487680"/>
                <wp:effectExtent l="19050" t="19050" r="2032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487680"/>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EC076E" w14:textId="77777777" w:rsidR="00B53261" w:rsidRDefault="00B53261" w:rsidP="00EE5F64">
                            <w:pPr>
                              <w:pStyle w:val="NoSpacing"/>
                            </w:pPr>
                            <w:r>
                              <w:t>S: 14%</w:t>
                            </w:r>
                          </w:p>
                          <w:p w14:paraId="50E5DF27" w14:textId="77777777" w:rsidR="00B53261" w:rsidRDefault="00B53261" w:rsidP="00EE5F64">
                            <w:pPr>
                              <w:pStyle w:val="NoSpacing"/>
                            </w:pPr>
                            <w:r>
                              <w:t>W: 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3D9B" id="Text Box 16" o:spid="_x0000_s1029" type="#_x0000_t202" style="position:absolute;left:0;text-align:left;margin-left:300.15pt;margin-top:186.45pt;width:43.4pt;height:38.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" strokecolor="#4f81bd" strokeweight="2.5pt" insetpen="t">
                <v:shadow color="#868686"/>
                <v:textbox inset="2.88pt,2.88pt,2.88pt,2.88pt">
                  <w:txbxContent>
                    <w:p w14:paraId="43EC076E" w14:textId="77777777" w:rsidR="00B53261" w:rsidRDefault="00B53261" w:rsidP="00EE5F64">
                      <w:pPr>
                        <w:pStyle w:val="NoSpacing"/>
                      </w:pPr>
                      <w:r>
                        <w:t>S: 14%</w:t>
                      </w:r>
                    </w:p>
                    <w:p w14:paraId="50E5DF27" w14:textId="77777777" w:rsidR="00B53261" w:rsidRDefault="00B53261" w:rsidP="00EE5F64">
                      <w:pPr>
                        <w:pStyle w:val="NoSpacing"/>
                      </w:pPr>
                      <w:r>
                        <w:t>W: 7%</w:t>
                      </w:r>
                    </w:p>
                  </w:txbxContent>
                </v:textbox>
              </v:shape>
            </w:pict>
          </mc:Fallback>
        </mc:AlternateContent>
      </w:r>
      <w:r w:rsidR="00EE5F64">
        <w:rPr>
          <w:noProof/>
          <w:lang w:val="en-GB" w:eastAsia="en-GB"/>
        </w:rPr>
        <mc:AlternateContent>
          <mc:Choice Requires="wps">
            <w:drawing>
              <wp:anchor distT="36576" distB="36576" distL="36576" distR="36576" simplePos="0" relativeHeight="251676672" behindDoc="0" locked="0" layoutInCell="1" allowOverlap="1" wp14:anchorId="07A6A214" wp14:editId="1EA489F9">
                <wp:simplePos x="0" y="0"/>
                <wp:positionH relativeFrom="column">
                  <wp:posOffset>4863465</wp:posOffset>
                </wp:positionH>
                <wp:positionV relativeFrom="paragraph">
                  <wp:posOffset>1256665</wp:posOffset>
                </wp:positionV>
                <wp:extent cx="591820" cy="550545"/>
                <wp:effectExtent l="19050" t="19050" r="17780" b="209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55054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2F4D3C" w14:textId="77777777" w:rsidR="00B53261" w:rsidRDefault="00B53261" w:rsidP="00EE5F64">
                            <w:pPr>
                              <w:pStyle w:val="NoSpacing"/>
                            </w:pPr>
                            <w:r>
                              <w:t>S: 53%</w:t>
                            </w:r>
                          </w:p>
                          <w:p w14:paraId="1EB2E325" w14:textId="77777777" w:rsidR="00B53261" w:rsidRDefault="00B53261" w:rsidP="00EE5F64">
                            <w:pPr>
                              <w:pStyle w:val="NoSpacing"/>
                            </w:pPr>
                            <w:r>
                              <w:t>W: 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6A214" id="Text Box 15" o:spid="_x0000_s1030" type="#_x0000_t202" style="position:absolute;left:0;text-align:left;margin-left:382.95pt;margin-top:98.95pt;width:46.6pt;height:43.3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" strokecolor="#4f81bd" strokeweight="2.5pt" insetpen="t">
                <v:shadow color="#868686"/>
                <v:textbox inset="2.88pt,2.88pt,2.88pt,2.88pt">
                  <w:txbxContent>
                    <w:p w14:paraId="512F4D3C" w14:textId="77777777" w:rsidR="00B53261" w:rsidRDefault="00B53261" w:rsidP="00EE5F64">
                      <w:pPr>
                        <w:pStyle w:val="NoSpacing"/>
                      </w:pPr>
                      <w:r>
                        <w:t>S: 53%</w:t>
                      </w:r>
                    </w:p>
                    <w:p w14:paraId="1EB2E325" w14:textId="77777777" w:rsidR="00B53261" w:rsidRDefault="00B53261" w:rsidP="00EE5F64">
                      <w:pPr>
                        <w:pStyle w:val="NoSpacing"/>
                      </w:pPr>
                      <w:r>
                        <w:t>W: 12%</w:t>
                      </w:r>
                    </w:p>
                  </w:txbxContent>
                </v:textbox>
              </v:shape>
            </w:pict>
          </mc:Fallback>
        </mc:AlternateContent>
      </w:r>
      <w:r w:rsidR="00EE5F64">
        <w:rPr>
          <w:noProof/>
          <w:lang w:val="en-GB" w:eastAsia="en-GB"/>
        </w:rPr>
        <mc:AlternateContent>
          <mc:Choice Requires="wps">
            <w:drawing>
              <wp:anchor distT="36576" distB="36576" distL="36576" distR="36576" simplePos="0" relativeHeight="251677696" behindDoc="0" locked="0" layoutInCell="1" allowOverlap="1" wp14:anchorId="294DCB7B" wp14:editId="2884061A">
                <wp:simplePos x="0" y="0"/>
                <wp:positionH relativeFrom="column">
                  <wp:posOffset>3528695</wp:posOffset>
                </wp:positionH>
                <wp:positionV relativeFrom="paragraph">
                  <wp:posOffset>1022350</wp:posOffset>
                </wp:positionV>
                <wp:extent cx="594360" cy="504825"/>
                <wp:effectExtent l="19050" t="19050" r="1524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0482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CFDED9" w14:textId="77777777" w:rsidR="00B53261" w:rsidRPr="00A245B8" w:rsidRDefault="00B53261" w:rsidP="00EE5F64">
                            <w:pPr>
                              <w:pStyle w:val="NoSpacing"/>
                            </w:pPr>
                            <w:r w:rsidRPr="00A245B8">
                              <w:t>S: 54%</w:t>
                            </w:r>
                          </w:p>
                          <w:p w14:paraId="6BA508DD" w14:textId="77777777" w:rsidR="00B53261" w:rsidRPr="00A245B8" w:rsidRDefault="00B53261" w:rsidP="00EE5F64">
                            <w:pPr>
                              <w:pStyle w:val="NoSpacing"/>
                            </w:pPr>
                            <w:r w:rsidRPr="00A245B8">
                              <w:t>W: 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CB7B" id="Text Box 14" o:spid="_x0000_s1031" type="#_x0000_t202" style="position:absolute;left:0;text-align:left;margin-left:277.85pt;margin-top:80.5pt;width:46.8pt;height:39.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" strokecolor="#4f81bd" strokeweight="2.5pt" insetpen="t">
                <v:shadow color="#868686"/>
                <v:textbox inset="2.88pt,2.88pt,2.88pt,2.88pt">
                  <w:txbxContent>
                    <w:p w14:paraId="32CFDED9" w14:textId="77777777" w:rsidR="00B53261" w:rsidRPr="00A245B8" w:rsidRDefault="00B53261" w:rsidP="00EE5F64">
                      <w:pPr>
                        <w:pStyle w:val="NoSpacing"/>
                      </w:pPr>
                      <w:r w:rsidRPr="00A245B8">
                        <w:t>S: 54%</w:t>
                      </w:r>
                    </w:p>
                    <w:p w14:paraId="6BA508DD" w14:textId="77777777" w:rsidR="00B53261" w:rsidRPr="00A245B8" w:rsidRDefault="00B53261" w:rsidP="00EE5F64">
                      <w:pPr>
                        <w:pStyle w:val="NoSpacing"/>
                      </w:pPr>
                      <w:r w:rsidRPr="00A245B8">
                        <w:t>W: 14%</w:t>
                      </w:r>
                    </w:p>
                  </w:txbxContent>
                </v:textbox>
              </v:shape>
            </w:pict>
          </mc:Fallback>
        </mc:AlternateContent>
      </w:r>
      <w:r w:rsidR="00EE5F64">
        <w:rPr>
          <w:noProof/>
          <w:lang w:val="en-GB" w:eastAsia="en-GB"/>
        </w:rPr>
        <mc:AlternateContent>
          <mc:Choice Requires="wps">
            <w:drawing>
              <wp:anchor distT="36576" distB="36576" distL="36576" distR="36576" simplePos="0" relativeHeight="251679744" behindDoc="0" locked="0" layoutInCell="1" allowOverlap="1" wp14:anchorId="6BEAD3CE" wp14:editId="2ACC872A">
                <wp:simplePos x="0" y="0"/>
                <wp:positionH relativeFrom="column">
                  <wp:posOffset>3258820</wp:posOffset>
                </wp:positionH>
                <wp:positionV relativeFrom="paragraph">
                  <wp:posOffset>2437765</wp:posOffset>
                </wp:positionV>
                <wp:extent cx="553085" cy="499745"/>
                <wp:effectExtent l="19050" t="19050" r="18415"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49974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935DF3" w14:textId="77777777" w:rsidR="00B53261" w:rsidRDefault="00B53261" w:rsidP="00EE5F64">
                            <w:pPr>
                              <w:pStyle w:val="NoSpacing"/>
                            </w:pPr>
                            <w:r>
                              <w:t>S: 20%</w:t>
                            </w:r>
                          </w:p>
                          <w:p w14:paraId="7E87FE0D" w14:textId="77777777" w:rsidR="00B53261" w:rsidRDefault="00B53261" w:rsidP="00EE5F64">
                            <w:pPr>
                              <w:pStyle w:val="NoSpacing"/>
                            </w:pPr>
                            <w:r>
                              <w:t>W: 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D3CE" id="Text Box 13" o:spid="_x0000_s1032" type="#_x0000_t202" style="position:absolute;left:0;text-align:left;margin-left:256.6pt;margin-top:191.95pt;width:43.55pt;height:39.3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" strokecolor="#4f81bd" strokeweight="2.5pt" insetpen="t">
                <v:shadow color="#868686"/>
                <v:textbox inset="2.88pt,2.88pt,2.88pt,2.88pt">
                  <w:txbxContent>
                    <w:p w14:paraId="26935DF3" w14:textId="77777777" w:rsidR="00B53261" w:rsidRDefault="00B53261" w:rsidP="00EE5F64">
                      <w:pPr>
                        <w:pStyle w:val="NoSpacing"/>
                      </w:pPr>
                      <w:r>
                        <w:t>S: 20%</w:t>
                      </w:r>
                    </w:p>
                    <w:p w14:paraId="7E87FE0D" w14:textId="77777777" w:rsidR="00B53261" w:rsidRDefault="00B53261" w:rsidP="00EE5F64">
                      <w:pPr>
                        <w:pStyle w:val="NoSpacing"/>
                      </w:pPr>
                      <w:r>
                        <w:t>W: 7%</w:t>
                      </w:r>
                    </w:p>
                  </w:txbxContent>
                </v:textbox>
              </v:shape>
            </w:pict>
          </mc:Fallback>
        </mc:AlternateContent>
      </w:r>
      <w:r w:rsidR="00EE5F64">
        <w:rPr>
          <w:noProof/>
          <w:lang w:val="en-GB" w:eastAsia="en-GB"/>
        </w:rPr>
        <mc:AlternateContent>
          <mc:Choice Requires="wps">
            <w:drawing>
              <wp:anchor distT="36576" distB="36576" distL="36576" distR="36576" simplePos="0" relativeHeight="251678720" behindDoc="0" locked="0" layoutInCell="1" allowOverlap="1" wp14:anchorId="036A1D85" wp14:editId="18FB20D4">
                <wp:simplePos x="0" y="0"/>
                <wp:positionH relativeFrom="column">
                  <wp:posOffset>2660650</wp:posOffset>
                </wp:positionH>
                <wp:positionV relativeFrom="paragraph">
                  <wp:posOffset>2097405</wp:posOffset>
                </wp:positionV>
                <wp:extent cx="546735" cy="480695"/>
                <wp:effectExtent l="19050" t="19050" r="2476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48069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6EDB7A" w14:textId="77777777" w:rsidR="00B53261" w:rsidRDefault="00B53261" w:rsidP="00EE5F64">
                            <w:pPr>
                              <w:pStyle w:val="NoSpacing"/>
                            </w:pPr>
                            <w:r>
                              <w:t>S: 20%</w:t>
                            </w:r>
                          </w:p>
                          <w:p w14:paraId="39E6D44D" w14:textId="77777777" w:rsidR="00B53261" w:rsidRDefault="00B53261" w:rsidP="00EE5F64">
                            <w:pPr>
                              <w:pStyle w:val="NoSpacing"/>
                            </w:pPr>
                            <w:r>
                              <w:t>W: 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1D85" id="Text Box 12" o:spid="_x0000_s1033" type="#_x0000_t202" style="position:absolute;left:0;text-align:left;margin-left:209.5pt;margin-top:165.15pt;width:43.05pt;height:37.8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" strokecolor="#4f81bd" strokeweight="2.5pt" insetpen="t">
                <v:shadow color="#868686"/>
                <v:textbox inset="2.88pt,2.88pt,2.88pt,2.88pt">
                  <w:txbxContent>
                    <w:p w14:paraId="6A6EDB7A" w14:textId="77777777" w:rsidR="00B53261" w:rsidRDefault="00B53261" w:rsidP="00EE5F64">
                      <w:pPr>
                        <w:pStyle w:val="NoSpacing"/>
                      </w:pPr>
                      <w:r>
                        <w:t>S: 20%</w:t>
                      </w:r>
                    </w:p>
                    <w:p w14:paraId="39E6D44D" w14:textId="77777777" w:rsidR="00B53261" w:rsidRDefault="00B53261" w:rsidP="00EE5F64">
                      <w:pPr>
                        <w:pStyle w:val="NoSpacing"/>
                      </w:pPr>
                      <w:r>
                        <w:t>W: 9%</w:t>
                      </w:r>
                    </w:p>
                  </w:txbxContent>
                </v:textbox>
              </v:shape>
            </w:pict>
          </mc:Fallback>
        </mc:AlternateContent>
      </w:r>
      <w:r w:rsidR="00EE5F64" w:rsidRPr="00E52F5A">
        <w:t>Globally, almost seven million children under the age of five die every year.</w:t>
      </w:r>
      <w:r w:rsidR="00EE5F64" w:rsidRPr="0069535E">
        <w:rPr>
          <w:vertAlign w:val="superscript"/>
        </w:rPr>
        <w:footnoteReference w:id="3"/>
      </w:r>
      <w:r w:rsidR="00EE5F64" w:rsidRPr="00E52F5A">
        <w:t xml:space="preserve"> Undernutrition accounts for about 35% of all deaths among these children. Stunting, severe wasting</w:t>
      </w:r>
      <w:r w:rsidR="00EE5F64">
        <w:t xml:space="preserve"> and </w:t>
      </w:r>
      <w:r w:rsidR="00EE5F64" w:rsidRPr="00E52F5A">
        <w:t xml:space="preserve">IUGR are the major contributors to child mortality, accounting for about </w:t>
      </w:r>
      <w:r w:rsidR="00EE5F64">
        <w:t>two</w:t>
      </w:r>
      <w:r w:rsidR="00EE5F64" w:rsidRPr="00E52F5A">
        <w:t xml:space="preserve"> million deaths of under-fives annually. Undernutrition is also the number one cause of morbidity for all age groups, accounting for 11% of the disease burden. </w:t>
      </w:r>
      <w:proofErr w:type="gramStart"/>
      <w:r w:rsidR="00EE5F64" w:rsidRPr="00E52F5A">
        <w:t>With regard to</w:t>
      </w:r>
      <w:proofErr w:type="gramEnd"/>
      <w:r w:rsidR="00EE5F64" w:rsidRPr="00E52F5A">
        <w:t xml:space="preserve"> maternal mortality, iron deficiency is the leading cause, contributing 20% of the estimated 536,000 deaths. About 43% of all deaths</w:t>
      </w:r>
      <w:r w:rsidR="00EE5F64">
        <w:t xml:space="preserve"> </w:t>
      </w:r>
      <w:r w:rsidR="00EE5F64" w:rsidRPr="00E52F5A">
        <w:t>among under-fives occur in Africa.</w:t>
      </w:r>
    </w:p>
    <w:p w14:paraId="1E8918AA" w14:textId="77777777" w:rsidR="00EE5F64" w:rsidRDefault="00EE5F64" w:rsidP="00EE5F64">
      <w:pPr>
        <w:spacing w:after="0"/>
        <w:jc w:val="both"/>
      </w:pPr>
    </w:p>
    <w:p w14:paraId="0C840023" w14:textId="77777777" w:rsidR="00EE5F64" w:rsidRDefault="00EE5F64" w:rsidP="00EE5F64">
      <w:pPr>
        <w:spacing w:after="0"/>
        <w:jc w:val="both"/>
      </w:pPr>
      <w:r>
        <w:t xml:space="preserve">Nigeria’s maternal mortality rate of </w:t>
      </w:r>
      <w:r w:rsidR="009B6D9B">
        <w:t>576</w:t>
      </w:r>
      <w:r w:rsidRPr="00F81CC1">
        <w:t xml:space="preserve"> deaths for every 100,000 live birth</w:t>
      </w:r>
      <w:r>
        <w:t>s</w:t>
      </w:r>
      <w:r>
        <w:rPr>
          <w:rStyle w:val="FootnoteReference"/>
        </w:rPr>
        <w:footnoteReference w:id="4"/>
      </w:r>
      <w:r>
        <w:t>accounts for 1</w:t>
      </w:r>
      <w:r w:rsidRPr="00F81CC1">
        <w:t xml:space="preserve">4% of the global burden </w:t>
      </w:r>
      <w:r w:rsidRPr="00F81CC1">
        <w:lastRenderedPageBreak/>
        <w:t xml:space="preserve">of maternal deaths--second only to India. </w:t>
      </w:r>
      <w:r w:rsidR="009B6D9B">
        <w:t>This represents approximately 40</w:t>
      </w:r>
      <w:r w:rsidRPr="00F81CC1">
        <w:t xml:space="preserve">,000 maternal deaths </w:t>
      </w:r>
      <w:r>
        <w:t xml:space="preserve">per </w:t>
      </w:r>
      <w:r w:rsidRPr="00F81CC1">
        <w:t>year</w:t>
      </w:r>
      <w:r>
        <w:t xml:space="preserve">. </w:t>
      </w:r>
      <w:r>
        <w:rPr>
          <w:lang w:val="en-GB"/>
        </w:rPr>
        <w:t>Under</w:t>
      </w:r>
      <w:r w:rsidRPr="00BD7BB6">
        <w:rPr>
          <w:lang w:val="en-GB"/>
        </w:rPr>
        <w:t xml:space="preserve">-5 mortality rate </w:t>
      </w:r>
      <w:r>
        <w:rPr>
          <w:lang w:val="en-GB"/>
        </w:rPr>
        <w:t>is 128</w:t>
      </w:r>
      <w:r w:rsidRPr="00BD7BB6">
        <w:rPr>
          <w:lang w:val="en-GB"/>
        </w:rPr>
        <w:t xml:space="preserve"> per 1,000 live births</w:t>
      </w:r>
      <w:r>
        <w:rPr>
          <w:rStyle w:val="FootnoteReference"/>
          <w:lang w:val="en-GB"/>
        </w:rPr>
        <w:footnoteReference w:id="5"/>
      </w:r>
      <w:r>
        <w:rPr>
          <w:lang w:val="en-GB"/>
        </w:rPr>
        <w:t xml:space="preserve">and </w:t>
      </w:r>
      <w:r w:rsidRPr="00CB40DF">
        <w:t xml:space="preserve">Nigeria experiences over 800,000 deaths among under-five children annually, 30% of </w:t>
      </w:r>
      <w:r>
        <w:t>which is</w:t>
      </w:r>
      <w:r w:rsidRPr="00CB40DF">
        <w:t xml:space="preserve"> attributable to newborn deaths.</w:t>
      </w:r>
      <w:r w:rsidRPr="00CB40DF">
        <w:rPr>
          <w:vertAlign w:val="superscript"/>
          <w:lang w:val="en-029"/>
        </w:rPr>
        <w:footnoteReference w:id="6"/>
      </w:r>
      <w:r w:rsidRPr="00CB40DF">
        <w:rPr>
          <w:lang w:val="en-029"/>
        </w:rPr>
        <w:t xml:space="preserve"> Mortality rates for children, infants and neonates are higher than the latest average estimates for the Sub-Saharan Africa region: 128, 69 and 37 per 1,000 live </w:t>
      </w:r>
      <w:proofErr w:type="gramStart"/>
      <w:r w:rsidRPr="00CB40DF">
        <w:rPr>
          <w:lang w:val="en-029"/>
        </w:rPr>
        <w:t>births</w:t>
      </w:r>
      <w:proofErr w:type="gramEnd"/>
      <w:r w:rsidRPr="00CB40DF">
        <w:rPr>
          <w:lang w:val="en-029"/>
        </w:rPr>
        <w:t xml:space="preserve"> respectively.</w:t>
      </w:r>
      <w:r w:rsidRPr="00CB40DF">
        <w:rPr>
          <w:vertAlign w:val="superscript"/>
          <w:lang w:val="en-029"/>
        </w:rPr>
        <w:footnoteReference w:id="7"/>
      </w:r>
      <w:r w:rsidRPr="001A11F3">
        <w:rPr>
          <w:vertAlign w:val="superscript"/>
        </w:rPr>
        <w:footnoteReference w:id="8"/>
      </w:r>
      <w:r w:rsidRPr="00E52F5A">
        <w:t xml:space="preserve"> Malnutrition is the underlying cause of 53% of these deaths.</w:t>
      </w:r>
    </w:p>
    <w:p w14:paraId="3F05F20B" w14:textId="77777777" w:rsidR="00EE5F64" w:rsidRDefault="00EE5F64" w:rsidP="00EE5F64">
      <w:pPr>
        <w:spacing w:after="0"/>
        <w:jc w:val="both"/>
      </w:pPr>
    </w:p>
    <w:p w14:paraId="622353BB" w14:textId="77777777" w:rsidR="00EE5F64" w:rsidRDefault="00EE5F64" w:rsidP="00EE5F64">
      <w:pPr>
        <w:spacing w:after="0"/>
        <w:jc w:val="both"/>
      </w:pPr>
      <w:r w:rsidRPr="00E52F5A">
        <w:t>In Nigeria</w:t>
      </w:r>
      <w:r>
        <w:t>,</w:t>
      </w:r>
      <w:r w:rsidRPr="00E52F5A">
        <w:t xml:space="preserve"> about 14 million people – 8.5% of the total population - are undernourished.</w:t>
      </w:r>
      <w:r w:rsidRPr="001A11F3">
        <w:rPr>
          <w:vertAlign w:val="superscript"/>
        </w:rPr>
        <w:footnoteReference w:id="9"/>
      </w:r>
      <w:r>
        <w:t xml:space="preserve"> </w:t>
      </w:r>
      <w:r w:rsidRPr="00E52F5A">
        <w:t xml:space="preserve">It is also home to the highest number of stunted children in the continent and ranks second globally with more than 10 million stunted children. </w:t>
      </w:r>
      <w:r>
        <w:t>The 2013 Nigeria Demographic and Health Survey (NDHS) reported</w:t>
      </w:r>
      <w:r w:rsidRPr="00E52F5A">
        <w:t xml:space="preserve"> </w:t>
      </w:r>
      <w:r>
        <w:t>37</w:t>
      </w:r>
      <w:r w:rsidRPr="00E52F5A">
        <w:t xml:space="preserve">% of children under </w:t>
      </w:r>
      <w:r>
        <w:t>five as being</w:t>
      </w:r>
      <w:r w:rsidRPr="00E52F5A">
        <w:t xml:space="preserve"> stunted, 2</w:t>
      </w:r>
      <w:r>
        <w:t>9</w:t>
      </w:r>
      <w:r w:rsidRPr="00E52F5A">
        <w:t xml:space="preserve">% </w:t>
      </w:r>
      <w:r>
        <w:t>as</w:t>
      </w:r>
      <w:r w:rsidRPr="00E52F5A">
        <w:t xml:space="preserve"> underweight, and 1</w:t>
      </w:r>
      <w:r>
        <w:t>8</w:t>
      </w:r>
      <w:r w:rsidRPr="00E52F5A">
        <w:t xml:space="preserve">% </w:t>
      </w:r>
      <w:r>
        <w:t xml:space="preserve">as </w:t>
      </w:r>
      <w:r w:rsidRPr="00E52F5A">
        <w:t>wasted</w:t>
      </w:r>
      <w:r>
        <w:t>.</w:t>
      </w:r>
      <w:r w:rsidRPr="00460671">
        <w:rPr>
          <w:vertAlign w:val="superscript"/>
        </w:rPr>
        <w:footnoteReference w:id="10"/>
      </w:r>
    </w:p>
    <w:p w14:paraId="00500E92" w14:textId="77777777" w:rsidR="00EE5F64" w:rsidRDefault="00EE5F64" w:rsidP="00EE5F64">
      <w:pPr>
        <w:spacing w:after="0"/>
        <w:jc w:val="both"/>
      </w:pPr>
    </w:p>
    <w:p w14:paraId="1A4B9E27" w14:textId="77777777" w:rsidR="00EE5F64" w:rsidRDefault="00EE5F64" w:rsidP="00EE5F64">
      <w:pPr>
        <w:spacing w:after="0"/>
        <w:jc w:val="both"/>
      </w:pPr>
      <w:r w:rsidRPr="00E52F5A">
        <w:t xml:space="preserve">Although undernutrition is a problem throughout the country, there are three </w:t>
      </w:r>
      <w:r>
        <w:t>zones</w:t>
      </w:r>
      <w:r w:rsidRPr="00E52F5A">
        <w:t xml:space="preserve"> in Nigeria that represent the majority of those affected – North West, North East, and North Central (including the capital Abuja). Rural areas are also disproportionately affected for many reasons, including distance from markets, </w:t>
      </w:r>
      <w:r>
        <w:t xml:space="preserve">limited </w:t>
      </w:r>
      <w:proofErr w:type="gramStart"/>
      <w:r w:rsidRPr="00E52F5A">
        <w:t>health</w:t>
      </w:r>
      <w:proofErr w:type="gramEnd"/>
      <w:r w:rsidRPr="00E52F5A">
        <w:t xml:space="preserve"> and education resources, as well as access to sanitary water and refuse disposal </w:t>
      </w:r>
      <w:r>
        <w:t xml:space="preserve">sites. </w:t>
      </w:r>
      <w:r w:rsidRPr="00372AC9">
        <w:t>The zonal variation of these figures is striking with</w:t>
      </w:r>
      <w:r>
        <w:t xml:space="preserve"> an under-five mortality rate of 185 per 1000 live births in the North West zone. The</w:t>
      </w:r>
      <w:r w:rsidRPr="00372AC9">
        <w:t xml:space="preserve"> 2013 Nigeria Demographic and Health Survey (NDHS) data and more recently the MICS (2011) summary report clearly showed that the Northern States continue to have the highest mortality and morbidity rates in the country; with low coverage of core Maternal, Newborn and Child Health (MNCH) interventions. </w:t>
      </w:r>
    </w:p>
    <w:p w14:paraId="61FF10F7" w14:textId="77777777" w:rsidR="00EE5F64" w:rsidRDefault="00EE5F64" w:rsidP="00EE5F64">
      <w:pPr>
        <w:spacing w:after="0"/>
        <w:jc w:val="both"/>
      </w:pPr>
    </w:p>
    <w:p w14:paraId="113AB0ED" w14:textId="77777777" w:rsidR="009B6D9B" w:rsidRPr="003F76BC" w:rsidRDefault="009B6D9B" w:rsidP="00EE5F64">
      <w:pPr>
        <w:spacing w:after="0"/>
        <w:jc w:val="both"/>
        <w:rPr>
          <w:b/>
          <w:color w:val="548DD4" w:themeColor="text2" w:themeTint="99"/>
          <w:sz w:val="24"/>
        </w:rPr>
      </w:pPr>
      <w:r w:rsidRPr="003F76BC">
        <w:rPr>
          <w:b/>
          <w:color w:val="548DD4" w:themeColor="text2" w:themeTint="99"/>
          <w:sz w:val="24"/>
        </w:rPr>
        <w:t xml:space="preserve">2.3 Malnutrition in </w:t>
      </w:r>
      <w:r w:rsidR="003C2D17" w:rsidRPr="003F76BC">
        <w:rPr>
          <w:b/>
          <w:color w:val="548DD4" w:themeColor="text2" w:themeTint="99"/>
          <w:sz w:val="24"/>
        </w:rPr>
        <w:t>Kebbi State</w:t>
      </w:r>
      <w:r w:rsidRPr="003F76BC">
        <w:rPr>
          <w:b/>
          <w:color w:val="548DD4" w:themeColor="text2" w:themeTint="99"/>
          <w:sz w:val="24"/>
        </w:rPr>
        <w:t xml:space="preserve"> </w:t>
      </w:r>
    </w:p>
    <w:p w14:paraId="13A22DF2" w14:textId="77777777" w:rsidR="00E1510B" w:rsidRPr="00E1510B" w:rsidRDefault="00E1510B" w:rsidP="00E1510B">
      <w:pPr>
        <w:spacing w:after="0"/>
        <w:jc w:val="both"/>
      </w:pPr>
      <w:r w:rsidRPr="00283E4D">
        <w:t xml:space="preserve">Reports show that for all three indicators </w:t>
      </w:r>
      <w:r>
        <w:t>on</w:t>
      </w:r>
      <w:r w:rsidRPr="00283E4D">
        <w:t xml:space="preserve"> malnutrition in under-5 children, Kebbi State has alarmingly poor nutritional status. The NDHS found high stunting levels in Kebbi State with over 60% of children exhibiting stunting and another 42.7% showing severe stunting</w:t>
      </w:r>
      <w:r w:rsidRPr="00283E4D">
        <w:rPr>
          <w:rStyle w:val="FootnoteReference"/>
        </w:rPr>
        <w:footnoteReference w:id="11"/>
      </w:r>
      <w:r w:rsidRPr="00283E4D">
        <w:t xml:space="preserve">. Similarly, wasting levels in Kebbi State is at 18.1% and </w:t>
      </w:r>
      <w:r>
        <w:t>an underweight level of</w:t>
      </w:r>
      <w:r w:rsidRPr="00283E4D">
        <w:t xml:space="preserve"> 39%. Regular Standardized Monitoring and Assessment in Relief and Transition (SMART) surveys are conducted periodically in the 36 States of the federation including the FCT. The findings in this report confirm the low nutritional status of children in Kebbi</w:t>
      </w:r>
      <w:r>
        <w:t>.</w:t>
      </w:r>
      <w:r w:rsidRPr="00283E4D">
        <w:t xml:space="preserve"> </w:t>
      </w:r>
      <w:proofErr w:type="gramStart"/>
      <w:r w:rsidRPr="00283E4D">
        <w:t>The most recent SMART survey (February to May 2014 installation),</w:t>
      </w:r>
      <w:proofErr w:type="gramEnd"/>
      <w:r w:rsidRPr="00283E4D">
        <w:t xml:space="preserve"> reported stunting levels at over 46% with </w:t>
      </w:r>
      <w:r w:rsidRPr="00283E4D">
        <w:lastRenderedPageBreak/>
        <w:t>severe stunting levels at 16.5%. Wasting and underweight levels in the same year were also found at low levels of 9.7% and 28.6% respectively</w:t>
      </w:r>
      <w:r w:rsidRPr="00283E4D">
        <w:rPr>
          <w:rStyle w:val="FootnoteReference"/>
        </w:rPr>
        <w:footnoteReference w:id="12"/>
      </w:r>
      <w:r w:rsidRPr="00283E4D">
        <w:t xml:space="preserve"> </w:t>
      </w:r>
    </w:p>
    <w:p w14:paraId="4FC95915" w14:textId="77777777" w:rsidR="00E1510B" w:rsidRDefault="00E1510B" w:rsidP="00E1510B">
      <w:pPr>
        <w:spacing w:after="0"/>
        <w:jc w:val="both"/>
        <w:rPr>
          <w:highlight w:val="yellow"/>
        </w:rPr>
      </w:pPr>
    </w:p>
    <w:p w14:paraId="7A6B4EFF" w14:textId="77777777" w:rsidR="00E1510B" w:rsidRPr="00283E4D" w:rsidRDefault="00E1510B" w:rsidP="00E1510B">
      <w:pPr>
        <w:spacing w:after="0"/>
        <w:jc w:val="both"/>
      </w:pPr>
      <w:r w:rsidRPr="00283E4D">
        <w:t xml:space="preserve">Considering the poor nutritional status of under-5 children in Kebbi state as seen with the high levels of stunting, wasting and underweight, it is not surprising to see that exclusive </w:t>
      </w:r>
      <w:proofErr w:type="gramStart"/>
      <w:r w:rsidRPr="00283E4D">
        <w:t>breast feeding</w:t>
      </w:r>
      <w:proofErr w:type="gramEnd"/>
      <w:r w:rsidRPr="00283E4D">
        <w:t xml:space="preserve"> rates are very poor. In Kebbi State only 8.3% of </w:t>
      </w:r>
      <w:proofErr w:type="gramStart"/>
      <w:r w:rsidRPr="00283E4D">
        <w:t>mothers initiated</w:t>
      </w:r>
      <w:proofErr w:type="gramEnd"/>
      <w:r w:rsidRPr="00283E4D">
        <w:t xml:space="preserve"> breastfeeding within the first hour of delivery which is an indicator that the neonate will successfully latch on to the mother’s breast and increase the odds of successful breastfeeding as an infant. Exclusive breastfeeding during the first 6months of life</w:t>
      </w:r>
      <w:r>
        <w:t xml:space="preserve"> </w:t>
      </w:r>
      <w:r w:rsidRPr="00283E4D">
        <w:t xml:space="preserve">has been shown to be the most effective infant feeding practice for children </w:t>
      </w:r>
      <w:r>
        <w:t>in that age range in low-income settings</w:t>
      </w:r>
      <w:r w:rsidRPr="00283E4D">
        <w:t>. Although</w:t>
      </w:r>
      <w:r>
        <w:t>,</w:t>
      </w:r>
      <w:r w:rsidRPr="00283E4D">
        <w:t xml:space="preserve"> the </w:t>
      </w:r>
      <w:r>
        <w:t xml:space="preserve">NDHS 2013 </w:t>
      </w:r>
      <w:r w:rsidRPr="00283E4D">
        <w:t>do</w:t>
      </w:r>
      <w:r>
        <w:t>es</w:t>
      </w:r>
      <w:r w:rsidRPr="00283E4D">
        <w:t xml:space="preserve"> not have exclusive breastfeeding data for Kebbi State, it reports 45.5% of children in Kebbi were fed with something other than breast milk in the first 3 days of life</w:t>
      </w:r>
      <w:r>
        <w:t>. This finding</w:t>
      </w:r>
      <w:r w:rsidRPr="00283E4D">
        <w:t xml:space="preserve"> suggests a poor chance for successful initiation of breastfeeding for almost half of the infants in Kebbi State. </w:t>
      </w:r>
      <w:proofErr w:type="gramStart"/>
      <w:r w:rsidRPr="00283E4D">
        <w:t>Thus</w:t>
      </w:r>
      <w:proofErr w:type="gramEnd"/>
      <w:r w:rsidRPr="00283E4D">
        <w:t xml:space="preserve"> the low 0.4% rate of exclusive breastfeeding in Northwest Nigeria reported by the NDHS can be extrapolated to Kebbi State’s levels and points to poor infa</w:t>
      </w:r>
      <w:r>
        <w:t>n</w:t>
      </w:r>
      <w:r w:rsidRPr="00283E4D">
        <w:t>t feeding practices in the state. It becomes clear that not much progress can be made on the nutritional outcomes of children under-5 unless infant and young child feeding practices are addressed.</w:t>
      </w:r>
    </w:p>
    <w:p w14:paraId="01C27AB6" w14:textId="77777777" w:rsidR="00E1510B" w:rsidRPr="003C2D17" w:rsidRDefault="00E1510B" w:rsidP="00E1510B">
      <w:pPr>
        <w:spacing w:after="0"/>
        <w:jc w:val="both"/>
        <w:rPr>
          <w:highlight w:val="yellow"/>
        </w:rPr>
      </w:pPr>
    </w:p>
    <w:p w14:paraId="1CEA4527" w14:textId="77777777" w:rsidR="00E1510B" w:rsidRDefault="00E1510B" w:rsidP="00E1510B">
      <w:pPr>
        <w:spacing w:after="0"/>
        <w:jc w:val="both"/>
      </w:pPr>
      <w:r w:rsidRPr="00FE22A9">
        <w:t xml:space="preserve">The immediate causes of undernutrition are a lack of micronutrients such as vitamin A, iodine, iron, and zinc. Vitamin A is an essential micronutrient necessary for developing epithelial cells while Iron is important for cognitive development and red blood cell formation a lack of which is responsible for </w:t>
      </w:r>
      <w:proofErr w:type="spellStart"/>
      <w:r w:rsidRPr="00FE22A9">
        <w:t>aneamia</w:t>
      </w:r>
      <w:proofErr w:type="spellEnd"/>
      <w:r w:rsidRPr="00FE22A9">
        <w:t xml:space="preserve">. In </w:t>
      </w:r>
      <w:r>
        <w:t>Kebbi State</w:t>
      </w:r>
      <w:r w:rsidRPr="00FE22A9">
        <w:t xml:space="preserve">, </w:t>
      </w:r>
      <w:r>
        <w:t xml:space="preserve">national </w:t>
      </w:r>
      <w:r w:rsidRPr="00FE22A9">
        <w:t xml:space="preserve">campaigns like the MNCH weeks </w:t>
      </w:r>
      <w:r>
        <w:t>acts as the major p</w:t>
      </w:r>
      <w:r w:rsidRPr="00FE22A9">
        <w:t>lat form for providing micronutrient supplements and deworming medication. In Kebbi state, only 10.7% of under-5 children were reported to have received Vitamin A, a severely low 0.2%</w:t>
      </w:r>
      <w:r w:rsidRPr="00FE22A9">
        <w:rPr>
          <w:rStyle w:val="FootnoteReference"/>
        </w:rPr>
        <w:footnoteReference w:id="13"/>
      </w:r>
      <w:r w:rsidRPr="00FE22A9">
        <w:t xml:space="preserve"> received iron supplements and only 1.4% received deworming medication</w:t>
      </w:r>
      <w:r w:rsidRPr="00FE22A9">
        <w:rPr>
          <w:rStyle w:val="FootnoteReference"/>
        </w:rPr>
        <w:footnoteReference w:id="14"/>
      </w:r>
      <w:r w:rsidRPr="00FE22A9">
        <w:t xml:space="preserve">. </w:t>
      </w:r>
    </w:p>
    <w:p w14:paraId="626BA303" w14:textId="77777777" w:rsidR="00E1510B" w:rsidRDefault="00E1510B" w:rsidP="00E1510B">
      <w:pPr>
        <w:spacing w:after="0"/>
        <w:jc w:val="both"/>
      </w:pPr>
    </w:p>
    <w:p w14:paraId="5659A39F" w14:textId="77777777" w:rsidR="00E1510B" w:rsidRDefault="00E1510B" w:rsidP="00E1510B">
      <w:pPr>
        <w:spacing w:after="0"/>
        <w:jc w:val="both"/>
      </w:pPr>
      <w:r>
        <w:t xml:space="preserve">The MNCH weeks data shows seemingly high coverage of some of these </w:t>
      </w:r>
      <w:r w:rsidR="003F1EED">
        <w:t>micronutrients</w:t>
      </w:r>
      <w:r>
        <w:t xml:space="preserve"> that are delivered through the campaigns. In the most recent data collected from the August 2015 MNCH week conducted in Kebbi state, almost 89% of under-five children targeted received Vitamin A</w:t>
      </w:r>
      <w:r>
        <w:rPr>
          <w:rStyle w:val="FootnoteReference"/>
        </w:rPr>
        <w:footnoteReference w:id="15"/>
      </w:r>
      <w:r>
        <w:t xml:space="preserve">. Although the population of under-5 who received Vitamin A was high, there remains a 20% unmet need for Vitamin A supplementation among under-5 children in Kebbi. </w:t>
      </w:r>
    </w:p>
    <w:p w14:paraId="47E6FC6E" w14:textId="77777777" w:rsidR="00E1510B" w:rsidRDefault="00E1510B" w:rsidP="00E1510B">
      <w:pPr>
        <w:spacing w:after="0"/>
        <w:jc w:val="both"/>
      </w:pPr>
    </w:p>
    <w:p w14:paraId="036ED07F" w14:textId="77777777" w:rsidR="00E1510B" w:rsidRPr="00FE22A9" w:rsidRDefault="00E1510B" w:rsidP="00E1510B">
      <w:pPr>
        <w:spacing w:after="0"/>
        <w:jc w:val="both"/>
      </w:pPr>
      <w:r w:rsidRPr="00FE22A9">
        <w:t xml:space="preserve">Access to quality care during pregnancy also results in better nutrition outcomes. However, Kebbi state faces similar challenges as the North Western zone in the area of improving uptake of facility </w:t>
      </w:r>
      <w:proofErr w:type="gramStart"/>
      <w:r w:rsidRPr="00FE22A9">
        <w:t>services, and</w:t>
      </w:r>
      <w:proofErr w:type="gramEnd"/>
      <w:r w:rsidRPr="00FE22A9">
        <w:t xml:space="preserve"> ensuring women (pregnant women) have access to quality care. In Kebbi State, only about 8.5% of women deliver in a health facility compared to the 35.8% of women who delivered in a facility in the country</w:t>
      </w:r>
      <w:r w:rsidRPr="00FE22A9">
        <w:rPr>
          <w:rStyle w:val="FootnoteReference"/>
          <w:lang w:val="en-GB"/>
        </w:rPr>
        <w:footnoteReference w:id="16"/>
      </w:r>
      <w:r w:rsidRPr="00FE22A9">
        <w:t xml:space="preserve">. There is a large disparity in the proportion of women who did not receive antenatal care with </w:t>
      </w:r>
      <w:r w:rsidRPr="00FE22A9">
        <w:lastRenderedPageBreak/>
        <w:t xml:space="preserve">71% of pregnant women in Kebbi State not attending one antenatal visit. The report for Kebbi State on postnatal care is disturbingly low with only 8% of women receiving postnatal care. </w:t>
      </w:r>
    </w:p>
    <w:p w14:paraId="4D414505" w14:textId="77777777" w:rsidR="00E1510B" w:rsidRPr="00FE22A9" w:rsidRDefault="00E1510B" w:rsidP="00E1510B">
      <w:pPr>
        <w:spacing w:after="0"/>
        <w:jc w:val="both"/>
      </w:pPr>
    </w:p>
    <w:p w14:paraId="5C01A316" w14:textId="77777777" w:rsidR="00E1510B" w:rsidRDefault="00E1510B" w:rsidP="00E1510B">
      <w:pPr>
        <w:spacing w:after="0"/>
        <w:jc w:val="both"/>
      </w:pPr>
      <w:r w:rsidRPr="00FE22A9">
        <w:t>The use of micronutrients during pregnancy is equally low among women in Kebbi State.</w:t>
      </w:r>
      <w:r w:rsidRPr="00245E9E">
        <w:t xml:space="preserve"> Only 4.2 percent received a dose of Vitamin A postpartum while more than 77% did not take any iron folate during pregnancy</w:t>
      </w:r>
      <w:r w:rsidRPr="00245E9E">
        <w:rPr>
          <w:rStyle w:val="FootnoteReference"/>
        </w:rPr>
        <w:footnoteReference w:id="17"/>
      </w:r>
      <w:r w:rsidRPr="00245E9E">
        <w:t xml:space="preserve">. In addition, almost 63% of women are </w:t>
      </w:r>
      <w:proofErr w:type="spellStart"/>
      <w:r w:rsidRPr="00245E9E">
        <w:t>anaemic</w:t>
      </w:r>
      <w:proofErr w:type="spellEnd"/>
      <w:r w:rsidRPr="00245E9E">
        <w:t xml:space="preserve"> and 31% are iodine deficient, while close to 30% of under-fives are vitamin A deficient (VAD) and 20% are zinc deficient.</w:t>
      </w:r>
      <w:r w:rsidRPr="00245E9E">
        <w:rPr>
          <w:vertAlign w:val="superscript"/>
        </w:rPr>
        <w:footnoteReference w:id="18"/>
      </w:r>
      <w:r w:rsidRPr="00245E9E">
        <w:t>.</w:t>
      </w:r>
      <w:r w:rsidRPr="00CF7275">
        <w:t xml:space="preserve"> </w:t>
      </w:r>
      <w:r>
        <w:t xml:space="preserve"> </w:t>
      </w:r>
    </w:p>
    <w:p w14:paraId="45DA6DC4" w14:textId="77777777" w:rsidR="00E1510B" w:rsidRDefault="00E1510B" w:rsidP="00E1510B">
      <w:pPr>
        <w:spacing w:after="0"/>
        <w:jc w:val="both"/>
      </w:pPr>
    </w:p>
    <w:p w14:paraId="67B1CBD2" w14:textId="77777777" w:rsidR="00E1510B" w:rsidRDefault="00E1510B" w:rsidP="00E1510B">
      <w:pPr>
        <w:spacing w:after="0"/>
        <w:jc w:val="both"/>
      </w:pPr>
      <w:r>
        <w:t xml:space="preserve">The use of national campaigns as the major platform for distribution of maternal and child micronutrient supplements is less than adequate for closing the gap on meeting the need for micronutrient consumption in Kebbi state. The low frequency of MNCH weeks which occur only twice a year coupled with the design and execution of such campaigns which hinge </w:t>
      </w:r>
      <w:r w:rsidR="003F1EED">
        <w:t>heavily</w:t>
      </w:r>
      <w:r>
        <w:t xml:space="preserve"> on political will and provision of funding by the state government may continuously result in a high unmet need for micronutrient supplementation. In addition, the campaigns are implemented in only a few health facilities which may be too far away for all the caregivers to access service. The state is typically responsible for generating funds for executing the campaign. In most cases an inadequate amount of funding necessary for adequate volume of service providers and supplies ultimately affects the poor quality and quantity of the highlighted essential micronutrients and medication.</w:t>
      </w:r>
    </w:p>
    <w:p w14:paraId="2AE52C67" w14:textId="77777777" w:rsidR="00E1510B" w:rsidRPr="001B5DE6" w:rsidRDefault="00E1510B" w:rsidP="00E1510B">
      <w:pPr>
        <w:spacing w:after="0"/>
        <w:rPr>
          <w:sz w:val="18"/>
          <w:szCs w:val="18"/>
        </w:rPr>
      </w:pPr>
    </w:p>
    <w:p w14:paraId="34E54196" w14:textId="77777777" w:rsidR="00E1510B" w:rsidRDefault="00E1510B" w:rsidP="00E1510B">
      <w:pPr>
        <w:spacing w:after="0"/>
        <w:jc w:val="both"/>
      </w:pPr>
      <w:r w:rsidRPr="00FE22A9">
        <w:t>Furthermore, Nigeria has started to witness an alarming rise in the incidence of DRNCD. The 2013 NDHS reported almost 25% of women were overweight or obese, with the frequency increasing with age, education, and wealth.</w:t>
      </w:r>
      <w:r w:rsidRPr="00FE22A9">
        <w:rPr>
          <w:rStyle w:val="FootnoteReference"/>
        </w:rPr>
        <w:footnoteReference w:id="19"/>
      </w:r>
      <w:r w:rsidRPr="00FE22A9">
        <w:t xml:space="preserve"> Although lower than the national average, 17.2% of women in </w:t>
      </w:r>
      <w:proofErr w:type="spellStart"/>
      <w:r w:rsidRPr="00FE22A9">
        <w:t>Kebbis</w:t>
      </w:r>
      <w:proofErr w:type="spellEnd"/>
      <w:r w:rsidRPr="00FE22A9">
        <w:t xml:space="preserve"> State were found overweight or obese. Diabetes is predicted to cause 52% of mortality in Nigeria by 2015.</w:t>
      </w:r>
      <w:r w:rsidRPr="00FE22A9">
        <w:rPr>
          <w:rStyle w:val="FootnoteReference"/>
        </w:rPr>
        <w:footnoteReference w:id="20"/>
      </w:r>
      <w:r w:rsidRPr="00FE22A9">
        <w:t xml:space="preserve"> </w:t>
      </w:r>
      <w:r w:rsidR="003F1EED" w:rsidRPr="00FE22A9">
        <w:t>Globalization</w:t>
      </w:r>
      <w:r w:rsidRPr="00FE22A9">
        <w:t xml:space="preserve">, </w:t>
      </w:r>
      <w:r w:rsidR="003F1EED" w:rsidRPr="00FE22A9">
        <w:t>urbanization</w:t>
      </w:r>
      <w:r w:rsidRPr="00FE22A9">
        <w:t xml:space="preserve">, lifestyle transition, socio-cultural factors, and poor maternal, </w:t>
      </w:r>
      <w:proofErr w:type="spellStart"/>
      <w:r w:rsidRPr="00FE22A9">
        <w:t>foetal</w:t>
      </w:r>
      <w:proofErr w:type="spellEnd"/>
      <w:r w:rsidRPr="00FE22A9">
        <w:t xml:space="preserve"> and infant nutrition are all major causes of the increase in DRNCD.</w:t>
      </w:r>
      <w:r w:rsidRPr="00512019">
        <w:t xml:space="preserve"> These factors are also emerging as areas of concern in Kebbi state.</w:t>
      </w:r>
    </w:p>
    <w:p w14:paraId="5A11ECFC" w14:textId="77777777" w:rsidR="009B6D9B" w:rsidRDefault="009B6D9B" w:rsidP="00EE5F64">
      <w:pPr>
        <w:spacing w:after="0"/>
        <w:jc w:val="both"/>
      </w:pPr>
    </w:p>
    <w:p w14:paraId="7CBD630C" w14:textId="77777777" w:rsidR="003F283F" w:rsidRPr="00E2486A" w:rsidRDefault="003F283F" w:rsidP="00E2486A">
      <w:pPr>
        <w:rPr>
          <w:b/>
          <w:color w:val="548DD4" w:themeColor="text2" w:themeTint="99"/>
          <w:sz w:val="24"/>
        </w:rPr>
      </w:pPr>
      <w:r w:rsidRPr="00E2486A">
        <w:rPr>
          <w:b/>
          <w:color w:val="548DD4" w:themeColor="text2" w:themeTint="99"/>
          <w:sz w:val="24"/>
        </w:rPr>
        <w:t xml:space="preserve">2.4 Causes of Undernutrition in </w:t>
      </w:r>
      <w:r w:rsidR="003C2D17" w:rsidRPr="00E2486A">
        <w:rPr>
          <w:b/>
          <w:color w:val="548DD4" w:themeColor="text2" w:themeTint="99"/>
          <w:sz w:val="24"/>
        </w:rPr>
        <w:t>Kebbi</w:t>
      </w:r>
    </w:p>
    <w:p w14:paraId="088DCBF5" w14:textId="77777777" w:rsidR="00E1510B" w:rsidRPr="008D0A2D" w:rsidRDefault="00E1510B" w:rsidP="00E1510B">
      <w:pPr>
        <w:spacing w:after="0"/>
        <w:jc w:val="both"/>
      </w:pPr>
      <w:r w:rsidRPr="008D0A2D">
        <w:t xml:space="preserve">It is widely accepted that malnutrition has many causes – from lack of food and improper feeding and caring practices to economic and political structures – and Nigeria suffers from all of these. Many nutritional problems in Nigeria are compounded by poor infant and child feeding practices. Underlying these problems of malnutrition are </w:t>
      </w:r>
      <w:proofErr w:type="gramStart"/>
      <w:r w:rsidRPr="008D0A2D">
        <w:t>a number of</w:t>
      </w:r>
      <w:proofErr w:type="gramEnd"/>
      <w:r w:rsidRPr="008D0A2D">
        <w:t xml:space="preserve"> issues such as poor maternal nutrition, suboptimal infant and young child feeding (IYCF) practices, inadequate health services, and limited access to nutritious foods. These factors also play a major role in undernutrition in Kebbi.</w:t>
      </w:r>
    </w:p>
    <w:p w14:paraId="42D62E93" w14:textId="77777777" w:rsidR="00E1510B" w:rsidRPr="008D0A2D" w:rsidRDefault="00E1510B" w:rsidP="00E1510B">
      <w:pPr>
        <w:spacing w:after="0"/>
        <w:jc w:val="both"/>
      </w:pPr>
    </w:p>
    <w:p w14:paraId="2DC59C90" w14:textId="77777777" w:rsidR="00E1510B" w:rsidRPr="008D0A2D" w:rsidRDefault="00E1510B" w:rsidP="00E1510B">
      <w:pPr>
        <w:spacing w:after="0"/>
        <w:jc w:val="both"/>
      </w:pPr>
      <w:r w:rsidRPr="008D0A2D">
        <w:t>According to the 2013 NDHS, breastfeeding is a common practice in Nigeria, yet 17% of children less than six months of age are exclusively breastfed (WHO recommendation). Additionally, infants should not be given water, juices, other milks, or complementary foods until six months of age, yet 87% of Nigerian infants less than six months of age receive complementary foods. As mentioned earlier, the NDHS reports the rate for exclusive breast feeding for the 6 geopolitical zones and not the states. However, that of the Northwest zone is attributable to Kebbi state and is distressingly low at 0.4% of all children who have ever been breastfed. Such poor breastfeeding practices may be the precursor to the low levels of mothers who followed the 3 IYCF practices recommended by the WHO. The levels reported for Kebbi State are only about 16% for the use of all 3 IYCF feedings practices</w:t>
      </w:r>
      <w:r w:rsidRPr="008D0A2D">
        <w:rPr>
          <w:rStyle w:val="FootnoteReference"/>
        </w:rPr>
        <w:footnoteReference w:id="21"/>
      </w:r>
      <w:r w:rsidRPr="008D0A2D">
        <w:t>. This is confirmed by the SMART survey which shows that the rate for exclusive breastfeeding in the North West which is attributable to Kebbi was reported at 10.3%. Also, in children 6 – 24 months receipt of the minimum dietary diversity is only at 22.6% while coverage of Vitamin A supplementation was very low at 15.2% in Kebbi state</w:t>
      </w:r>
      <w:r w:rsidRPr="008D0A2D">
        <w:rPr>
          <w:rStyle w:val="FootnoteReference"/>
        </w:rPr>
        <w:footnoteReference w:id="22"/>
      </w:r>
      <w:r w:rsidRPr="008D0A2D">
        <w:t xml:space="preserve">. </w:t>
      </w:r>
    </w:p>
    <w:p w14:paraId="11140E04" w14:textId="77777777" w:rsidR="00E1510B" w:rsidRPr="008D0A2D" w:rsidRDefault="00E1510B" w:rsidP="00E1510B">
      <w:pPr>
        <w:spacing w:after="0"/>
        <w:jc w:val="both"/>
      </w:pPr>
    </w:p>
    <w:p w14:paraId="496A70CA" w14:textId="77777777" w:rsidR="009C46B8" w:rsidRDefault="00E1510B" w:rsidP="00E1510B">
      <w:pPr>
        <w:spacing w:after="0"/>
        <w:jc w:val="both"/>
      </w:pPr>
      <w:r w:rsidRPr="008D0A2D">
        <w:t xml:space="preserve">Another key cause of malnutrition is a lack of access to healthcare, </w:t>
      </w:r>
      <w:proofErr w:type="gramStart"/>
      <w:r w:rsidRPr="008D0A2D">
        <w:t>water</w:t>
      </w:r>
      <w:proofErr w:type="gramEnd"/>
      <w:r w:rsidRPr="008D0A2D">
        <w:t xml:space="preserve"> and sanitation. The poor environmental sanitation, hygiene, and unsafe drinking water result in a high prevalence of infectious and parasitic diseases, particularly in infants and children, which further aggravates their already poor nutritional status. Reports show that as high as 66% of women in Kebbi state confirm having problem with accessing health care. </w:t>
      </w:r>
      <w:r>
        <w:t xml:space="preserve">The </w:t>
      </w:r>
      <w:r w:rsidRPr="008D0A2D">
        <w:t>poor capacity of healt</w:t>
      </w:r>
      <w:r>
        <w:t>hcare workforce at the State,</w:t>
      </w:r>
      <w:r w:rsidRPr="008D0A2D">
        <w:t xml:space="preserve"> LGA and community levels who</w:t>
      </w:r>
      <w:r>
        <w:t xml:space="preserve"> lack</w:t>
      </w:r>
      <w:r w:rsidRPr="008D0A2D">
        <w:t xml:space="preserve"> the appropriate skills required to provide quality the nutrition related services</w:t>
      </w:r>
      <w:r>
        <w:t xml:space="preserve"> also introduces challenges surrounding access. This is further aggravated by the lack of appropriate volume of healthcare workers who can address the needs of the population.</w:t>
      </w:r>
    </w:p>
    <w:p w14:paraId="1375DE36" w14:textId="77777777" w:rsidR="009C46B8" w:rsidRDefault="009C46B8" w:rsidP="00E1510B">
      <w:pPr>
        <w:spacing w:after="0"/>
        <w:jc w:val="both"/>
      </w:pPr>
    </w:p>
    <w:p w14:paraId="2BDA7584" w14:textId="77777777" w:rsidR="00E1510B" w:rsidRDefault="00E1510B" w:rsidP="00E1510B">
      <w:pPr>
        <w:spacing w:after="0"/>
        <w:jc w:val="both"/>
      </w:pPr>
      <w:r>
        <w:t xml:space="preserve"> Kebbi state has been shown to lack</w:t>
      </w:r>
      <w:r w:rsidRPr="008D0A2D">
        <w:t xml:space="preserve"> the minimum standard number of healthcare work force as prescribed by the National Primary Health </w:t>
      </w:r>
      <w:proofErr w:type="gramStart"/>
      <w:r w:rsidRPr="008D0A2D">
        <w:t>care</w:t>
      </w:r>
      <w:proofErr w:type="gramEnd"/>
      <w:r w:rsidRPr="008D0A2D">
        <w:t xml:space="preserve"> Development Agency (NPHCDA).</w:t>
      </w:r>
    </w:p>
    <w:p w14:paraId="76DB0FC2" w14:textId="77777777" w:rsidR="00E1510B" w:rsidRDefault="00E1510B" w:rsidP="00E1510B">
      <w:pPr>
        <w:spacing w:after="0"/>
        <w:jc w:val="both"/>
      </w:pPr>
    </w:p>
    <w:p w14:paraId="4CF87844" w14:textId="77777777" w:rsidR="00E1510B" w:rsidRPr="008D0A2D" w:rsidRDefault="00E1510B" w:rsidP="00E1510B">
      <w:pPr>
        <w:spacing w:after="0"/>
        <w:jc w:val="both"/>
      </w:pPr>
      <w:r w:rsidRPr="008D0A2D">
        <w:t xml:space="preserve">The availability of safe sources of drinking water and the use of appropriate mechanisms for the disposal of body waste and other household waste products, can significantly impact the prevalence of disease in a community. </w:t>
      </w:r>
      <w:proofErr w:type="gramStart"/>
      <w:r w:rsidRPr="008D0A2D">
        <w:t>Thus</w:t>
      </w:r>
      <w:proofErr w:type="gramEnd"/>
      <w:r w:rsidRPr="008D0A2D">
        <w:t xml:space="preserve"> the availability of improved drinking water sources and sanitation facilities can adversely or favorably impact the nutritional status of a society. Considering that about 80% of the population in Kebbi resides in rural areas, the NDHS values for non-improved sources of water and sanitation facilities of 52% and 61.3% </w:t>
      </w:r>
      <w:r w:rsidR="003F1EED" w:rsidRPr="008D0A2D">
        <w:t>respectively</w:t>
      </w:r>
      <w:r w:rsidRPr="008D0A2D">
        <w:t xml:space="preserve"> can be attributed to most of the state’s population. The SMART survey confirms this finding with a report that shows that the levels of improved sources of drinking water and sanitation facility in Kebbi are low percentages of 18.6 and </w:t>
      </w:r>
      <w:proofErr w:type="gramStart"/>
      <w:r w:rsidRPr="008D0A2D">
        <w:t>6.9</w:t>
      </w:r>
      <w:proofErr w:type="gramEnd"/>
      <w:r w:rsidRPr="008D0A2D">
        <w:t xml:space="preserve"> respectively. This suggests the need to address water and sanitation issues in Kebbi State to achieve an improved </w:t>
      </w:r>
      <w:r w:rsidR="003F1EED" w:rsidRPr="008D0A2D">
        <w:t>nutritional</w:t>
      </w:r>
      <w:r w:rsidRPr="008D0A2D">
        <w:t xml:space="preserve"> status among the state’s </w:t>
      </w:r>
      <w:proofErr w:type="gramStart"/>
      <w:r w:rsidRPr="008D0A2D">
        <w:t>population</w:t>
      </w:r>
      <w:proofErr w:type="gramEnd"/>
    </w:p>
    <w:p w14:paraId="732AAD08" w14:textId="77777777" w:rsidR="00E1510B" w:rsidRPr="008D0A2D" w:rsidRDefault="00E1510B" w:rsidP="00E1510B">
      <w:pPr>
        <w:spacing w:after="0"/>
        <w:jc w:val="both"/>
      </w:pPr>
      <w:r w:rsidRPr="008D0A2D">
        <w:t xml:space="preserve">  </w:t>
      </w:r>
    </w:p>
    <w:p w14:paraId="473CEE10" w14:textId="77777777" w:rsidR="00E1510B" w:rsidRPr="00FE22A9" w:rsidRDefault="00E1510B" w:rsidP="00E1510B">
      <w:pPr>
        <w:spacing w:after="0"/>
        <w:jc w:val="both"/>
      </w:pPr>
      <w:r w:rsidRPr="008D0A2D">
        <w:lastRenderedPageBreak/>
        <w:t xml:space="preserve">The low status – and particularly the low level of education – of </w:t>
      </w:r>
      <w:proofErr w:type="spellStart"/>
      <w:r w:rsidRPr="008D0A2D">
        <w:t>w</w:t>
      </w:r>
      <w:r w:rsidR="00590440">
        <w:t>n</w:t>
      </w:r>
      <w:r w:rsidRPr="008D0A2D">
        <w:t>omen</w:t>
      </w:r>
      <w:proofErr w:type="spellEnd"/>
      <w:r w:rsidRPr="008D0A2D">
        <w:t xml:space="preserve"> is another key cause of malnutrition. A mother’s malnutrition is closely linked to malnourishment in her newborn babies and children, so the fact that 11% of women of child-bearing age in Kebbi State were found to be undernourished is a cause for concern.</w:t>
      </w:r>
      <w:r w:rsidRPr="008D0A2D">
        <w:rPr>
          <w:vertAlign w:val="superscript"/>
        </w:rPr>
        <w:footnoteReference w:id="23"/>
      </w:r>
      <w:r w:rsidRPr="008D0A2D">
        <w:t xml:space="preserve"> For those families that receive education surrounding appropriate IYCF, they</w:t>
      </w:r>
      <w:r w:rsidRPr="008D0A2D">
        <w:rPr>
          <w:rFonts w:eastAsia="MS Mincho"/>
        </w:rPr>
        <w:t xml:space="preserve"> lack access to affordable foods with </w:t>
      </w:r>
      <w:proofErr w:type="gramStart"/>
      <w:r w:rsidRPr="008D0A2D">
        <w:rPr>
          <w:rFonts w:eastAsia="MS Mincho"/>
        </w:rPr>
        <w:t xml:space="preserve">sufficient </w:t>
      </w:r>
      <w:r w:rsidRPr="008D0A2D">
        <w:t>quantities of</w:t>
      </w:r>
      <w:proofErr w:type="gramEnd"/>
      <w:r w:rsidRPr="008D0A2D">
        <w:t xml:space="preserve"> micro- and macronutrients required for a growing infant. These nutrients are lacking not only for the child, but also for the mother during pregnancy and breastfeeding, who often shares food with the rest of the family. In Kebbi like in all of Nigeria, foods currently on the market are too expensive for many of the poorest and most vulnerable, and do not reach rural areas where </w:t>
      </w:r>
      <w:proofErr w:type="gramStart"/>
      <w:r w:rsidRPr="008D0A2D">
        <w:t>the majority of</w:t>
      </w:r>
      <w:proofErr w:type="gramEnd"/>
      <w:r w:rsidRPr="008D0A2D">
        <w:t xml:space="preserve"> the population (about 80% of </w:t>
      </w:r>
      <w:r w:rsidRPr="00FE22A9">
        <w:t xml:space="preserve">Kebbi State’s population), lives and the problem is most severe. Compounding these poor feeding practices is a high burden of disease with preventable or treatable infectious diseases such as malaria, pneumonia, </w:t>
      </w:r>
      <w:proofErr w:type="spellStart"/>
      <w:r w:rsidRPr="00FE22A9">
        <w:t>diarrhoea</w:t>
      </w:r>
      <w:proofErr w:type="spellEnd"/>
      <w:r w:rsidRPr="00FE22A9">
        <w:t xml:space="preserve">, measles, and HIV/AIDS accounting for more than 70% of the estimated one million under-five deaths in Nigeria. </w:t>
      </w:r>
    </w:p>
    <w:p w14:paraId="0785B3DB" w14:textId="77777777" w:rsidR="00E1510B" w:rsidRPr="00FE22A9" w:rsidRDefault="00E1510B" w:rsidP="00E1510B">
      <w:pPr>
        <w:spacing w:after="0"/>
        <w:jc w:val="both"/>
      </w:pPr>
    </w:p>
    <w:p w14:paraId="2F519C72" w14:textId="77777777" w:rsidR="00E1510B" w:rsidRDefault="00E1510B" w:rsidP="00E1510B">
      <w:pPr>
        <w:jc w:val="both"/>
      </w:pPr>
      <w:r w:rsidRPr="00FE22A9">
        <w:t>Additionally, poverty plays a prominent role as a cause of malnutrition. The 2014 Oxford Poverty and Human Development Initiative (OPHI) reveal that Kebbi State ranks 2</w:t>
      </w:r>
      <w:r w:rsidRPr="00FE22A9">
        <w:rPr>
          <w:vertAlign w:val="superscript"/>
        </w:rPr>
        <w:t>nd</w:t>
      </w:r>
      <w:r w:rsidRPr="00FE22A9">
        <w:t xml:space="preserve"> as the state with the largest population of people living in poverty</w:t>
      </w:r>
      <w:r w:rsidRPr="00FE22A9">
        <w:rPr>
          <w:rStyle w:val="FootnoteReference"/>
        </w:rPr>
        <w:footnoteReference w:id="24"/>
      </w:r>
      <w:r w:rsidRPr="00FE22A9">
        <w:t>. The report also shares that almost 69% of the population in Kebbi live in severe poverty. Although Nigeria possesses great wealth in oil and has experienced recent economic growth, 68% of the population lives below the international poverty lines of US$1.25. The poorest 20% of children are three times more likely to be underweight than the richest 20%.</w:t>
      </w:r>
      <w:r w:rsidRPr="00FE22A9">
        <w:rPr>
          <w:vertAlign w:val="superscript"/>
        </w:rPr>
        <w:footnoteReference w:id="25"/>
      </w:r>
      <w:r w:rsidRPr="008D0A2D">
        <w:t xml:space="preserve"> This can be compared to the situation in Kebbi State and will need to be addressed to achieve improved nutritional </w:t>
      </w:r>
      <w:proofErr w:type="gramStart"/>
      <w:r w:rsidRPr="008D0A2D">
        <w:t>status</w:t>
      </w:r>
      <w:proofErr w:type="gramEnd"/>
    </w:p>
    <w:p w14:paraId="68EB8A9E" w14:textId="77777777" w:rsidR="004F27A4" w:rsidRPr="00953554" w:rsidRDefault="008036C3" w:rsidP="00953554">
      <w:pPr>
        <w:pStyle w:val="Heading2"/>
        <w:spacing w:before="120" w:after="120" w:line="240" w:lineRule="auto"/>
        <w:rPr>
          <w:sz w:val="24"/>
          <w:szCs w:val="24"/>
        </w:rPr>
      </w:pPr>
      <w:bookmarkStart w:id="6" w:name="_Toc468884108"/>
      <w:r w:rsidRPr="00953554">
        <w:rPr>
          <w:sz w:val="24"/>
          <w:szCs w:val="24"/>
        </w:rPr>
        <w:t>2.</w:t>
      </w:r>
      <w:r w:rsidR="003F283F">
        <w:rPr>
          <w:sz w:val="24"/>
          <w:szCs w:val="24"/>
        </w:rPr>
        <w:t>5</w:t>
      </w:r>
      <w:r w:rsidRPr="00953554">
        <w:rPr>
          <w:sz w:val="24"/>
          <w:szCs w:val="24"/>
        </w:rPr>
        <w:t xml:space="preserve"> Conseque</w:t>
      </w:r>
      <w:r w:rsidR="004F27A4" w:rsidRPr="00953554">
        <w:rPr>
          <w:sz w:val="24"/>
          <w:szCs w:val="24"/>
        </w:rPr>
        <w:t xml:space="preserve">nces and </w:t>
      </w:r>
      <w:r w:rsidR="00C117F0">
        <w:rPr>
          <w:sz w:val="24"/>
          <w:szCs w:val="24"/>
        </w:rPr>
        <w:t>I</w:t>
      </w:r>
      <w:r w:rsidR="004F27A4" w:rsidRPr="00953554">
        <w:rPr>
          <w:sz w:val="24"/>
          <w:szCs w:val="24"/>
        </w:rPr>
        <w:t xml:space="preserve">mpact of </w:t>
      </w:r>
      <w:r w:rsidR="00C117F0">
        <w:rPr>
          <w:sz w:val="24"/>
          <w:szCs w:val="24"/>
        </w:rPr>
        <w:t>M</w:t>
      </w:r>
      <w:r w:rsidR="004F27A4" w:rsidRPr="00953554">
        <w:rPr>
          <w:sz w:val="24"/>
          <w:szCs w:val="24"/>
        </w:rPr>
        <w:t>alnutrition</w:t>
      </w:r>
      <w:bookmarkEnd w:id="6"/>
    </w:p>
    <w:p w14:paraId="2F31BAFF" w14:textId="77777777" w:rsidR="00A23828" w:rsidRPr="00E2486A" w:rsidRDefault="00A23828" w:rsidP="00E2486A">
      <w:pPr>
        <w:rPr>
          <w:b/>
          <w:color w:val="548DD4" w:themeColor="text2" w:themeTint="99"/>
          <w:sz w:val="24"/>
        </w:rPr>
      </w:pPr>
      <w:r w:rsidRPr="00E2486A">
        <w:rPr>
          <w:b/>
          <w:color w:val="548DD4" w:themeColor="text2" w:themeTint="99"/>
          <w:sz w:val="24"/>
        </w:rPr>
        <w:t>2.</w:t>
      </w:r>
      <w:r w:rsidR="003F283F" w:rsidRPr="00E2486A">
        <w:rPr>
          <w:b/>
          <w:color w:val="548DD4" w:themeColor="text2" w:themeTint="99"/>
          <w:sz w:val="24"/>
        </w:rPr>
        <w:t>5</w:t>
      </w:r>
      <w:r w:rsidRPr="00E2486A">
        <w:rPr>
          <w:b/>
          <w:color w:val="548DD4" w:themeColor="text2" w:themeTint="99"/>
          <w:sz w:val="24"/>
        </w:rPr>
        <w:t xml:space="preserve">.1 </w:t>
      </w:r>
      <w:r w:rsidR="00623369" w:rsidRPr="00E2486A">
        <w:rPr>
          <w:b/>
          <w:color w:val="548DD4" w:themeColor="text2" w:themeTint="99"/>
          <w:sz w:val="24"/>
        </w:rPr>
        <w:t xml:space="preserve">Impact on </w:t>
      </w:r>
      <w:r w:rsidR="00C117F0" w:rsidRPr="00E2486A">
        <w:rPr>
          <w:b/>
          <w:color w:val="548DD4" w:themeColor="text2" w:themeTint="99"/>
          <w:sz w:val="24"/>
        </w:rPr>
        <w:t>H</w:t>
      </w:r>
      <w:r w:rsidR="00623369" w:rsidRPr="00E2486A">
        <w:rPr>
          <w:b/>
          <w:color w:val="548DD4" w:themeColor="text2" w:themeTint="99"/>
          <w:sz w:val="24"/>
        </w:rPr>
        <w:t>ealth</w:t>
      </w:r>
      <w:r w:rsidRPr="00E2486A">
        <w:rPr>
          <w:b/>
          <w:color w:val="548DD4" w:themeColor="text2" w:themeTint="99"/>
          <w:sz w:val="24"/>
        </w:rPr>
        <w:t xml:space="preserve"> </w:t>
      </w:r>
      <w:r w:rsidR="001E62DA" w:rsidRPr="00E2486A">
        <w:rPr>
          <w:b/>
          <w:color w:val="548DD4" w:themeColor="text2" w:themeTint="99"/>
          <w:sz w:val="24"/>
        </w:rPr>
        <w:t xml:space="preserve">and </w:t>
      </w:r>
      <w:r w:rsidR="00C117F0" w:rsidRPr="00E2486A">
        <w:rPr>
          <w:b/>
          <w:color w:val="548DD4" w:themeColor="text2" w:themeTint="99"/>
          <w:sz w:val="24"/>
        </w:rPr>
        <w:t>E</w:t>
      </w:r>
      <w:r w:rsidR="001E62DA" w:rsidRPr="00E2486A">
        <w:rPr>
          <w:b/>
          <w:color w:val="548DD4" w:themeColor="text2" w:themeTint="99"/>
          <w:sz w:val="24"/>
        </w:rPr>
        <w:t>ducation</w:t>
      </w:r>
    </w:p>
    <w:p w14:paraId="21DF9C2F" w14:textId="77777777" w:rsidR="00D50A05" w:rsidRPr="00E52F5A" w:rsidRDefault="00D50A05" w:rsidP="00460671">
      <w:pPr>
        <w:jc w:val="both"/>
      </w:pPr>
      <w:r w:rsidRPr="00E52F5A">
        <w:t>There is growing evidence that maternal body size is strongly associated with</w:t>
      </w:r>
      <w:r w:rsidR="004F27A4" w:rsidRPr="00E52F5A">
        <w:t xml:space="preserve"> the</w:t>
      </w:r>
      <w:r w:rsidRPr="00E52F5A">
        <w:t xml:space="preserve"> size of newborn children. Undernourished women tend to become shorter adults, and thus are more likely to have small children. Some studies have even shown that for every 100g increase in maternal </w:t>
      </w:r>
      <w:r w:rsidR="003F1EED" w:rsidRPr="00E52F5A">
        <w:t>birth weight</w:t>
      </w:r>
      <w:r w:rsidRPr="00E52F5A">
        <w:t xml:space="preserve">, her child’s </w:t>
      </w:r>
      <w:r w:rsidR="003F1EED" w:rsidRPr="00E52F5A">
        <w:t>birth weight</w:t>
      </w:r>
      <w:r w:rsidRPr="00E52F5A">
        <w:t xml:space="preserve"> increased by 10-20g (in developed countries) and by 29g (in low</w:t>
      </w:r>
      <w:r w:rsidR="00C626C0">
        <w:t>-</w:t>
      </w:r>
      <w:r w:rsidRPr="00E52F5A">
        <w:t>income countries).</w:t>
      </w:r>
      <w:r w:rsidR="007F368A" w:rsidRPr="00460671">
        <w:rPr>
          <w:vertAlign w:val="superscript"/>
        </w:rPr>
        <w:footnoteReference w:id="26"/>
      </w:r>
      <w:r w:rsidRPr="00E52F5A">
        <w:t xml:space="preserve"> In low</w:t>
      </w:r>
      <w:r w:rsidR="00C626C0">
        <w:t>-</w:t>
      </w:r>
      <w:r w:rsidRPr="00E52F5A">
        <w:t xml:space="preserve">income countries, the same studies also show that birth length </w:t>
      </w:r>
      <w:r w:rsidR="004F27A4" w:rsidRPr="00E52F5A">
        <w:t>can</w:t>
      </w:r>
      <w:r w:rsidRPr="00E52F5A">
        <w:t xml:space="preserve"> rise by as much as 0.2cm for every 1cm increase in mother’s birth length. In addition, maternal height is associated with </w:t>
      </w:r>
      <w:r w:rsidR="003F1EED" w:rsidRPr="00E52F5A">
        <w:t>birth weight</w:t>
      </w:r>
      <w:r w:rsidRPr="00E52F5A">
        <w:t xml:space="preserve"> of their </w:t>
      </w:r>
      <w:r w:rsidR="00905220" w:rsidRPr="00E52F5A">
        <w:t>grandchildren</w:t>
      </w:r>
      <w:r w:rsidRPr="00E52F5A">
        <w:t>, confirming the long</w:t>
      </w:r>
      <w:r w:rsidR="00A23828" w:rsidRPr="00E52F5A">
        <w:t>-</w:t>
      </w:r>
      <w:r w:rsidRPr="00E52F5A">
        <w:t xml:space="preserve">term repercussions of maternal nutrition. </w:t>
      </w:r>
    </w:p>
    <w:p w14:paraId="1A777EDC" w14:textId="77777777" w:rsidR="00D50A05" w:rsidRPr="00E52F5A" w:rsidRDefault="00ED6118" w:rsidP="00C65FA3">
      <w:pPr>
        <w:jc w:val="both"/>
      </w:pPr>
      <w:r w:rsidRPr="00E52F5A">
        <w:t xml:space="preserve">Undernutrition in pregnant women is </w:t>
      </w:r>
      <w:r w:rsidR="003C0ABE" w:rsidRPr="00E52F5A">
        <w:t xml:space="preserve">also </w:t>
      </w:r>
      <w:r w:rsidRPr="00E52F5A">
        <w:t>one of the causes of adverse pregnancy outcomes such as miscarriage</w:t>
      </w:r>
      <w:r w:rsidR="00905220" w:rsidRPr="00E52F5A">
        <w:t xml:space="preserve">, </w:t>
      </w:r>
      <w:r w:rsidRPr="00E52F5A">
        <w:t>still birth</w:t>
      </w:r>
      <w:r w:rsidR="00905220" w:rsidRPr="00E52F5A">
        <w:t>, and</w:t>
      </w:r>
      <w:r w:rsidRPr="00E52F5A">
        <w:t xml:space="preserve"> </w:t>
      </w:r>
      <w:r w:rsidR="00905220" w:rsidRPr="00E52F5A">
        <w:t>IUGR</w:t>
      </w:r>
      <w:r w:rsidR="000343ED" w:rsidRPr="00E52F5A">
        <w:t xml:space="preserve">. Children born with </w:t>
      </w:r>
      <w:r w:rsidR="00C626C0">
        <w:t>LBW</w:t>
      </w:r>
      <w:r w:rsidRPr="00E52F5A">
        <w:t xml:space="preserve"> are more susceptible to </w:t>
      </w:r>
      <w:r w:rsidR="000343ED" w:rsidRPr="00E52F5A">
        <w:t>recurr</w:t>
      </w:r>
      <w:r w:rsidR="003C0ABE" w:rsidRPr="00E52F5A">
        <w:t>ent</w:t>
      </w:r>
      <w:r w:rsidRPr="00E52F5A">
        <w:t xml:space="preserve"> infections </w:t>
      </w:r>
      <w:r w:rsidRPr="00E52F5A">
        <w:lastRenderedPageBreak/>
        <w:t xml:space="preserve">whose severity is also closely linked with child nutritional status. </w:t>
      </w:r>
      <w:r w:rsidR="00D50A05" w:rsidRPr="00E52F5A">
        <w:t xml:space="preserve">Emerging evidence points to the fact that children who are undernourished in the first two years of life and who put on weight rapidly later in childhood and in adolescence are at high risk of </w:t>
      </w:r>
      <w:r w:rsidR="00C96D69" w:rsidRPr="00E52F5A">
        <w:t>DR</w:t>
      </w:r>
      <w:r w:rsidR="00D50A05" w:rsidRPr="00E52F5A">
        <w:t xml:space="preserve">NCD such as diabetes, hypertension, arthritis, gout, certain types of cancers, and heart </w:t>
      </w:r>
      <w:proofErr w:type="gramStart"/>
      <w:r w:rsidR="00D50A05" w:rsidRPr="00E52F5A">
        <w:t>disease</w:t>
      </w:r>
      <w:proofErr w:type="gramEnd"/>
      <w:r w:rsidR="00D50A05" w:rsidRPr="00E52F5A">
        <w:t xml:space="preserve"> among others.</w:t>
      </w:r>
    </w:p>
    <w:p w14:paraId="754A71D8" w14:textId="77777777" w:rsidR="002A4D34" w:rsidRPr="00E52F5A" w:rsidRDefault="00C626C0" w:rsidP="00C65FA3">
      <w:pPr>
        <w:jc w:val="both"/>
      </w:pPr>
      <w:r>
        <w:t xml:space="preserve">In one study carried out in Guatemala, </w:t>
      </w:r>
      <w:r w:rsidRPr="00E52F5A">
        <w:t>expectant mothers were put on a nutritional supplementation trial.</w:t>
      </w:r>
      <w:r>
        <w:t xml:space="preserve"> </w:t>
      </w:r>
      <w:r w:rsidRPr="00E52F5A">
        <w:t>Children born to women who had received a protein-energy supplement were on average 0.8cm taller than were those whose mothers received a low energy supplement.</w:t>
      </w:r>
      <w:r w:rsidRPr="00C65FA3">
        <w:rPr>
          <w:vertAlign w:val="superscript"/>
        </w:rPr>
        <w:footnoteReference w:id="27"/>
      </w:r>
      <w:r>
        <w:t xml:space="preserve"> </w:t>
      </w:r>
      <w:r w:rsidR="00ED6118" w:rsidRPr="00E52F5A">
        <w:t xml:space="preserve">The </w:t>
      </w:r>
      <w:r w:rsidR="00A23828" w:rsidRPr="00E52F5A">
        <w:t>importance of these findings</w:t>
      </w:r>
      <w:r w:rsidR="00ED6118" w:rsidRPr="00E52F5A">
        <w:t xml:space="preserve"> is that good maternal nutrition is critical for the nutrition of future generations. </w:t>
      </w:r>
      <w:r w:rsidRPr="00E52F5A">
        <w:t xml:space="preserve">These findings </w:t>
      </w:r>
      <w:r>
        <w:t xml:space="preserve">also </w:t>
      </w:r>
      <w:r w:rsidRPr="00E52F5A">
        <w:t>point to the need for Nigeria to adopt a lifecycle approach to battling undernutrition.</w:t>
      </w:r>
      <w:r>
        <w:t xml:space="preserve"> </w:t>
      </w:r>
      <w:r w:rsidR="00ED6118" w:rsidRPr="00E52F5A">
        <w:t xml:space="preserve">If </w:t>
      </w:r>
      <w:r w:rsidR="00FE1B81" w:rsidRPr="00E52F5A">
        <w:t>Nigeria</w:t>
      </w:r>
      <w:r w:rsidR="00ED6118" w:rsidRPr="00E52F5A">
        <w:t xml:space="preserve"> wants to improve the nutritional status of future generations, it should start with the present generation. </w:t>
      </w:r>
    </w:p>
    <w:p w14:paraId="43FE66F3" w14:textId="77777777" w:rsidR="002A4D34" w:rsidRPr="00C65FA3" w:rsidRDefault="00C96D69" w:rsidP="00E52F5A">
      <w:pPr>
        <w:rPr>
          <w:b/>
        </w:rPr>
      </w:pPr>
      <w:r w:rsidRPr="00C65FA3">
        <w:rPr>
          <w:b/>
        </w:rPr>
        <w:t xml:space="preserve">Figure </w:t>
      </w:r>
      <w:r w:rsidR="00BE68A2" w:rsidRPr="00C65FA3">
        <w:rPr>
          <w:b/>
        </w:rPr>
        <w:t>3</w:t>
      </w:r>
      <w:r w:rsidRPr="00C65FA3">
        <w:rPr>
          <w:b/>
        </w:rPr>
        <w:t xml:space="preserve">: Malnutrition’s impact on productivity throughout the lifecycle, adapted from </w:t>
      </w:r>
      <w:r w:rsidR="00C626C0">
        <w:rPr>
          <w:b/>
        </w:rPr>
        <w:t xml:space="preserve">the </w:t>
      </w:r>
      <w:r w:rsidRPr="00C65FA3">
        <w:rPr>
          <w:b/>
        </w:rPr>
        <w:t>A</w:t>
      </w:r>
      <w:r w:rsidR="00930536">
        <w:rPr>
          <w:b/>
        </w:rPr>
        <w:t>dministrative Committee on Coordination</w:t>
      </w:r>
      <w:r w:rsidRPr="00C65FA3">
        <w:rPr>
          <w:b/>
        </w:rPr>
        <w:t>/</w:t>
      </w:r>
      <w:r w:rsidR="00930536">
        <w:rPr>
          <w:b/>
        </w:rPr>
        <w:t>Subcommittee on Nutrition</w:t>
      </w:r>
      <w:r w:rsidR="00E304D3">
        <w:rPr>
          <w:b/>
        </w:rPr>
        <w:t xml:space="preserve"> (United Nations)</w:t>
      </w:r>
      <w:r w:rsidRPr="00C65FA3">
        <w:rPr>
          <w:b/>
        </w:rPr>
        <w:t>, 2000</w:t>
      </w:r>
    </w:p>
    <w:p w14:paraId="11C05F4F" w14:textId="77777777" w:rsidR="00DF5C12" w:rsidRPr="00E52F5A" w:rsidRDefault="009F2D50" w:rsidP="00E52F5A">
      <w:r w:rsidRPr="00E52F5A">
        <w:rPr>
          <w:noProof/>
          <w:lang w:val="en-GB" w:eastAsia="en-GB"/>
        </w:rPr>
        <mc:AlternateContent>
          <mc:Choice Requires="wps">
            <w:drawing>
              <wp:anchor distT="0" distB="0" distL="114300" distR="114300" simplePos="0" relativeHeight="251660288" behindDoc="0" locked="0" layoutInCell="1" allowOverlap="1" wp14:anchorId="7527309E" wp14:editId="7B8101CD">
                <wp:simplePos x="0" y="0"/>
                <wp:positionH relativeFrom="column">
                  <wp:posOffset>-447675</wp:posOffset>
                </wp:positionH>
                <wp:positionV relativeFrom="paragraph">
                  <wp:posOffset>2905125</wp:posOffset>
                </wp:positionV>
                <wp:extent cx="430530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4800"/>
                        </a:xfrm>
                        <a:prstGeom prst="rect">
                          <a:avLst/>
                        </a:prstGeom>
                        <a:solidFill>
                          <a:srgbClr val="FFFFFF"/>
                        </a:solidFill>
                        <a:ln w="9525">
                          <a:noFill/>
                          <a:miter lim="800000"/>
                          <a:headEnd/>
                          <a:tailEnd/>
                        </a:ln>
                      </wps:spPr>
                      <wps:txbx>
                        <w:txbxContent>
                          <w:p w14:paraId="1E57E9CA" w14:textId="77777777" w:rsidR="00B53261" w:rsidRDefault="00B53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7309E" id="_x0000_s1034" type="#_x0000_t202" style="position:absolute;margin-left:-35.25pt;margin-top:228.75pt;width:339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" stroked="f">
                <v:textbox>
                  <w:txbxContent>
                    <w:p w14:paraId="1E57E9CA" w14:textId="77777777" w:rsidR="00B53261" w:rsidRDefault="00B53261"/>
                  </w:txbxContent>
                </v:textbox>
              </v:shape>
            </w:pict>
          </mc:Fallback>
        </mc:AlternateContent>
      </w:r>
      <w:r w:rsidR="002A4D34" w:rsidRPr="00E52F5A">
        <w:rPr>
          <w:noProof/>
          <w:lang w:val="en-GB" w:eastAsia="en-GB"/>
        </w:rPr>
        <w:drawing>
          <wp:inline distT="0" distB="0" distL="0" distR="0" wp14:anchorId="1F2EFE99" wp14:editId="68EA076D">
            <wp:extent cx="4772025" cy="308536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n0070101f1.gif"/>
                    <pic:cNvPicPr/>
                  </pic:nvPicPr>
                  <pic:blipFill>
                    <a:blip r:embed="rId14">
                      <a:extLst>
                        <a:ext uri="{28A0092B-C50C-407E-A947-70E740481C1C}">
                          <a14:useLocalDpi xmlns:a14="http://schemas.microsoft.com/office/drawing/2010/main" val="0"/>
                        </a:ext>
                      </a:extLst>
                    </a:blip>
                    <a:stretch>
                      <a:fillRect/>
                    </a:stretch>
                  </pic:blipFill>
                  <pic:spPr>
                    <a:xfrm>
                      <a:off x="0" y="0"/>
                      <a:ext cx="4779257" cy="3090036"/>
                    </a:xfrm>
                    <a:prstGeom prst="rect">
                      <a:avLst/>
                    </a:prstGeom>
                  </pic:spPr>
                </pic:pic>
              </a:graphicData>
            </a:graphic>
          </wp:inline>
        </w:drawing>
      </w:r>
      <w:r w:rsidR="005F0870" w:rsidRPr="00E52F5A">
        <w:t xml:space="preserve"> </w:t>
      </w:r>
    </w:p>
    <w:p w14:paraId="1C1503D0" w14:textId="77777777" w:rsidR="00A23828" w:rsidRPr="00E52F5A" w:rsidRDefault="00063E03" w:rsidP="007D6DCD">
      <w:pPr>
        <w:jc w:val="both"/>
      </w:pPr>
      <w:r>
        <w:t>As shown in Figure 3</w:t>
      </w:r>
      <w:r w:rsidR="00A23828" w:rsidRPr="00E52F5A">
        <w:t xml:space="preserve">, malnourished children suffer from irreparable intellectual impairment and stunted physical growth. Hungry children make poor students and are prone to drop out of the educational system. Hungry and malnourished adults are unable to be fully productive workers and are more likely to be ill, increasing the strain on often overburdened health systems. Malnourished women give birth to </w:t>
      </w:r>
      <w:r w:rsidR="00F97ABB">
        <w:t>LBW</w:t>
      </w:r>
      <w:r w:rsidR="00A23828" w:rsidRPr="00E52F5A">
        <w:t xml:space="preserve"> babies, transferring the broad economic disadvantages of malnutrition in their own lives to the next generation. </w:t>
      </w:r>
    </w:p>
    <w:p w14:paraId="6D3FF92F" w14:textId="77777777" w:rsidR="006A71C3" w:rsidRDefault="00ED6118" w:rsidP="007D6DCD">
      <w:pPr>
        <w:jc w:val="both"/>
      </w:pPr>
      <w:r w:rsidRPr="00E52F5A">
        <w:lastRenderedPageBreak/>
        <w:t>Good nutrition is imperative for optimal mental and physical development, learning</w:t>
      </w:r>
      <w:r w:rsidR="00F97ABB">
        <w:t>,</w:t>
      </w:r>
      <w:r w:rsidRPr="00E52F5A">
        <w:t xml:space="preserve"> and school performance. Undernutrition affects cognitive development by causing direct structural damage to the brain and by impairing infant motor development and exploratory </w:t>
      </w:r>
      <w:proofErr w:type="spellStart"/>
      <w:r w:rsidRPr="00E52F5A">
        <w:t>behaviour</w:t>
      </w:r>
      <w:proofErr w:type="spellEnd"/>
      <w:r w:rsidRPr="00E52F5A">
        <w:t xml:space="preserve">. </w:t>
      </w:r>
    </w:p>
    <w:p w14:paraId="4A4769DF" w14:textId="77777777" w:rsidR="00ED6118" w:rsidRPr="00E52F5A" w:rsidRDefault="00ED6118" w:rsidP="007D6DCD">
      <w:pPr>
        <w:jc w:val="both"/>
      </w:pPr>
      <w:r w:rsidRPr="00E52F5A">
        <w:t xml:space="preserve">Similarly, iron deficiency </w:t>
      </w:r>
      <w:proofErr w:type="spellStart"/>
      <w:r w:rsidRPr="00E52F5A">
        <w:t>anaemia</w:t>
      </w:r>
      <w:proofErr w:type="spellEnd"/>
      <w:r w:rsidRPr="00E52F5A">
        <w:t xml:space="preserve"> delays mental development in infants and is correlated with poorer performance on cognitive tests in older children. Children have considerably reduced learning abilities, school performance and retention rates are low</w:t>
      </w:r>
      <w:r w:rsidR="00EE1967" w:rsidRPr="00E52F5A">
        <w:t>,</w:t>
      </w:r>
      <w:r w:rsidRPr="00E52F5A">
        <w:t xml:space="preserve"> and hearing and speech are impaired </w:t>
      </w:r>
      <w:r w:rsidR="00EE1967" w:rsidRPr="00E52F5A">
        <w:t>with</w:t>
      </w:r>
      <w:r w:rsidRPr="00E52F5A">
        <w:t xml:space="preserve"> such children </w:t>
      </w:r>
      <w:r w:rsidR="00EE1967" w:rsidRPr="00E52F5A">
        <w:t>not being</w:t>
      </w:r>
      <w:r w:rsidRPr="00E52F5A">
        <w:t xml:space="preserve"> trainable.</w:t>
      </w:r>
      <w:r w:rsidR="00E63988">
        <w:t xml:space="preserve"> Vitamin A deficiency</w:t>
      </w:r>
      <w:r w:rsidR="006A71C3">
        <w:t xml:space="preserve"> (VAD)</w:t>
      </w:r>
      <w:r w:rsidR="00F97ABB">
        <w:t xml:space="preserve">, </w:t>
      </w:r>
      <w:r w:rsidRPr="00E52F5A">
        <w:t xml:space="preserve">on the other hand, lowers immunity thus increasing the incidence and severity of illnesses which increase absenteeism and reduce concentration in school. In severe cases, </w:t>
      </w:r>
      <w:r w:rsidR="00EE1967" w:rsidRPr="00E52F5A">
        <w:t>night blindness</w:t>
      </w:r>
      <w:r w:rsidR="00BD6B78">
        <w:t xml:space="preserve"> and</w:t>
      </w:r>
      <w:r w:rsidRPr="00E52F5A">
        <w:t xml:space="preserve"> partial or total loss of sight </w:t>
      </w:r>
      <w:r w:rsidR="00EE1967" w:rsidRPr="00E52F5A">
        <w:t>may result from this deficiency</w:t>
      </w:r>
      <w:r w:rsidRPr="00E52F5A">
        <w:t>.</w:t>
      </w:r>
    </w:p>
    <w:p w14:paraId="30B57C22" w14:textId="77777777" w:rsidR="00ED6118" w:rsidRPr="00E52F5A" w:rsidRDefault="00ED6118" w:rsidP="007D6DCD">
      <w:pPr>
        <w:jc w:val="both"/>
      </w:pPr>
      <w:r w:rsidRPr="00E52F5A">
        <w:t>In Zimbabwe, a difference of 3.4 cm in height-for-age at 3 years was associated with almost an additional grade of achieved schooling</w:t>
      </w:r>
      <w:r w:rsidR="007B468E">
        <w:t>,</w:t>
      </w:r>
      <w:r w:rsidR="00DF2798" w:rsidRPr="007D6DCD">
        <w:rPr>
          <w:vertAlign w:val="superscript"/>
        </w:rPr>
        <w:footnoteReference w:id="28"/>
      </w:r>
      <w:r w:rsidRPr="00E52F5A">
        <w:t xml:space="preserve"> whilst in Guatemala, food supplementation during early childhood improved schooling in women by 1-2 years, and test scores in men and women.</w:t>
      </w:r>
      <w:r w:rsidR="00DF2798" w:rsidRPr="007D6DCD">
        <w:rPr>
          <w:vertAlign w:val="superscript"/>
        </w:rPr>
        <w:footnoteReference w:id="29"/>
      </w:r>
      <w:r w:rsidRPr="00E52F5A">
        <w:t xml:space="preserve"> This evidence underline</w:t>
      </w:r>
      <w:r w:rsidR="00DF2798" w:rsidRPr="00E52F5A">
        <w:t>s</w:t>
      </w:r>
      <w:r w:rsidRPr="00E52F5A">
        <w:t xml:space="preserve"> why </w:t>
      </w:r>
      <w:r w:rsidR="00A23828" w:rsidRPr="00E52F5A">
        <w:t>Nigeria</w:t>
      </w:r>
      <w:r w:rsidRPr="00E52F5A">
        <w:t xml:space="preserve"> cannot wait but intensify investment in child nutrition especially with a deliberate focus on </w:t>
      </w:r>
      <w:r w:rsidR="00DF2798" w:rsidRPr="00E52F5A">
        <w:t>the lifecycle of its citizens</w:t>
      </w:r>
      <w:r w:rsidRPr="00E52F5A">
        <w:t>.</w:t>
      </w:r>
    </w:p>
    <w:p w14:paraId="3D680250" w14:textId="77777777" w:rsidR="00A23828" w:rsidRPr="00E2486A" w:rsidRDefault="00A23828" w:rsidP="00E2486A">
      <w:pPr>
        <w:rPr>
          <w:b/>
          <w:color w:val="548DD4" w:themeColor="text2" w:themeTint="99"/>
          <w:sz w:val="24"/>
        </w:rPr>
      </w:pPr>
      <w:r w:rsidRPr="00E2486A">
        <w:rPr>
          <w:b/>
          <w:color w:val="548DD4" w:themeColor="text2" w:themeTint="99"/>
          <w:sz w:val="24"/>
        </w:rPr>
        <w:t>2.</w:t>
      </w:r>
      <w:r w:rsidR="003F283F" w:rsidRPr="00E2486A">
        <w:rPr>
          <w:b/>
          <w:color w:val="548DD4" w:themeColor="text2" w:themeTint="99"/>
          <w:sz w:val="24"/>
        </w:rPr>
        <w:t>5</w:t>
      </w:r>
      <w:r w:rsidRPr="00E2486A">
        <w:rPr>
          <w:b/>
          <w:color w:val="548DD4" w:themeColor="text2" w:themeTint="99"/>
          <w:sz w:val="24"/>
        </w:rPr>
        <w:t xml:space="preserve">.2 </w:t>
      </w:r>
      <w:r w:rsidR="00DF2798" w:rsidRPr="00E2486A">
        <w:rPr>
          <w:b/>
          <w:color w:val="548DD4" w:themeColor="text2" w:themeTint="99"/>
          <w:sz w:val="24"/>
        </w:rPr>
        <w:t xml:space="preserve">Impact on </w:t>
      </w:r>
      <w:r w:rsidR="00C117F0" w:rsidRPr="00E2486A">
        <w:rPr>
          <w:b/>
          <w:color w:val="548DD4" w:themeColor="text2" w:themeTint="99"/>
          <w:sz w:val="24"/>
        </w:rPr>
        <w:t>E</w:t>
      </w:r>
      <w:r w:rsidR="00DF2798" w:rsidRPr="00E2486A">
        <w:rPr>
          <w:b/>
          <w:color w:val="548DD4" w:themeColor="text2" w:themeTint="99"/>
          <w:sz w:val="24"/>
        </w:rPr>
        <w:t xml:space="preserve">conomic </w:t>
      </w:r>
      <w:r w:rsidR="00C117F0" w:rsidRPr="00E2486A">
        <w:rPr>
          <w:b/>
          <w:color w:val="548DD4" w:themeColor="text2" w:themeTint="99"/>
          <w:sz w:val="24"/>
        </w:rPr>
        <w:t>D</w:t>
      </w:r>
      <w:r w:rsidR="00DF2798" w:rsidRPr="00E2486A">
        <w:rPr>
          <w:b/>
          <w:color w:val="548DD4" w:themeColor="text2" w:themeTint="99"/>
          <w:sz w:val="24"/>
        </w:rPr>
        <w:t>evelopment</w:t>
      </w:r>
    </w:p>
    <w:p w14:paraId="5A2D885C" w14:textId="77777777" w:rsidR="00E82EE7" w:rsidRPr="00E52F5A" w:rsidRDefault="00E82EE7" w:rsidP="007D6DCD">
      <w:pPr>
        <w:jc w:val="both"/>
      </w:pPr>
      <w:r w:rsidRPr="00E52F5A">
        <w:t xml:space="preserve">Although economic development does improve nutrition outcomes, it often does so at a very slow pace, and direct reductions in income poverty do not imply proportional reductions in undernutrition. Not only do reductions in income poverty not necessarily improve nutrition outcomes, but malnutrition can </w:t>
      </w:r>
      <w:proofErr w:type="gramStart"/>
      <w:r w:rsidRPr="00E52F5A">
        <w:t>actually act</w:t>
      </w:r>
      <w:proofErr w:type="gramEnd"/>
      <w:r w:rsidRPr="00E52F5A">
        <w:t xml:space="preserve"> as a brake on economic development. In effect, economic growth is retarded in countries where malnutrition is widespread. It follows that any government pursuing an efficient development strategy should include nutrition policy as an input that, along with sound fiscal, foreign investment, exchange rate, and sector-specific policies, is requisite to sustainable economic growth.</w:t>
      </w:r>
    </w:p>
    <w:p w14:paraId="1FD50E56" w14:textId="77777777" w:rsidR="007D5A9C" w:rsidRPr="00E52F5A" w:rsidRDefault="007D5A9C" w:rsidP="007D6DCD">
      <w:pPr>
        <w:jc w:val="both"/>
      </w:pPr>
      <w:r w:rsidRPr="00E52F5A">
        <w:t xml:space="preserve">Economic analyses of the costs of malnutrition have examined specific micronutrient deficiencies as well as </w:t>
      </w:r>
      <w:r w:rsidR="00BD6B78">
        <w:t>stunting</w:t>
      </w:r>
      <w:r w:rsidRPr="00E52F5A">
        <w:t xml:space="preserve">. For example, an estimated 3.4% of global </w:t>
      </w:r>
      <w:r w:rsidR="00A0197A">
        <w:t>gross domestic product (</w:t>
      </w:r>
      <w:r w:rsidRPr="00E52F5A">
        <w:t>GDP</w:t>
      </w:r>
      <w:r w:rsidR="00A0197A">
        <w:t>)</w:t>
      </w:r>
      <w:r w:rsidRPr="00E52F5A">
        <w:t xml:space="preserve"> is lost to the effects of </w:t>
      </w:r>
      <w:proofErr w:type="spellStart"/>
      <w:r w:rsidRPr="00E52F5A">
        <w:t>anaemia</w:t>
      </w:r>
      <w:proofErr w:type="spellEnd"/>
      <w:r w:rsidRPr="00E52F5A">
        <w:t xml:space="preserve"> on childhood cognitive development and educational attainment.</w:t>
      </w:r>
      <w:r w:rsidRPr="007D6DCD">
        <w:rPr>
          <w:vertAlign w:val="superscript"/>
        </w:rPr>
        <w:footnoteReference w:id="30"/>
      </w:r>
      <w:r w:rsidRPr="00E52F5A">
        <w:t xml:space="preserve"> Iron deficiency in adults has been estimated to decrease national </w:t>
      </w:r>
      <w:proofErr w:type="spellStart"/>
      <w:r w:rsidRPr="00E52F5A">
        <w:t>labour</w:t>
      </w:r>
      <w:proofErr w:type="spellEnd"/>
      <w:r w:rsidRPr="00E52F5A">
        <w:t xml:space="preserve"> productivity by 5 to 17%.</w:t>
      </w:r>
      <w:r w:rsidR="00806154" w:rsidRPr="007D6DCD">
        <w:rPr>
          <w:vertAlign w:val="superscript"/>
        </w:rPr>
        <w:footnoteReference w:id="31"/>
      </w:r>
      <w:r w:rsidRPr="00E52F5A">
        <w:t xml:space="preserve"> And up to 10% in lost productivity and earnings has been attributed to stunting.</w:t>
      </w:r>
      <w:r w:rsidR="00806154" w:rsidRPr="007D6DCD">
        <w:rPr>
          <w:vertAlign w:val="superscript"/>
        </w:rPr>
        <w:footnoteReference w:id="32"/>
      </w:r>
      <w:r w:rsidRPr="00E52F5A">
        <w:t xml:space="preserve"> These figures are especially pertinent in terms of future development goals, since nearly one</w:t>
      </w:r>
      <w:r w:rsidR="00BD6B78">
        <w:t>-</w:t>
      </w:r>
      <w:r w:rsidRPr="00E52F5A">
        <w:t>third of all children in the developing world are currently underweight or stunted.</w:t>
      </w:r>
      <w:r w:rsidRPr="007D6DCD">
        <w:rPr>
          <w:vertAlign w:val="superscript"/>
        </w:rPr>
        <w:footnoteReference w:id="33"/>
      </w:r>
    </w:p>
    <w:p w14:paraId="4B93B5B5" w14:textId="77777777" w:rsidR="00ED6118" w:rsidRPr="00E52F5A" w:rsidRDefault="00163B27" w:rsidP="007D6DCD">
      <w:pPr>
        <w:jc w:val="both"/>
      </w:pPr>
      <w:r w:rsidRPr="00E52F5A">
        <w:lastRenderedPageBreak/>
        <w:t>There are massive economic and social consequences to the high rates of undernutrition in Nigeria.  Billions in GDP are lost each year due to the pernicious cycle of undernutrition. Annually, Nigeria loses over US$1.5 billion in GDP to vitamin and mineral deficiencies.</w:t>
      </w:r>
      <w:r w:rsidRPr="007D6DCD">
        <w:rPr>
          <w:vertAlign w:val="superscript"/>
        </w:rPr>
        <w:footnoteReference w:id="34"/>
      </w:r>
      <w:r w:rsidRPr="00E52F5A">
        <w:t xml:space="preserve"> Due to</w:t>
      </w:r>
      <w:r w:rsidR="003E3D42">
        <w:t xml:space="preserve"> VAD</w:t>
      </w:r>
      <w:r w:rsidRPr="00E52F5A">
        <w:t xml:space="preserve"> alone, 25% of our children grow up with lowered immunity, which leads to frequent illness and poor health. Analysis by the Micronutrient Initiative shows that unless we take effective action to prevent and control </w:t>
      </w:r>
      <w:r w:rsidR="003E3D42">
        <w:t>VAD</w:t>
      </w:r>
      <w:r w:rsidRPr="00E52F5A">
        <w:t>, over 80,000 Nigerian children will die annually.</w:t>
      </w:r>
      <w:r w:rsidR="00F73310" w:rsidRPr="00E52F5A">
        <w:t xml:space="preserve"> </w:t>
      </w:r>
      <w:r w:rsidR="00ED6118" w:rsidRPr="00E52F5A">
        <w:t xml:space="preserve">These estimates are corroborated by a recent study by </w:t>
      </w:r>
      <w:r w:rsidR="003E3D42">
        <w:t xml:space="preserve">the World Food </w:t>
      </w:r>
      <w:r w:rsidR="00EA2C91">
        <w:t>Program</w:t>
      </w:r>
      <w:r w:rsidR="003E3D42">
        <w:t xml:space="preserve"> (</w:t>
      </w:r>
      <w:r w:rsidR="00ED6118" w:rsidRPr="00E52F5A">
        <w:t>WFP</w:t>
      </w:r>
      <w:r w:rsidR="003E3D42">
        <w:t>)</w:t>
      </w:r>
      <w:r w:rsidR="00ED6118" w:rsidRPr="00E52F5A">
        <w:t xml:space="preserve"> and the Economic Commission for Latin America, which estimated the economic losses due to undernutrition in seven nations at a staggering 6% of annual G</w:t>
      </w:r>
      <w:r w:rsidR="00F73310" w:rsidRPr="00E52F5A">
        <w:t>DP</w:t>
      </w:r>
      <w:r w:rsidR="00ED6118" w:rsidRPr="00E52F5A">
        <w:t>.</w:t>
      </w:r>
      <w:r w:rsidR="00F73310" w:rsidRPr="0007111A">
        <w:rPr>
          <w:vertAlign w:val="superscript"/>
        </w:rPr>
        <w:footnoteReference w:id="35"/>
      </w:r>
    </w:p>
    <w:p w14:paraId="7CAED0FE" w14:textId="77777777" w:rsidR="00757069" w:rsidRPr="00210AA6" w:rsidRDefault="00757069" w:rsidP="00210AA6">
      <w:pPr>
        <w:pStyle w:val="Heading2"/>
        <w:spacing w:before="120" w:after="120" w:line="240" w:lineRule="auto"/>
        <w:rPr>
          <w:sz w:val="24"/>
          <w:szCs w:val="24"/>
        </w:rPr>
      </w:pPr>
      <w:bookmarkStart w:id="7" w:name="_Toc468884109"/>
      <w:r w:rsidRPr="00210AA6">
        <w:rPr>
          <w:sz w:val="24"/>
          <w:szCs w:val="24"/>
        </w:rPr>
        <w:t>2.</w:t>
      </w:r>
      <w:r w:rsidR="00515D39" w:rsidRPr="00210AA6">
        <w:rPr>
          <w:sz w:val="24"/>
          <w:szCs w:val="24"/>
        </w:rPr>
        <w:t>5</w:t>
      </w:r>
      <w:r w:rsidRPr="00210AA6">
        <w:rPr>
          <w:sz w:val="24"/>
          <w:szCs w:val="24"/>
        </w:rPr>
        <w:t xml:space="preserve"> Current </w:t>
      </w:r>
      <w:r w:rsidR="00C117F0">
        <w:rPr>
          <w:sz w:val="24"/>
          <w:szCs w:val="24"/>
        </w:rPr>
        <w:t>E</w:t>
      </w:r>
      <w:r w:rsidRPr="00210AA6">
        <w:rPr>
          <w:sz w:val="24"/>
          <w:szCs w:val="24"/>
        </w:rPr>
        <w:t xml:space="preserve">fforts to </w:t>
      </w:r>
      <w:r w:rsidR="00C117F0">
        <w:rPr>
          <w:sz w:val="24"/>
          <w:szCs w:val="24"/>
        </w:rPr>
        <w:t>A</w:t>
      </w:r>
      <w:r w:rsidRPr="00210AA6">
        <w:rPr>
          <w:sz w:val="24"/>
          <w:szCs w:val="24"/>
        </w:rPr>
        <w:t xml:space="preserve">ddress the </w:t>
      </w:r>
      <w:r w:rsidR="00C117F0">
        <w:rPr>
          <w:sz w:val="24"/>
          <w:szCs w:val="24"/>
        </w:rPr>
        <w:t>P</w:t>
      </w:r>
      <w:r w:rsidRPr="00210AA6">
        <w:rPr>
          <w:sz w:val="24"/>
          <w:szCs w:val="24"/>
        </w:rPr>
        <w:t>roblem</w:t>
      </w:r>
      <w:bookmarkEnd w:id="7"/>
    </w:p>
    <w:p w14:paraId="5994A439" w14:textId="77777777" w:rsidR="00757069" w:rsidRPr="00E2486A" w:rsidRDefault="00757069" w:rsidP="00E2486A">
      <w:pPr>
        <w:rPr>
          <w:b/>
          <w:color w:val="548DD4" w:themeColor="text2" w:themeTint="99"/>
          <w:sz w:val="24"/>
        </w:rPr>
      </w:pPr>
      <w:r w:rsidRPr="00E2486A">
        <w:rPr>
          <w:b/>
          <w:color w:val="548DD4" w:themeColor="text2" w:themeTint="99"/>
          <w:sz w:val="24"/>
        </w:rPr>
        <w:t>2.</w:t>
      </w:r>
      <w:r w:rsidR="00515D39" w:rsidRPr="00E2486A">
        <w:rPr>
          <w:b/>
          <w:color w:val="548DD4" w:themeColor="text2" w:themeTint="99"/>
          <w:sz w:val="24"/>
        </w:rPr>
        <w:t>5</w:t>
      </w:r>
      <w:r w:rsidRPr="00E2486A">
        <w:rPr>
          <w:b/>
          <w:color w:val="548DD4" w:themeColor="text2" w:themeTint="99"/>
          <w:sz w:val="24"/>
        </w:rPr>
        <w:t xml:space="preserve">.1 </w:t>
      </w:r>
      <w:r w:rsidR="00970685" w:rsidRPr="00E2486A">
        <w:rPr>
          <w:b/>
          <w:color w:val="548DD4" w:themeColor="text2" w:themeTint="99"/>
          <w:sz w:val="24"/>
        </w:rPr>
        <w:t>State</w:t>
      </w:r>
      <w:r w:rsidRPr="00E2486A">
        <w:rPr>
          <w:b/>
          <w:color w:val="548DD4" w:themeColor="text2" w:themeTint="99"/>
          <w:sz w:val="24"/>
        </w:rPr>
        <w:t xml:space="preserve"> </w:t>
      </w:r>
      <w:r w:rsidR="00C117F0" w:rsidRPr="00E2486A">
        <w:rPr>
          <w:b/>
          <w:color w:val="548DD4" w:themeColor="text2" w:themeTint="99"/>
          <w:sz w:val="24"/>
        </w:rPr>
        <w:t>E</w:t>
      </w:r>
      <w:r w:rsidRPr="00E2486A">
        <w:rPr>
          <w:b/>
          <w:color w:val="548DD4" w:themeColor="text2" w:themeTint="99"/>
          <w:sz w:val="24"/>
        </w:rPr>
        <w:t>fforts</w:t>
      </w:r>
    </w:p>
    <w:p w14:paraId="366CF39A" w14:textId="77777777" w:rsidR="00970685" w:rsidRDefault="00970685" w:rsidP="00970685">
      <w:pPr>
        <w:spacing w:after="0"/>
        <w:jc w:val="both"/>
      </w:pPr>
      <w:r w:rsidRPr="00E52F5A">
        <w:t xml:space="preserve">Food and nutrition activities in Nigeria, prior to 1990, were carried out </w:t>
      </w:r>
      <w:proofErr w:type="spellStart"/>
      <w:r w:rsidRPr="00E52F5A">
        <w:t>sectorally</w:t>
      </w:r>
      <w:proofErr w:type="spellEnd"/>
      <w:r>
        <w:t>,</w:t>
      </w:r>
      <w:r w:rsidRPr="00E52F5A">
        <w:t xml:space="preserve"> thus giving rise to several policies addressing food and nutrition concerns in different development sectors. Addressing the problems went beyond health sector actions, in view of the causal analysis espoused by nutrition and development experts based on the UNICEF Conceptual Framework of </w:t>
      </w:r>
      <w:r>
        <w:t>the causes of malnutrition (Appendix 1)</w:t>
      </w:r>
      <w:r w:rsidRPr="00E52F5A">
        <w:t>. These activities were very limited in scope, uncoordinated, and largely ineffective in addressing nutritional problems comprehensively.</w:t>
      </w:r>
    </w:p>
    <w:p w14:paraId="0CCA2D12" w14:textId="77777777" w:rsidR="00970685" w:rsidRDefault="00970685" w:rsidP="00970685">
      <w:pPr>
        <w:spacing w:after="0"/>
        <w:jc w:val="both"/>
      </w:pPr>
    </w:p>
    <w:p w14:paraId="432FC203" w14:textId="77777777" w:rsidR="00970685" w:rsidRDefault="00970685" w:rsidP="00970685">
      <w:pPr>
        <w:spacing w:after="0"/>
        <w:jc w:val="both"/>
      </w:pPr>
      <w:r w:rsidRPr="00E52F5A">
        <w:t xml:space="preserve">The NCFN formulated a National Food and Nutrition Policy (NFNP) in 1995, which the Federal Government approved in 1998 and launched in November 2002. The development and launching of the policy </w:t>
      </w:r>
      <w:proofErr w:type="gramStart"/>
      <w:r w:rsidRPr="00E52F5A">
        <w:t>was</w:t>
      </w:r>
      <w:proofErr w:type="gramEnd"/>
      <w:r w:rsidRPr="00E52F5A">
        <w:t xml:space="preserve"> a crucial step in addressing the malnutrition problem. This policy set specific targets, which included reduction of severe and moderate malnutrition among children under five by 30% by 2010, and reduction of micronutrient deficiencies (principally of vitamin A, iodine, and iron) by 50% by </w:t>
      </w:r>
      <w:r>
        <w:t xml:space="preserve">2010. </w:t>
      </w:r>
      <w:r w:rsidRPr="00E52F5A">
        <w:t xml:space="preserve">This effort included the fortification of staple foods with </w:t>
      </w:r>
      <w:r>
        <w:t>v</w:t>
      </w:r>
      <w:r w:rsidRPr="00E52F5A">
        <w:t xml:space="preserve">itamin A, so that children would naturally consume vitamin A in their food. This resulted in vitamin A fortification of 70% sugar, 100% wheat flour, and 55% vegetable oil sold on the market. Nigeria is also fortifying wheat flour with iron, thereby helping to protect children and mother’s physical and mental health. </w:t>
      </w:r>
      <w:r>
        <w:t>The SCFN has domesticated the policy and set attainable targets for Kebbi State.</w:t>
      </w:r>
    </w:p>
    <w:p w14:paraId="1A32C8F4" w14:textId="77777777" w:rsidR="00970685" w:rsidRPr="00E52F5A" w:rsidRDefault="00970685" w:rsidP="00970685">
      <w:pPr>
        <w:spacing w:after="0"/>
        <w:jc w:val="both"/>
      </w:pPr>
    </w:p>
    <w:p w14:paraId="295406A5" w14:textId="77777777" w:rsidR="00970685" w:rsidRPr="00930DC8" w:rsidRDefault="00970685" w:rsidP="00970685">
      <w:pPr>
        <w:spacing w:after="0" w:line="240" w:lineRule="auto"/>
        <w:jc w:val="both"/>
        <w:rPr>
          <w:szCs w:val="24"/>
        </w:rPr>
      </w:pPr>
      <w:r w:rsidRPr="00930DC8">
        <w:rPr>
          <w:szCs w:val="24"/>
        </w:rPr>
        <w:t xml:space="preserve">Key instruments to improve the delivery of Primary Health Care (PHC), has also been developed, such as the </w:t>
      </w:r>
      <w:r w:rsidRPr="00930DC8">
        <w:rPr>
          <w:i/>
          <w:szCs w:val="24"/>
        </w:rPr>
        <w:t>Primary Health Care Under One Roof</w:t>
      </w:r>
      <w:r w:rsidRPr="00930DC8">
        <w:rPr>
          <w:szCs w:val="24"/>
        </w:rPr>
        <w:t xml:space="preserve"> and </w:t>
      </w:r>
      <w:r w:rsidRPr="00930DC8">
        <w:rPr>
          <w:i/>
          <w:szCs w:val="24"/>
        </w:rPr>
        <w:t>the Minimum Standards for PHC</w:t>
      </w:r>
      <w:r w:rsidRPr="00930DC8">
        <w:rPr>
          <w:rStyle w:val="FootnoteReference"/>
          <w:szCs w:val="24"/>
        </w:rPr>
        <w:footnoteReference w:id="36"/>
      </w:r>
      <w:r w:rsidRPr="00930DC8">
        <w:rPr>
          <w:szCs w:val="24"/>
        </w:rPr>
        <w:t xml:space="preserve">. </w:t>
      </w:r>
      <w:proofErr w:type="gramStart"/>
      <w:r w:rsidRPr="00930DC8">
        <w:rPr>
          <w:szCs w:val="24"/>
        </w:rPr>
        <w:t>Thus</w:t>
      </w:r>
      <w:proofErr w:type="gramEnd"/>
      <w:r w:rsidRPr="00930DC8">
        <w:rPr>
          <w:szCs w:val="24"/>
        </w:rPr>
        <w:t xml:space="preserve"> the establishment of the </w:t>
      </w:r>
      <w:r>
        <w:rPr>
          <w:szCs w:val="24"/>
        </w:rPr>
        <w:t>State Primary Health Care Agency (S</w:t>
      </w:r>
      <w:r w:rsidRPr="00930DC8">
        <w:rPr>
          <w:szCs w:val="24"/>
        </w:rPr>
        <w:t>PHCDA) has contributed to improved planning, implementation and monitoring of PHC services. Opportunities for leveraging national and state resources exist as funding has improved in the health sector through the Debt Relief (MDG) Funding and the Subsidy Reinvestment and Empowerment Programme (SURE–P).  Maternal and Newborn Health have been classified as priorities that will attract this funding.</w:t>
      </w:r>
    </w:p>
    <w:p w14:paraId="178F9ECB" w14:textId="77777777" w:rsidR="00970685" w:rsidRDefault="00970685" w:rsidP="00970685">
      <w:pPr>
        <w:spacing w:after="0"/>
        <w:jc w:val="both"/>
      </w:pPr>
    </w:p>
    <w:p w14:paraId="7BCB83B8" w14:textId="77777777" w:rsidR="00970685" w:rsidRDefault="00970685" w:rsidP="00970685">
      <w:pPr>
        <w:spacing w:after="0"/>
        <w:jc w:val="both"/>
      </w:pPr>
      <w:r>
        <w:lastRenderedPageBreak/>
        <w:t xml:space="preserve">At the state-level, the Kebbi </w:t>
      </w:r>
      <w:r w:rsidRPr="00C937F7">
        <w:t>State</w:t>
      </w:r>
      <w:r>
        <w:t xml:space="preserve"> has established a State Committee on Food and Nutrition (SCFN) with the State </w:t>
      </w:r>
      <w:r w:rsidRPr="00C937F7">
        <w:t>Planning Commission/Budget and Economic Planning</w:t>
      </w:r>
      <w:r>
        <w:t xml:space="preserve"> playing a major role in collaborating with other sectors to domesticate and implement the nutrition policies relevant to the Kebbi State people. </w:t>
      </w:r>
      <w:proofErr w:type="gramStart"/>
      <w:r>
        <w:t>Thus</w:t>
      </w:r>
      <w:proofErr w:type="gramEnd"/>
      <w:r>
        <w:t xml:space="preserve"> the SCFN when supports the SMOH and other stakeholders to implement and coordinate nutrition activities in the state.</w:t>
      </w:r>
    </w:p>
    <w:p w14:paraId="49892FF7" w14:textId="77777777" w:rsidR="00970685" w:rsidRPr="00E52F5A" w:rsidRDefault="00970685" w:rsidP="00970685">
      <w:pPr>
        <w:spacing w:after="0"/>
        <w:jc w:val="both"/>
      </w:pPr>
    </w:p>
    <w:p w14:paraId="2F01F5F7" w14:textId="77777777" w:rsidR="00970685" w:rsidRDefault="00970685" w:rsidP="00970685">
      <w:pPr>
        <w:spacing w:after="0"/>
        <w:jc w:val="both"/>
        <w:rPr>
          <w:lang w:val="en-GB"/>
        </w:rPr>
      </w:pPr>
      <w:r w:rsidRPr="00E52F5A">
        <w:t>Nigeria held its first Nutrition Summit to create a “Roadmap to Scaling up Nutrition in Nigeria” early in 2012.</w:t>
      </w:r>
      <w:r>
        <w:t xml:space="preserve"> The interventions</w:t>
      </w:r>
      <w:r w:rsidRPr="00E52F5A">
        <w:t xml:space="preserve"> recommended to drive the scale up</w:t>
      </w:r>
      <w:r>
        <w:t xml:space="preserve"> were arrived at the summit and has been adopted by the Kebbi State government. These interventions </w:t>
      </w:r>
      <w:proofErr w:type="gramStart"/>
      <w:r>
        <w:t>include</w:t>
      </w:r>
      <w:r w:rsidRPr="00E52F5A">
        <w:t>:</w:t>
      </w:r>
      <w:proofErr w:type="gramEnd"/>
      <w:r w:rsidRPr="00E52F5A">
        <w:t xml:space="preserve">  promoting optimal infant feeding </w:t>
      </w:r>
      <w:r>
        <w:t>practice</w:t>
      </w:r>
      <w:r w:rsidRPr="00E52F5A">
        <w:t xml:space="preserve">s, controlling micronutrient deficiency and </w:t>
      </w:r>
      <w:proofErr w:type="spellStart"/>
      <w:r w:rsidRPr="00E52F5A">
        <w:t>an</w:t>
      </w:r>
      <w:r>
        <w:t>a</w:t>
      </w:r>
      <w:r w:rsidRPr="00E52F5A">
        <w:t>emia</w:t>
      </w:r>
      <w:proofErr w:type="spellEnd"/>
      <w:r w:rsidRPr="00E52F5A">
        <w:t xml:space="preserve"> through vitamin and mineral supplementation, food fortification and dietary di</w:t>
      </w:r>
      <w:r>
        <w:t xml:space="preserve">versification, and eliminating iodine deficiency through a salt </w:t>
      </w:r>
      <w:r w:rsidR="003F1EED">
        <w:t>iodiz</w:t>
      </w:r>
      <w:r w:rsidR="003F1EED" w:rsidRPr="00E52F5A">
        <w:t>ation</w:t>
      </w:r>
      <w:r w:rsidRPr="00E52F5A">
        <w:t xml:space="preserve"> </w:t>
      </w:r>
      <w:r>
        <w:t>programme</w:t>
      </w:r>
      <w:r w:rsidRPr="00E52F5A">
        <w:t xml:space="preserve"> in Nigeria. Recognition was also given to the role that other sectors play in improving food security. </w:t>
      </w:r>
      <w:r>
        <w:t>Nigeria has recently embarked on management of severe acute malnutrition (SAM) and currently has over 495 community management of acute m</w:t>
      </w:r>
      <w:r w:rsidRPr="00E52F5A">
        <w:t>alnutrition (CMAM) sites across northern Nigeria.</w:t>
      </w:r>
      <w:r>
        <w:t xml:space="preserve"> Kebbi State has been part of this program and currently has CMAM sites in 15 of its 21 LGAs while continuously building capacity among health care workers on Infant and Young Child Feeding (IYCF) processes and CMAM. </w:t>
      </w:r>
    </w:p>
    <w:p w14:paraId="7945D965" w14:textId="77777777" w:rsidR="00970685" w:rsidRDefault="00970685" w:rsidP="00970685">
      <w:pPr>
        <w:spacing w:after="0"/>
        <w:jc w:val="both"/>
      </w:pPr>
    </w:p>
    <w:p w14:paraId="07B201A3" w14:textId="77777777" w:rsidR="00970685" w:rsidRDefault="00970685" w:rsidP="00970685">
      <w:pPr>
        <w:spacing w:after="0"/>
        <w:jc w:val="both"/>
      </w:pPr>
      <w:r>
        <w:t xml:space="preserve">In Kebbi state, the Nutrition Department in the SMOH, serves as the current convening Government body responsible for scaling up nutrition and is responsible for bringing together various government ministries and departments including the Ministries of Health, Education, Agriculture, Women Affairs, Finance, Information, Science and Technology, and Water Resources, and the Planning Commission.  All relevant ministries are also engaged through the Nutrition Partners Forum, which is expected to meet at least four times annually with external partners including national and international non-governmental </w:t>
      </w:r>
      <w:r w:rsidR="003F1EED">
        <w:t>organizations</w:t>
      </w:r>
      <w:r>
        <w:t xml:space="preserve"> (NGOs), UN agencies, donors, </w:t>
      </w:r>
      <w:proofErr w:type="gramStart"/>
      <w:r>
        <w:t>businesses</w:t>
      </w:r>
      <w:proofErr w:type="gramEnd"/>
      <w:r>
        <w:t xml:space="preserve"> and the media, to discuss strategy development and undertake decisions relating to funding and nutrition emergencies.</w:t>
      </w:r>
    </w:p>
    <w:p w14:paraId="52F58D20" w14:textId="77777777" w:rsidR="00E2486A" w:rsidRDefault="00E2486A" w:rsidP="00E2486A">
      <w:pPr>
        <w:rPr>
          <w:b/>
          <w:color w:val="548DD4" w:themeColor="text2" w:themeTint="99"/>
          <w:sz w:val="24"/>
        </w:rPr>
      </w:pPr>
    </w:p>
    <w:p w14:paraId="3133E655" w14:textId="77777777" w:rsidR="006418FE" w:rsidRPr="00E2486A" w:rsidRDefault="006418FE" w:rsidP="00E2486A">
      <w:pPr>
        <w:rPr>
          <w:b/>
          <w:color w:val="548DD4" w:themeColor="text2" w:themeTint="99"/>
          <w:sz w:val="24"/>
        </w:rPr>
      </w:pPr>
      <w:r w:rsidRPr="00E2486A">
        <w:rPr>
          <w:b/>
          <w:color w:val="548DD4" w:themeColor="text2" w:themeTint="99"/>
          <w:sz w:val="24"/>
        </w:rPr>
        <w:t>2.</w:t>
      </w:r>
      <w:r w:rsidR="00515D39" w:rsidRPr="00E2486A">
        <w:rPr>
          <w:b/>
          <w:color w:val="548DD4" w:themeColor="text2" w:themeTint="99"/>
          <w:sz w:val="24"/>
        </w:rPr>
        <w:t>5</w:t>
      </w:r>
      <w:r w:rsidRPr="00E2486A">
        <w:rPr>
          <w:b/>
          <w:color w:val="548DD4" w:themeColor="text2" w:themeTint="99"/>
          <w:sz w:val="24"/>
        </w:rPr>
        <w:t xml:space="preserve">.2 Nutrition </w:t>
      </w:r>
      <w:r w:rsidR="00C117F0" w:rsidRPr="00E2486A">
        <w:rPr>
          <w:b/>
          <w:color w:val="548DD4" w:themeColor="text2" w:themeTint="99"/>
          <w:sz w:val="24"/>
        </w:rPr>
        <w:t>P</w:t>
      </w:r>
      <w:r w:rsidRPr="00E2486A">
        <w:rPr>
          <w:b/>
          <w:color w:val="548DD4" w:themeColor="text2" w:themeTint="99"/>
          <w:sz w:val="24"/>
        </w:rPr>
        <w:t xml:space="preserve">artner </w:t>
      </w:r>
      <w:r w:rsidR="00C117F0" w:rsidRPr="00E2486A">
        <w:rPr>
          <w:b/>
          <w:color w:val="548DD4" w:themeColor="text2" w:themeTint="99"/>
          <w:sz w:val="24"/>
        </w:rPr>
        <w:t>L</w:t>
      </w:r>
      <w:r w:rsidRPr="00E2486A">
        <w:rPr>
          <w:b/>
          <w:color w:val="548DD4" w:themeColor="text2" w:themeTint="99"/>
          <w:sz w:val="24"/>
        </w:rPr>
        <w:t>andscape</w:t>
      </w:r>
    </w:p>
    <w:p w14:paraId="2F181F53" w14:textId="77777777" w:rsidR="00970685" w:rsidRDefault="00970685" w:rsidP="00970685">
      <w:pPr>
        <w:spacing w:after="0"/>
        <w:jc w:val="both"/>
      </w:pPr>
      <w:r w:rsidRPr="008A421F">
        <w:t>Undernutrition is most severe in northern Nigeria</w:t>
      </w:r>
      <w:r>
        <w:t xml:space="preserve"> and </w:t>
      </w:r>
      <w:proofErr w:type="gramStart"/>
      <w:r>
        <w:t>the majority of</w:t>
      </w:r>
      <w:proofErr w:type="gramEnd"/>
      <w:r>
        <w:t xml:space="preserve"> nutrition interventions take place in this region</w:t>
      </w:r>
      <w:r w:rsidRPr="008A421F">
        <w:t>. Across th</w:t>
      </w:r>
      <w:r>
        <w:t>e</w:t>
      </w:r>
      <w:r w:rsidRPr="008A421F">
        <w:t xml:space="preserve"> region of the Sahel belt, a third of children under five are underweight, half are stunted, and a fifth are wasted.</w:t>
      </w:r>
      <w:r>
        <w:rPr>
          <w:rStyle w:val="FootnoteReference"/>
        </w:rPr>
        <w:footnoteReference w:id="37"/>
      </w:r>
      <w:r w:rsidRPr="008A421F">
        <w:t xml:space="preserve"> In the ten</w:t>
      </w:r>
      <w:r>
        <w:t xml:space="preserve"> northernmost S</w:t>
      </w:r>
      <w:r w:rsidRPr="008A421F">
        <w:t>tates</w:t>
      </w:r>
      <w:r>
        <w:t xml:space="preserve"> OF WHICH Kebbi State is one</w:t>
      </w:r>
      <w:r w:rsidRPr="008A421F">
        <w:t xml:space="preserve">, there are an estimated 3.9 million children under five </w:t>
      </w:r>
      <w:r>
        <w:t>who are stunted</w:t>
      </w:r>
      <w:r w:rsidRPr="008A421F">
        <w:t xml:space="preserve"> and 900,000 with </w:t>
      </w:r>
      <w:r>
        <w:t>SAM</w:t>
      </w:r>
      <w:r w:rsidRPr="008A421F">
        <w:t>.</w:t>
      </w:r>
      <w:r>
        <w:rPr>
          <w:rStyle w:val="FootnoteReference"/>
        </w:rPr>
        <w:footnoteReference w:id="38"/>
      </w:r>
      <w:r>
        <w:t xml:space="preserve"> </w:t>
      </w:r>
      <w:r w:rsidRPr="00217B1F">
        <w:t xml:space="preserve">Current nutrition-specific </w:t>
      </w:r>
      <w:r>
        <w:t>programme</w:t>
      </w:r>
      <w:r w:rsidRPr="00217B1F">
        <w:t>s that focus on growth monitoring, fortification, management of acute malnutrition, and interventions to comba</w:t>
      </w:r>
      <w:r>
        <w:t>t micronutrient deficiencies use existing campaigns to</w:t>
      </w:r>
      <w:r w:rsidRPr="00217B1F">
        <w:t xml:space="preserve"> </w:t>
      </w:r>
      <w:r w:rsidR="003F1EED" w:rsidRPr="00217B1F">
        <w:t>administer</w:t>
      </w:r>
      <w:r w:rsidRPr="00217B1F">
        <w:t xml:space="preserve"> during Maternal, Newborn, and Child Health </w:t>
      </w:r>
      <w:r>
        <w:t>(MNCH) w</w:t>
      </w:r>
      <w:r w:rsidRPr="00217B1F">
        <w:t xml:space="preserve">eeks. </w:t>
      </w:r>
    </w:p>
    <w:p w14:paraId="4B7681D4" w14:textId="77777777" w:rsidR="00970685" w:rsidRPr="00217B1F" w:rsidRDefault="00970685" w:rsidP="00970685">
      <w:pPr>
        <w:spacing w:after="0"/>
        <w:jc w:val="both"/>
      </w:pPr>
    </w:p>
    <w:p w14:paraId="1C5F7138" w14:textId="77777777" w:rsidR="00970685" w:rsidRDefault="00970685" w:rsidP="00970685">
      <w:pPr>
        <w:pStyle w:val="NoSpacing"/>
        <w:spacing w:line="276" w:lineRule="auto"/>
        <w:jc w:val="both"/>
      </w:pPr>
      <w:r>
        <w:lastRenderedPageBreak/>
        <w:t>UNICEF and other International Non-Government Organizations (INGOs) in Kebbi State like Save the Children UK and Action against hunger (ACF) participate in the Nutrition Partners Forum and contribute to nutrition activities through implementation of community-level nutrition programmes. The combined efforts of the three development partners are aimed at decreasing the impact of malnutrition among mothers’ children and infants by implementing effective interventions which have proved to improve malnutrition indicators. By supporting the</w:t>
      </w:r>
      <w:r w:rsidRPr="000C5F6B">
        <w:t xml:space="preserve"> nu</w:t>
      </w:r>
      <w:r>
        <w:t>trition programme in Kebbi state</w:t>
      </w:r>
      <w:r w:rsidRPr="000C5F6B">
        <w:t xml:space="preserve">, </w:t>
      </w:r>
      <w:r>
        <w:t>to provide infant and young child feeding</w:t>
      </w:r>
      <w:r w:rsidRPr="000C5F6B">
        <w:t xml:space="preserve"> </w:t>
      </w:r>
      <w:r>
        <w:t>(IYCF)</w:t>
      </w:r>
      <w:r w:rsidRPr="000C5F6B">
        <w:t>,</w:t>
      </w:r>
      <w:r>
        <w:t xml:space="preserve"> </w:t>
      </w:r>
      <w:proofErr w:type="gramStart"/>
      <w:r>
        <w:t>community based</w:t>
      </w:r>
      <w:proofErr w:type="gramEnd"/>
      <w:r>
        <w:t xml:space="preserve"> management of acute-malnutrition (CMAM), Vitamin A supplementation and deworming and the provision of services for managing childhood infect</w:t>
      </w:r>
      <w:r w:rsidR="00E2486A">
        <w:t>ious disease like M</w:t>
      </w:r>
      <w:r>
        <w:t xml:space="preserve">alaria, </w:t>
      </w:r>
      <w:proofErr w:type="spellStart"/>
      <w:r>
        <w:t>Diahorrea</w:t>
      </w:r>
      <w:proofErr w:type="spellEnd"/>
      <w:r>
        <w:t xml:space="preserve"> and Pneumonia.</w:t>
      </w:r>
      <w:r w:rsidRPr="000C5F6B">
        <w:t xml:space="preserve"> </w:t>
      </w:r>
    </w:p>
    <w:p w14:paraId="14872499" w14:textId="77777777" w:rsidR="00970685" w:rsidRDefault="00970685" w:rsidP="00970685">
      <w:pPr>
        <w:pStyle w:val="NoSpacing"/>
        <w:spacing w:line="276" w:lineRule="auto"/>
        <w:jc w:val="both"/>
      </w:pPr>
    </w:p>
    <w:p w14:paraId="1F93BE5A" w14:textId="77777777" w:rsidR="00970685" w:rsidRPr="000C5F6B" w:rsidRDefault="00970685" w:rsidP="00970685">
      <w:pPr>
        <w:pStyle w:val="NoSpacing"/>
        <w:spacing w:line="276" w:lineRule="auto"/>
        <w:jc w:val="both"/>
      </w:pPr>
      <w:r>
        <w:t>These</w:t>
      </w:r>
      <w:r w:rsidRPr="000C5F6B">
        <w:t xml:space="preserve"> Interventions</w:t>
      </w:r>
      <w:r>
        <w:t xml:space="preserve"> are implemented through providing</w:t>
      </w:r>
      <w:r w:rsidRPr="000C5F6B">
        <w:t xml:space="preserve"> techn</w:t>
      </w:r>
      <w:r>
        <w:t>ical assistance to the State Ministry</w:t>
      </w:r>
      <w:r w:rsidRPr="000C5F6B">
        <w:t xml:space="preserve"> of Health, support to </w:t>
      </w:r>
      <w:r>
        <w:t>primary healthcare (PHC) centres</w:t>
      </w:r>
      <w:r w:rsidRPr="000C5F6B">
        <w:t>, and campaign-style Child Health Weeks</w:t>
      </w:r>
      <w:r>
        <w:t xml:space="preserve"> (like the MNCH week </w:t>
      </w:r>
      <w:r w:rsidRPr="000C5F6B">
        <w:t xml:space="preserve">which include screening for </w:t>
      </w:r>
      <w:r>
        <w:t>under</w:t>
      </w:r>
      <w:r w:rsidRPr="000C5F6B">
        <w:t>nutrition, de-</w:t>
      </w:r>
      <w:proofErr w:type="gramStart"/>
      <w:r w:rsidRPr="000C5F6B">
        <w:t>worming</w:t>
      </w:r>
      <w:proofErr w:type="gramEnd"/>
      <w:r w:rsidRPr="000C5F6B">
        <w:t xml:space="preserve"> and vitamin A</w:t>
      </w:r>
      <w:r>
        <w:t xml:space="preserve"> supplementation</w:t>
      </w:r>
      <w:r w:rsidRPr="000C5F6B">
        <w:t xml:space="preserve">). </w:t>
      </w:r>
      <w:r>
        <w:t xml:space="preserve">In addition, through collaboration with the State Nutrition department, UNICEF through its financial and technical support has established monthly CMAM coordination meetings (January to </w:t>
      </w:r>
      <w:proofErr w:type="gramStart"/>
      <w:r>
        <w:t>October,</w:t>
      </w:r>
      <w:proofErr w:type="gramEnd"/>
      <w:r>
        <w:t xml:space="preserve"> 2015) focusing on data collection and resolution of programme challenges. Save the Children </w:t>
      </w:r>
      <w:r w:rsidRPr="000C5F6B">
        <w:t>UK currently support</w:t>
      </w:r>
      <w:r>
        <w:t>s Kebbi</w:t>
      </w:r>
      <w:r w:rsidRPr="000C5F6B">
        <w:t xml:space="preserve"> State Ministry of Health to implement a prevention, detection</w:t>
      </w:r>
      <w:r>
        <w:t>,</w:t>
      </w:r>
      <w:r w:rsidRPr="000C5F6B">
        <w:t xml:space="preserve"> and treatment </w:t>
      </w:r>
      <w:r>
        <w:t xml:space="preserve">programme for malnutrition. This programme works in synergy with UNICEF and existing state structures to provide the services aimed at addressing the maternal, child and infant malnutrition burden in three LGAs in Kebbi State. </w:t>
      </w:r>
    </w:p>
    <w:p w14:paraId="01FA4217" w14:textId="77777777" w:rsidR="000E7C6D" w:rsidRPr="00E52F5A" w:rsidRDefault="000E7C6D" w:rsidP="00E52F5A"/>
    <w:p w14:paraId="78C61317" w14:textId="77777777" w:rsidR="00824033" w:rsidRDefault="00824033" w:rsidP="00E52F5A">
      <w:pPr>
        <w:rPr>
          <w:b/>
        </w:rPr>
      </w:pPr>
    </w:p>
    <w:p w14:paraId="61D75609" w14:textId="77777777" w:rsidR="00824033" w:rsidRDefault="00824033" w:rsidP="00E52F5A">
      <w:pPr>
        <w:rPr>
          <w:b/>
        </w:rPr>
      </w:pPr>
    </w:p>
    <w:p w14:paraId="1D0C91C8" w14:textId="77777777" w:rsidR="00824033" w:rsidRDefault="00824033" w:rsidP="00E52F5A">
      <w:pPr>
        <w:rPr>
          <w:b/>
        </w:rPr>
      </w:pPr>
    </w:p>
    <w:p w14:paraId="06415876" w14:textId="77777777" w:rsidR="00824033" w:rsidRDefault="00824033" w:rsidP="00E52F5A">
      <w:pPr>
        <w:rPr>
          <w:b/>
        </w:rPr>
      </w:pPr>
    </w:p>
    <w:p w14:paraId="13EB6031" w14:textId="77777777" w:rsidR="00824033" w:rsidRDefault="00824033" w:rsidP="00E52F5A">
      <w:pPr>
        <w:rPr>
          <w:b/>
        </w:rPr>
      </w:pPr>
    </w:p>
    <w:p w14:paraId="47D5E98E" w14:textId="77777777" w:rsidR="00824033" w:rsidRDefault="00824033" w:rsidP="00E52F5A">
      <w:pPr>
        <w:rPr>
          <w:b/>
        </w:rPr>
      </w:pPr>
    </w:p>
    <w:p w14:paraId="746DB770" w14:textId="77777777" w:rsidR="00824033" w:rsidRDefault="00824033" w:rsidP="00E52F5A">
      <w:pPr>
        <w:rPr>
          <w:b/>
        </w:rPr>
      </w:pPr>
    </w:p>
    <w:p w14:paraId="30232F23" w14:textId="77777777" w:rsidR="00824033" w:rsidRDefault="00824033" w:rsidP="00E52F5A">
      <w:pPr>
        <w:rPr>
          <w:b/>
        </w:rPr>
      </w:pPr>
    </w:p>
    <w:p w14:paraId="50D41779" w14:textId="77777777" w:rsidR="009C24D6" w:rsidRDefault="009C24D6" w:rsidP="00E52F5A">
      <w:pPr>
        <w:rPr>
          <w:b/>
        </w:rPr>
      </w:pPr>
    </w:p>
    <w:p w14:paraId="73955AEA" w14:textId="77777777" w:rsidR="00207D74" w:rsidRDefault="00207D74" w:rsidP="00E52F5A">
      <w:pPr>
        <w:rPr>
          <w:b/>
        </w:rPr>
      </w:pPr>
    </w:p>
    <w:p w14:paraId="43CDBAAB" w14:textId="77777777" w:rsidR="00207D74" w:rsidRDefault="00207D74" w:rsidP="00E52F5A">
      <w:pPr>
        <w:rPr>
          <w:b/>
        </w:rPr>
      </w:pPr>
    </w:p>
    <w:p w14:paraId="467F0F1B" w14:textId="77777777" w:rsidR="003F283F" w:rsidRDefault="003F283F" w:rsidP="00E52F5A">
      <w:pPr>
        <w:rPr>
          <w:b/>
        </w:rPr>
      </w:pPr>
    </w:p>
    <w:p w14:paraId="1373689C" w14:textId="77777777" w:rsidR="00BF0E7A" w:rsidRPr="00545218" w:rsidRDefault="00BF0E7A" w:rsidP="00545218">
      <w:pPr>
        <w:pStyle w:val="Heading1"/>
        <w:spacing w:before="120" w:after="120" w:line="240" w:lineRule="auto"/>
        <w:rPr>
          <w:sz w:val="24"/>
          <w:szCs w:val="24"/>
        </w:rPr>
      </w:pPr>
      <w:bookmarkStart w:id="8" w:name="_Toc468884110"/>
      <w:r w:rsidRPr="00545218">
        <w:rPr>
          <w:sz w:val="24"/>
          <w:szCs w:val="24"/>
        </w:rPr>
        <w:lastRenderedPageBreak/>
        <w:t>3. S</w:t>
      </w:r>
      <w:r w:rsidR="00FB4B2C" w:rsidRPr="00545218">
        <w:rPr>
          <w:sz w:val="24"/>
          <w:szCs w:val="24"/>
        </w:rPr>
        <w:t>TRATEGIC PLAN</w:t>
      </w:r>
      <w:r w:rsidR="003831FA" w:rsidRPr="00545218">
        <w:rPr>
          <w:sz w:val="24"/>
          <w:szCs w:val="24"/>
        </w:rPr>
        <w:t xml:space="preserve"> OF ACTION</w:t>
      </w:r>
      <w:bookmarkEnd w:id="8"/>
    </w:p>
    <w:p w14:paraId="4D80EE6E" w14:textId="77777777" w:rsidR="00BF0E7A" w:rsidRDefault="00BF0E7A" w:rsidP="009338BF">
      <w:pPr>
        <w:jc w:val="both"/>
      </w:pPr>
      <w:r w:rsidRPr="00E52F5A">
        <w:t xml:space="preserve">This </w:t>
      </w:r>
      <w:r w:rsidR="001E15CB">
        <w:t>Strategic P</w:t>
      </w:r>
      <w:r w:rsidRPr="00E52F5A">
        <w:t xml:space="preserve">lan of </w:t>
      </w:r>
      <w:r w:rsidR="001E15CB">
        <w:t>A</w:t>
      </w:r>
      <w:r w:rsidRPr="00E52F5A">
        <w:t xml:space="preserve">ction provides an overview of the priority nutrition interventions </w:t>
      </w:r>
      <w:r w:rsidR="0087524F">
        <w:t xml:space="preserve">for nutrition in </w:t>
      </w:r>
      <w:r w:rsidR="00961288">
        <w:t>Kebbi state</w:t>
      </w:r>
      <w:r w:rsidRPr="00E52F5A">
        <w:t xml:space="preserve"> for the period 201</w:t>
      </w:r>
      <w:r w:rsidR="004D45B7">
        <w:t>7</w:t>
      </w:r>
      <w:r w:rsidRPr="00E52F5A">
        <w:t xml:space="preserve"> to </w:t>
      </w:r>
      <w:r w:rsidR="00961288">
        <w:t>202</w:t>
      </w:r>
      <w:r w:rsidR="004D45B7">
        <w:t>1</w:t>
      </w:r>
      <w:r w:rsidRPr="00E52F5A">
        <w:t xml:space="preserve">. </w:t>
      </w:r>
      <w:r w:rsidR="00961288">
        <w:t xml:space="preserve">This plan is the first of its kind being developed by the state and is </w:t>
      </w:r>
      <w:r w:rsidR="00017E11">
        <w:t>Multi-sectoral</w:t>
      </w:r>
      <w:r w:rsidR="00961288">
        <w:t xml:space="preserve"> with cross-cutting strategies aimed at identified priority areas. </w:t>
      </w:r>
    </w:p>
    <w:p w14:paraId="6647CFEB" w14:textId="77777777" w:rsidR="009F0D44" w:rsidRDefault="009F0D44" w:rsidP="009F0D44">
      <w:pPr>
        <w:jc w:val="both"/>
      </w:pPr>
      <w:r>
        <w:t xml:space="preserve">This </w:t>
      </w:r>
      <w:r w:rsidR="00961288">
        <w:t>plan promotes</w:t>
      </w:r>
      <w:r>
        <w:t xml:space="preserve"> optimal nutrition at each stage in the lifecycle as a priority </w:t>
      </w:r>
      <w:r w:rsidR="004A0EE4">
        <w:t xml:space="preserve">issue </w:t>
      </w:r>
      <w:r>
        <w:t xml:space="preserve">and fundamental to achieving </w:t>
      </w:r>
      <w:r w:rsidR="00961288">
        <w:t>high productivity and improved economic outcomes for Kebbi state</w:t>
      </w:r>
      <w:r>
        <w:t xml:space="preserve">. The implementation of these sector strategies </w:t>
      </w:r>
      <w:proofErr w:type="gramStart"/>
      <w:r>
        <w:t>acknowledge</w:t>
      </w:r>
      <w:proofErr w:type="gramEnd"/>
      <w:r>
        <w:t xml:space="preserve"> the challenges resulting from undernutrition and overnutrition</w:t>
      </w:r>
      <w:r w:rsidR="004A0EE4">
        <w:t xml:space="preserve"> and</w:t>
      </w:r>
      <w:r>
        <w:t xml:space="preserve"> the multifaceted and often changing nature of nutrition problems across vulnerable groups. </w:t>
      </w:r>
    </w:p>
    <w:p w14:paraId="6C006207" w14:textId="77777777" w:rsidR="004D45B7" w:rsidRDefault="00381080" w:rsidP="00545218">
      <w:pPr>
        <w:pStyle w:val="Heading2"/>
        <w:spacing w:before="120" w:after="120" w:line="240" w:lineRule="auto"/>
        <w:rPr>
          <w:sz w:val="24"/>
          <w:szCs w:val="24"/>
        </w:rPr>
      </w:pPr>
      <w:bookmarkStart w:id="9" w:name="_Toc468884111"/>
      <w:r w:rsidRPr="00545218">
        <w:rPr>
          <w:sz w:val="24"/>
          <w:szCs w:val="24"/>
        </w:rPr>
        <w:t xml:space="preserve">3.1 </w:t>
      </w:r>
      <w:r w:rsidR="00015B76">
        <w:rPr>
          <w:sz w:val="24"/>
          <w:szCs w:val="24"/>
        </w:rPr>
        <w:t>Vision</w:t>
      </w:r>
      <w:bookmarkEnd w:id="9"/>
    </w:p>
    <w:p w14:paraId="65BDA9D1" w14:textId="77777777" w:rsidR="004D45B7" w:rsidRPr="005C29A6" w:rsidRDefault="004D45B7" w:rsidP="00A838AC">
      <w:r w:rsidRPr="005C29A6">
        <w:t>A state where the people are equitably food and nutrition-secure with high quality of life and socioeconomic development contributing to objectives of the Sustainable Development Goals</w:t>
      </w:r>
      <w:r w:rsidRPr="00A838AC">
        <w:t xml:space="preserve"> (SDGs).</w:t>
      </w:r>
    </w:p>
    <w:p w14:paraId="382899C2" w14:textId="77777777" w:rsidR="00BF0E7A" w:rsidRPr="00545218" w:rsidRDefault="004D45B7" w:rsidP="00545218">
      <w:pPr>
        <w:pStyle w:val="Heading2"/>
        <w:spacing w:before="120" w:after="120" w:line="240" w:lineRule="auto"/>
        <w:rPr>
          <w:sz w:val="24"/>
          <w:szCs w:val="24"/>
        </w:rPr>
      </w:pPr>
      <w:bookmarkStart w:id="10" w:name="_Toc468884112"/>
      <w:r>
        <w:rPr>
          <w:sz w:val="24"/>
          <w:szCs w:val="24"/>
        </w:rPr>
        <w:t xml:space="preserve">3.2 </w:t>
      </w:r>
      <w:r w:rsidR="00BF0E7A" w:rsidRPr="00545218">
        <w:rPr>
          <w:sz w:val="24"/>
          <w:szCs w:val="24"/>
        </w:rPr>
        <w:t>Goal</w:t>
      </w:r>
      <w:bookmarkEnd w:id="10"/>
      <w:r w:rsidR="00BF0E7A" w:rsidRPr="00545218">
        <w:rPr>
          <w:sz w:val="24"/>
          <w:szCs w:val="24"/>
        </w:rPr>
        <w:t xml:space="preserve"> </w:t>
      </w:r>
    </w:p>
    <w:p w14:paraId="089F715C" w14:textId="77777777" w:rsidR="00961288" w:rsidRPr="00961288" w:rsidRDefault="00961288" w:rsidP="00707BA7">
      <w:r w:rsidRPr="00961288">
        <w:t xml:space="preserve">To improve the nutritional status throughout the lifecycle of the people of Kebbi state with a focus on vulnerable groups especially </w:t>
      </w:r>
      <w:r w:rsidR="007C430D" w:rsidRPr="00961288">
        <w:t>children under-five years of age</w:t>
      </w:r>
      <w:r w:rsidR="007C430D">
        <w:t xml:space="preserve">, </w:t>
      </w:r>
      <w:r w:rsidRPr="00961288">
        <w:t>women of reproductive age</w:t>
      </w:r>
      <w:r w:rsidR="005F29F0">
        <w:t xml:space="preserve"> </w:t>
      </w:r>
      <w:r w:rsidR="007C430D">
        <w:t>and people with special nutritional needs</w:t>
      </w:r>
      <w:r>
        <w:rPr>
          <w:sz w:val="24"/>
          <w:szCs w:val="24"/>
        </w:rPr>
        <w:t>.</w:t>
      </w:r>
    </w:p>
    <w:p w14:paraId="67CC8DA4" w14:textId="77777777" w:rsidR="002B1DC0" w:rsidRPr="00545218" w:rsidRDefault="00961288" w:rsidP="00545218">
      <w:pPr>
        <w:pStyle w:val="Heading2"/>
        <w:spacing w:before="120" w:after="120" w:line="240" w:lineRule="auto"/>
        <w:rPr>
          <w:sz w:val="24"/>
          <w:szCs w:val="24"/>
        </w:rPr>
      </w:pPr>
      <w:bookmarkStart w:id="11" w:name="_Toc468884113"/>
      <w:r>
        <w:rPr>
          <w:sz w:val="24"/>
          <w:szCs w:val="24"/>
        </w:rPr>
        <w:t>3.</w:t>
      </w:r>
      <w:r w:rsidR="004D45B7">
        <w:rPr>
          <w:sz w:val="24"/>
          <w:szCs w:val="24"/>
        </w:rPr>
        <w:t>3</w:t>
      </w:r>
      <w:r>
        <w:rPr>
          <w:sz w:val="24"/>
          <w:szCs w:val="24"/>
        </w:rPr>
        <w:t xml:space="preserve"> </w:t>
      </w:r>
      <w:r w:rsidR="002B1DC0" w:rsidRPr="00545218">
        <w:rPr>
          <w:sz w:val="24"/>
          <w:szCs w:val="24"/>
        </w:rPr>
        <w:t>Objectives</w:t>
      </w:r>
      <w:bookmarkEnd w:id="11"/>
      <w:r w:rsidR="002B1DC0" w:rsidRPr="00545218">
        <w:rPr>
          <w:sz w:val="24"/>
          <w:szCs w:val="24"/>
        </w:rPr>
        <w:t xml:space="preserve"> </w:t>
      </w:r>
    </w:p>
    <w:p w14:paraId="2D62C7C3" w14:textId="77777777" w:rsidR="002B1DC0" w:rsidRDefault="002B1DC0" w:rsidP="00707BA7">
      <w:r w:rsidRPr="00E52F5A">
        <w:t>To achieve the goal of improving</w:t>
      </w:r>
      <w:r w:rsidR="003F283F">
        <w:t xml:space="preserve"> the</w:t>
      </w:r>
      <w:r w:rsidRPr="00E52F5A">
        <w:t xml:space="preserve"> nutritional status of </w:t>
      </w:r>
      <w:r w:rsidR="00961288">
        <w:t>the people of Kebbi</w:t>
      </w:r>
      <w:r w:rsidRPr="00E52F5A">
        <w:t xml:space="preserve">, </w:t>
      </w:r>
      <w:proofErr w:type="gramStart"/>
      <w:r w:rsidRPr="00E52F5A">
        <w:t>a number of</w:t>
      </w:r>
      <w:proofErr w:type="gramEnd"/>
      <w:r w:rsidRPr="00E52F5A">
        <w:t xml:space="preserve"> specific objectives have been formulated, as follows:</w:t>
      </w:r>
    </w:p>
    <w:p w14:paraId="41964EFE" w14:textId="77777777" w:rsidR="007C430D" w:rsidRDefault="007C430D" w:rsidP="00BE3D77">
      <w:pPr>
        <w:pStyle w:val="ListParagraph"/>
        <w:numPr>
          <w:ilvl w:val="0"/>
          <w:numId w:val="40"/>
        </w:numPr>
      </w:pPr>
      <w:r>
        <w:t>To improve food security at the state, LGA, community and household levels</w:t>
      </w:r>
    </w:p>
    <w:p w14:paraId="3E61473B" w14:textId="77777777" w:rsidR="00961288" w:rsidRDefault="00961288" w:rsidP="00BE3D77">
      <w:pPr>
        <w:pStyle w:val="ListParagraph"/>
        <w:numPr>
          <w:ilvl w:val="0"/>
          <w:numId w:val="40"/>
        </w:numPr>
      </w:pPr>
      <w:r w:rsidRPr="003F76BC">
        <w:t xml:space="preserve">To promote the delivery of effective and </w:t>
      </w:r>
      <w:r w:rsidR="0039023B" w:rsidRPr="003F76BC">
        <w:t>high-quality</w:t>
      </w:r>
      <w:r w:rsidRPr="003F76BC">
        <w:t xml:space="preserve"> nutrition related interventions </w:t>
      </w:r>
      <w:r w:rsidR="007C430D">
        <w:t>for</w:t>
      </w:r>
      <w:r w:rsidRPr="003F76BC">
        <w:t xml:space="preserve"> the people of Kebbi State</w:t>
      </w:r>
    </w:p>
    <w:p w14:paraId="34F67DEC" w14:textId="77777777" w:rsidR="00961288" w:rsidRDefault="00D008A6" w:rsidP="00F31E6E">
      <w:pPr>
        <w:pStyle w:val="ListParagraph"/>
        <w:numPr>
          <w:ilvl w:val="0"/>
          <w:numId w:val="40"/>
        </w:numPr>
      </w:pPr>
      <w:r>
        <w:t>To increase the knowledge of nutrition am</w:t>
      </w:r>
      <w:r w:rsidR="003E001A">
        <w:t>ong</w:t>
      </w:r>
      <w:r>
        <w:t xml:space="preserve"> the populace </w:t>
      </w:r>
      <w:proofErr w:type="gramStart"/>
      <w:r w:rsidR="00961288" w:rsidRPr="003F76BC">
        <w:t>To</w:t>
      </w:r>
      <w:proofErr w:type="gramEnd"/>
      <w:r w:rsidR="00961288" w:rsidRPr="003F76BC">
        <w:t xml:space="preserve"> strengthen nutrition </w:t>
      </w:r>
      <w:r w:rsidRPr="003F76BC">
        <w:t>research</w:t>
      </w:r>
      <w:r>
        <w:t>,</w:t>
      </w:r>
      <w:r w:rsidRPr="003F76BC">
        <w:t xml:space="preserve"> monitoring</w:t>
      </w:r>
      <w:r w:rsidR="00961288" w:rsidRPr="003F76BC">
        <w:t xml:space="preserve"> and evaluation </w:t>
      </w:r>
    </w:p>
    <w:p w14:paraId="6F499841" w14:textId="77777777" w:rsidR="00D008A6" w:rsidRDefault="00D008A6" w:rsidP="00BE3D77">
      <w:pPr>
        <w:pStyle w:val="ListParagraph"/>
        <w:numPr>
          <w:ilvl w:val="0"/>
          <w:numId w:val="40"/>
        </w:numPr>
      </w:pPr>
      <w:r>
        <w:t>To incorporate food and nutrition considerations into the state and local government sectoral development plans</w:t>
      </w:r>
    </w:p>
    <w:p w14:paraId="7562E76D" w14:textId="77777777" w:rsidR="003E001A" w:rsidRPr="003F76BC" w:rsidRDefault="003E001A" w:rsidP="00BE3D77">
      <w:pPr>
        <w:pStyle w:val="ListParagraph"/>
        <w:numPr>
          <w:ilvl w:val="0"/>
          <w:numId w:val="40"/>
        </w:numPr>
      </w:pPr>
      <w:r>
        <w:t>To promote optimum nutrition for people in especially difficult circumstances, including PLWHA</w:t>
      </w:r>
    </w:p>
    <w:p w14:paraId="6E553D80" w14:textId="77777777" w:rsidR="00961288" w:rsidRPr="003F76BC" w:rsidRDefault="00961288" w:rsidP="00BE3D77">
      <w:pPr>
        <w:pStyle w:val="ListParagraph"/>
        <w:numPr>
          <w:ilvl w:val="0"/>
          <w:numId w:val="40"/>
        </w:numPr>
      </w:pPr>
      <w:r w:rsidRPr="003F76BC">
        <w:t xml:space="preserve">To promote and strengthen nutrition coordination and </w:t>
      </w:r>
      <w:proofErr w:type="gramStart"/>
      <w:r w:rsidRPr="003F76BC">
        <w:t>collaboration</w:t>
      </w:r>
      <w:proofErr w:type="gramEnd"/>
      <w:r w:rsidRPr="003F76BC">
        <w:t xml:space="preserve"> </w:t>
      </w:r>
    </w:p>
    <w:p w14:paraId="57254FE9" w14:textId="77777777" w:rsidR="003E001A" w:rsidRDefault="00961288" w:rsidP="00BE3D77">
      <w:pPr>
        <w:pStyle w:val="ListParagraph"/>
        <w:numPr>
          <w:ilvl w:val="0"/>
          <w:numId w:val="40"/>
        </w:numPr>
      </w:pPr>
      <w:r w:rsidRPr="003F76BC">
        <w:t xml:space="preserve">To reduce diet related </w:t>
      </w:r>
      <w:r w:rsidR="00D008A6">
        <w:t xml:space="preserve">non-communicable </w:t>
      </w:r>
      <w:proofErr w:type="gramStart"/>
      <w:r w:rsidR="00D008A6">
        <w:t>diseases</w:t>
      </w:r>
      <w:proofErr w:type="gramEnd"/>
    </w:p>
    <w:p w14:paraId="4D777396" w14:textId="77777777" w:rsidR="003E001A" w:rsidRDefault="003E001A" w:rsidP="00BE3D77">
      <w:pPr>
        <w:pStyle w:val="ListParagraph"/>
        <w:numPr>
          <w:ilvl w:val="0"/>
          <w:numId w:val="40"/>
        </w:numPr>
      </w:pPr>
      <w:r>
        <w:t>To strengthen systems for providing early warning information on the food and nutrition situation</w:t>
      </w:r>
    </w:p>
    <w:p w14:paraId="7A9A2871" w14:textId="77777777" w:rsidR="00961288" w:rsidRPr="003F76BC" w:rsidRDefault="003E001A" w:rsidP="00BE3D77">
      <w:pPr>
        <w:pStyle w:val="ListParagraph"/>
        <w:numPr>
          <w:ilvl w:val="0"/>
          <w:numId w:val="40"/>
        </w:numPr>
      </w:pPr>
      <w:r>
        <w:t>To ensure increased access to nutrition-sensitive social protection</w:t>
      </w:r>
    </w:p>
    <w:p w14:paraId="070E66EC" w14:textId="77777777" w:rsidR="00961288" w:rsidRDefault="00961288" w:rsidP="00961288">
      <w:pPr>
        <w:pStyle w:val="Heading2"/>
        <w:spacing w:before="120" w:after="120" w:line="240" w:lineRule="auto"/>
        <w:ind w:left="720"/>
        <w:rPr>
          <w:rFonts w:ascii="Calibri" w:eastAsia="Calibri" w:hAnsi="Calibri" w:cs="Times New Roman"/>
          <w:b w:val="0"/>
          <w:bCs w:val="0"/>
          <w:color w:val="auto"/>
          <w:sz w:val="22"/>
          <w:szCs w:val="22"/>
          <w:lang w:val="en-GB"/>
        </w:rPr>
      </w:pPr>
    </w:p>
    <w:p w14:paraId="4E8F268D" w14:textId="77777777" w:rsidR="00BC530C" w:rsidRPr="00961288" w:rsidRDefault="00BF0E7A" w:rsidP="00961288">
      <w:pPr>
        <w:pStyle w:val="Heading2"/>
        <w:spacing w:before="120" w:after="120" w:line="240" w:lineRule="auto"/>
        <w:rPr>
          <w:rFonts w:ascii="Calibri" w:eastAsia="Calibri" w:hAnsi="Calibri" w:cs="Times New Roman"/>
          <w:b w:val="0"/>
          <w:bCs w:val="0"/>
          <w:color w:val="auto"/>
          <w:sz w:val="22"/>
          <w:szCs w:val="22"/>
          <w:lang w:val="en-GB"/>
        </w:rPr>
      </w:pPr>
      <w:r w:rsidRPr="00961288">
        <w:rPr>
          <w:sz w:val="24"/>
          <w:szCs w:val="24"/>
        </w:rPr>
        <w:t xml:space="preserve"> </w:t>
      </w:r>
      <w:bookmarkStart w:id="12" w:name="_Toc468884114"/>
      <w:r w:rsidR="00BC530C" w:rsidRPr="00961288">
        <w:rPr>
          <w:sz w:val="24"/>
          <w:szCs w:val="24"/>
        </w:rPr>
        <w:t>3.</w:t>
      </w:r>
      <w:r w:rsidR="00F31E6E">
        <w:rPr>
          <w:sz w:val="24"/>
          <w:szCs w:val="24"/>
        </w:rPr>
        <w:t>4</w:t>
      </w:r>
      <w:r w:rsidR="00BC530C" w:rsidRPr="00961288">
        <w:rPr>
          <w:sz w:val="24"/>
          <w:szCs w:val="24"/>
        </w:rPr>
        <w:t xml:space="preserve"> Targets</w:t>
      </w:r>
      <w:bookmarkEnd w:id="12"/>
    </w:p>
    <w:p w14:paraId="64C6DF9D" w14:textId="77777777" w:rsidR="00BC530C" w:rsidRPr="00E52F5A" w:rsidRDefault="00E97E6F" w:rsidP="009338BF">
      <w:pPr>
        <w:jc w:val="both"/>
      </w:pPr>
      <w:r>
        <w:t xml:space="preserve">Targets for this </w:t>
      </w:r>
      <w:r w:rsidR="00A03274">
        <w:t>p</w:t>
      </w:r>
      <w:r>
        <w:t>lan have been guided by</w:t>
      </w:r>
      <w:r w:rsidR="00867983">
        <w:t xml:space="preserve"> the National Food and Nutrition Policy</w:t>
      </w:r>
      <w:r>
        <w:t xml:space="preserve">. </w:t>
      </w:r>
      <w:r w:rsidR="00BC530C" w:rsidRPr="00E52F5A">
        <w:t xml:space="preserve">The specific targets to be achieved </w:t>
      </w:r>
      <w:r w:rsidR="0044406B">
        <w:t>include</w:t>
      </w:r>
      <w:r w:rsidR="00BC530C" w:rsidRPr="00E52F5A">
        <w:t>:</w:t>
      </w:r>
    </w:p>
    <w:p w14:paraId="3C7D758F" w14:textId="77777777" w:rsidR="00F31E6E" w:rsidRPr="00A8053F" w:rsidRDefault="00F31E6E" w:rsidP="00F31E6E">
      <w:pPr>
        <w:pStyle w:val="ListParagraph"/>
        <w:numPr>
          <w:ilvl w:val="0"/>
          <w:numId w:val="28"/>
        </w:numPr>
        <w:spacing w:line="360" w:lineRule="auto"/>
        <w:ind w:right="720"/>
        <w:rPr>
          <w:rFonts w:ascii="Times New Roman" w:hAnsi="Times New Roman"/>
          <w:sz w:val="24"/>
          <w:szCs w:val="24"/>
        </w:rPr>
      </w:pPr>
      <w:r w:rsidRPr="000F0648">
        <w:rPr>
          <w:rFonts w:ascii="Times New Roman" w:hAnsi="Times New Roman"/>
          <w:sz w:val="24"/>
          <w:szCs w:val="24"/>
        </w:rPr>
        <w:lastRenderedPageBreak/>
        <w:t>Reduce the proportion of people who suf</w:t>
      </w:r>
      <w:r>
        <w:rPr>
          <w:rFonts w:ascii="Times New Roman" w:hAnsi="Times New Roman"/>
          <w:sz w:val="24"/>
          <w:szCs w:val="24"/>
        </w:rPr>
        <w:t xml:space="preserve">fer hunger </w:t>
      </w:r>
      <w:r w:rsidRPr="00A8053F">
        <w:rPr>
          <w:rFonts w:ascii="Times New Roman" w:hAnsi="Times New Roman"/>
          <w:sz w:val="24"/>
          <w:szCs w:val="24"/>
        </w:rPr>
        <w:t xml:space="preserve">and malnutrition by 30% by </w:t>
      </w:r>
      <w:proofErr w:type="gramStart"/>
      <w:r w:rsidRPr="00A8053F">
        <w:rPr>
          <w:rFonts w:ascii="Times New Roman" w:hAnsi="Times New Roman"/>
          <w:sz w:val="24"/>
          <w:szCs w:val="24"/>
        </w:rPr>
        <w:t>2021;</w:t>
      </w:r>
      <w:proofErr w:type="gramEnd"/>
    </w:p>
    <w:p w14:paraId="3413BB87" w14:textId="77777777" w:rsidR="00F31E6E" w:rsidRPr="00A8053F" w:rsidRDefault="00F31E6E" w:rsidP="00F31E6E">
      <w:pPr>
        <w:pStyle w:val="ListParagraph"/>
        <w:numPr>
          <w:ilvl w:val="0"/>
          <w:numId w:val="28"/>
        </w:numPr>
        <w:spacing w:before="240" w:line="360" w:lineRule="auto"/>
        <w:ind w:right="720"/>
        <w:rPr>
          <w:rFonts w:ascii="Times New Roman" w:hAnsi="Times New Roman"/>
          <w:sz w:val="24"/>
          <w:szCs w:val="24"/>
        </w:rPr>
      </w:pPr>
      <w:r w:rsidRPr="00A8053F">
        <w:rPr>
          <w:rFonts w:ascii="Times New Roman" w:hAnsi="Times New Roman"/>
          <w:sz w:val="24"/>
          <w:szCs w:val="24"/>
        </w:rPr>
        <w:t>Increase exclusive breastfeeding rate from 1</w:t>
      </w:r>
      <w:r w:rsidR="001B7B7E" w:rsidRPr="00A8053F">
        <w:rPr>
          <w:rFonts w:ascii="Times New Roman" w:hAnsi="Times New Roman"/>
          <w:sz w:val="24"/>
          <w:szCs w:val="24"/>
        </w:rPr>
        <w:t>0.3</w:t>
      </w:r>
      <w:r w:rsidRPr="00A8053F">
        <w:rPr>
          <w:rFonts w:ascii="Times New Roman" w:hAnsi="Times New Roman"/>
          <w:sz w:val="24"/>
          <w:szCs w:val="24"/>
        </w:rPr>
        <w:t>% in 201</w:t>
      </w:r>
      <w:r w:rsidR="001B7B7E" w:rsidRPr="00A8053F">
        <w:rPr>
          <w:rFonts w:ascii="Times New Roman" w:hAnsi="Times New Roman"/>
          <w:sz w:val="24"/>
          <w:szCs w:val="24"/>
        </w:rPr>
        <w:t>4</w:t>
      </w:r>
      <w:r w:rsidR="001B7B7E" w:rsidRPr="00A8053F">
        <w:rPr>
          <w:rStyle w:val="FootnoteReference"/>
          <w:rFonts w:ascii="Times New Roman" w:hAnsi="Times New Roman"/>
          <w:sz w:val="24"/>
          <w:szCs w:val="24"/>
        </w:rPr>
        <w:footnoteReference w:id="39"/>
      </w:r>
      <w:r w:rsidRPr="00A8053F">
        <w:rPr>
          <w:rFonts w:ascii="Times New Roman" w:hAnsi="Times New Roman"/>
          <w:sz w:val="24"/>
          <w:szCs w:val="24"/>
        </w:rPr>
        <w:t xml:space="preserve"> to </w:t>
      </w:r>
      <w:r w:rsidR="001B7B7E" w:rsidRPr="00A8053F">
        <w:rPr>
          <w:rFonts w:ascii="Times New Roman" w:hAnsi="Times New Roman"/>
          <w:sz w:val="24"/>
          <w:szCs w:val="24"/>
        </w:rPr>
        <w:t>30</w:t>
      </w:r>
      <w:r w:rsidRPr="00A8053F">
        <w:rPr>
          <w:rFonts w:ascii="Times New Roman" w:hAnsi="Times New Roman"/>
          <w:sz w:val="24"/>
          <w:szCs w:val="24"/>
        </w:rPr>
        <w:t xml:space="preserve">% by </w:t>
      </w:r>
      <w:proofErr w:type="gramStart"/>
      <w:r w:rsidRPr="00A8053F">
        <w:rPr>
          <w:rFonts w:ascii="Times New Roman" w:hAnsi="Times New Roman"/>
          <w:sz w:val="24"/>
          <w:szCs w:val="24"/>
        </w:rPr>
        <w:t>2021;</w:t>
      </w:r>
      <w:proofErr w:type="gramEnd"/>
      <w:r w:rsidRPr="00A8053F">
        <w:rPr>
          <w:rFonts w:ascii="Times New Roman" w:hAnsi="Times New Roman"/>
          <w:sz w:val="24"/>
          <w:szCs w:val="24"/>
        </w:rPr>
        <w:t xml:space="preserve"> </w:t>
      </w:r>
    </w:p>
    <w:p w14:paraId="740DF5F1" w14:textId="77777777" w:rsidR="00F31E6E" w:rsidRPr="00A8053F" w:rsidRDefault="00F31E6E" w:rsidP="00F31E6E">
      <w:pPr>
        <w:pStyle w:val="ListParagraph"/>
        <w:numPr>
          <w:ilvl w:val="0"/>
          <w:numId w:val="28"/>
        </w:numPr>
        <w:spacing w:before="240" w:line="360" w:lineRule="auto"/>
        <w:ind w:right="720"/>
        <w:rPr>
          <w:rFonts w:ascii="Times New Roman" w:hAnsi="Times New Roman"/>
          <w:sz w:val="24"/>
          <w:szCs w:val="24"/>
        </w:rPr>
      </w:pPr>
      <w:r w:rsidRPr="00A8053F">
        <w:rPr>
          <w:rFonts w:ascii="Times New Roman" w:hAnsi="Times New Roman"/>
          <w:sz w:val="24"/>
          <w:szCs w:val="24"/>
        </w:rPr>
        <w:t xml:space="preserve">Increase the percentage of children age six months and above who receive appropriate complementary </w:t>
      </w:r>
      <w:proofErr w:type="gramStart"/>
      <w:r w:rsidRPr="00A8053F">
        <w:rPr>
          <w:rFonts w:ascii="Times New Roman" w:hAnsi="Times New Roman"/>
          <w:sz w:val="24"/>
          <w:szCs w:val="24"/>
        </w:rPr>
        <w:t>feeding  from</w:t>
      </w:r>
      <w:proofErr w:type="gramEnd"/>
      <w:r w:rsidRPr="00A8053F">
        <w:rPr>
          <w:rFonts w:ascii="Times New Roman" w:hAnsi="Times New Roman"/>
          <w:sz w:val="24"/>
          <w:szCs w:val="24"/>
        </w:rPr>
        <w:t xml:space="preserve"> </w:t>
      </w:r>
      <w:r w:rsidR="001B7B7E" w:rsidRPr="00A8053F">
        <w:rPr>
          <w:rFonts w:ascii="Times New Roman" w:hAnsi="Times New Roman"/>
          <w:sz w:val="24"/>
          <w:szCs w:val="24"/>
        </w:rPr>
        <w:t>23</w:t>
      </w:r>
      <w:r w:rsidRPr="00A8053F">
        <w:rPr>
          <w:rFonts w:ascii="Times New Roman" w:hAnsi="Times New Roman"/>
          <w:sz w:val="24"/>
          <w:szCs w:val="24"/>
        </w:rPr>
        <w:t>%</w:t>
      </w:r>
      <w:r w:rsidR="001B7B7E" w:rsidRPr="00A8053F">
        <w:rPr>
          <w:rStyle w:val="FootnoteReference"/>
          <w:rFonts w:ascii="Times New Roman" w:hAnsi="Times New Roman"/>
          <w:sz w:val="24"/>
          <w:szCs w:val="24"/>
        </w:rPr>
        <w:footnoteReference w:id="40"/>
      </w:r>
      <w:r w:rsidRPr="00A8053F">
        <w:rPr>
          <w:rFonts w:ascii="Times New Roman" w:hAnsi="Times New Roman"/>
          <w:sz w:val="24"/>
          <w:szCs w:val="24"/>
        </w:rPr>
        <w:t xml:space="preserve"> in 2013 to </w:t>
      </w:r>
      <w:r w:rsidR="00AC46DE" w:rsidRPr="00A8053F">
        <w:rPr>
          <w:rFonts w:ascii="Times New Roman" w:hAnsi="Times New Roman"/>
          <w:sz w:val="24"/>
          <w:szCs w:val="24"/>
        </w:rPr>
        <w:t>46</w:t>
      </w:r>
      <w:r w:rsidRPr="00A8053F">
        <w:rPr>
          <w:rFonts w:ascii="Times New Roman" w:hAnsi="Times New Roman"/>
          <w:sz w:val="24"/>
          <w:szCs w:val="24"/>
        </w:rPr>
        <w:t>% by 2021;</w:t>
      </w:r>
    </w:p>
    <w:p w14:paraId="56A11ED4" w14:textId="77777777" w:rsidR="00F31E6E" w:rsidRPr="00A8053F" w:rsidRDefault="00F31E6E" w:rsidP="00F31E6E">
      <w:pPr>
        <w:pStyle w:val="ListParagraph"/>
        <w:numPr>
          <w:ilvl w:val="0"/>
          <w:numId w:val="28"/>
        </w:numPr>
        <w:spacing w:after="0" w:line="360" w:lineRule="auto"/>
        <w:ind w:right="720"/>
        <w:rPr>
          <w:rFonts w:ascii="Times New Roman" w:hAnsi="Times New Roman"/>
          <w:sz w:val="24"/>
          <w:szCs w:val="24"/>
        </w:rPr>
      </w:pPr>
      <w:r w:rsidRPr="00A8053F">
        <w:rPr>
          <w:rFonts w:ascii="Times New Roman" w:hAnsi="Times New Roman"/>
          <w:sz w:val="24"/>
          <w:szCs w:val="24"/>
        </w:rPr>
        <w:t xml:space="preserve">Reduce stunting rate among under-five children from </w:t>
      </w:r>
      <w:r w:rsidR="001B7B7E" w:rsidRPr="00A8053F">
        <w:rPr>
          <w:rFonts w:ascii="Times New Roman" w:hAnsi="Times New Roman"/>
          <w:sz w:val="24"/>
          <w:szCs w:val="24"/>
        </w:rPr>
        <w:t>60.6</w:t>
      </w:r>
      <w:r w:rsidRPr="00A8053F">
        <w:rPr>
          <w:rFonts w:ascii="Times New Roman" w:hAnsi="Times New Roman"/>
          <w:sz w:val="24"/>
          <w:szCs w:val="24"/>
        </w:rPr>
        <w:t xml:space="preserve">% in 2013 </w:t>
      </w:r>
      <w:r w:rsidR="00AC46DE" w:rsidRPr="00A8053F">
        <w:rPr>
          <w:rFonts w:ascii="Times New Roman" w:hAnsi="Times New Roman"/>
          <w:sz w:val="24"/>
          <w:szCs w:val="24"/>
        </w:rPr>
        <w:t>to 4</w:t>
      </w:r>
      <w:r w:rsidRPr="00A8053F">
        <w:rPr>
          <w:rFonts w:ascii="Times New Roman" w:hAnsi="Times New Roman"/>
          <w:sz w:val="24"/>
          <w:szCs w:val="24"/>
        </w:rPr>
        <w:t xml:space="preserve">8% by </w:t>
      </w:r>
      <w:proofErr w:type="gramStart"/>
      <w:r w:rsidRPr="00A8053F">
        <w:rPr>
          <w:rFonts w:ascii="Times New Roman" w:hAnsi="Times New Roman"/>
          <w:sz w:val="24"/>
          <w:szCs w:val="24"/>
        </w:rPr>
        <w:t>2021;</w:t>
      </w:r>
      <w:proofErr w:type="gramEnd"/>
    </w:p>
    <w:p w14:paraId="7E2883A7" w14:textId="77777777" w:rsidR="00F31E6E" w:rsidRPr="00A8053F" w:rsidRDefault="00F31E6E" w:rsidP="00F31E6E">
      <w:pPr>
        <w:numPr>
          <w:ilvl w:val="0"/>
          <w:numId w:val="28"/>
        </w:numPr>
        <w:rPr>
          <w:rFonts w:ascii="Times New Roman" w:hAnsi="Times New Roman"/>
          <w:sz w:val="24"/>
          <w:szCs w:val="24"/>
        </w:rPr>
      </w:pPr>
      <w:r w:rsidRPr="00A8053F">
        <w:rPr>
          <w:rFonts w:ascii="Times New Roman" w:hAnsi="Times New Roman"/>
          <w:sz w:val="24"/>
          <w:szCs w:val="24"/>
        </w:rPr>
        <w:t>Reduce childhood wasting including Severe Acute Malnutrition (SAM) from 18</w:t>
      </w:r>
      <w:r w:rsidR="001B7B7E" w:rsidRPr="00A8053F">
        <w:rPr>
          <w:rFonts w:ascii="Times New Roman" w:hAnsi="Times New Roman"/>
          <w:sz w:val="24"/>
          <w:szCs w:val="24"/>
        </w:rPr>
        <w:t>.1</w:t>
      </w:r>
      <w:r w:rsidRPr="00A8053F">
        <w:rPr>
          <w:rFonts w:ascii="Times New Roman" w:hAnsi="Times New Roman"/>
          <w:sz w:val="24"/>
          <w:szCs w:val="24"/>
        </w:rPr>
        <w:t xml:space="preserve">% in 2013 to 10% in </w:t>
      </w:r>
      <w:proofErr w:type="gramStart"/>
      <w:r w:rsidRPr="00A8053F">
        <w:rPr>
          <w:rFonts w:ascii="Times New Roman" w:hAnsi="Times New Roman"/>
          <w:sz w:val="24"/>
          <w:szCs w:val="24"/>
        </w:rPr>
        <w:t>2021;</w:t>
      </w:r>
      <w:proofErr w:type="gramEnd"/>
    </w:p>
    <w:p w14:paraId="734F994C" w14:textId="77777777" w:rsidR="00F31E6E" w:rsidRPr="00A8053F" w:rsidRDefault="00F31E6E" w:rsidP="00F31E6E">
      <w:pPr>
        <w:pStyle w:val="ListParagraph"/>
        <w:numPr>
          <w:ilvl w:val="0"/>
          <w:numId w:val="28"/>
        </w:numPr>
        <w:spacing w:line="360" w:lineRule="auto"/>
        <w:ind w:right="720"/>
        <w:rPr>
          <w:rFonts w:ascii="Times New Roman" w:hAnsi="Times New Roman"/>
          <w:b/>
          <w:color w:val="000000"/>
          <w:sz w:val="24"/>
          <w:szCs w:val="24"/>
        </w:rPr>
      </w:pPr>
      <w:r w:rsidRPr="00A8053F">
        <w:rPr>
          <w:rFonts w:ascii="Times New Roman" w:hAnsi="Times New Roman"/>
          <w:color w:val="000000"/>
          <w:sz w:val="24"/>
          <w:szCs w:val="24"/>
        </w:rPr>
        <w:t xml:space="preserve">Achieve and sustain universal household access to iodized salt by </w:t>
      </w:r>
      <w:proofErr w:type="gramStart"/>
      <w:r w:rsidRPr="00A8053F">
        <w:rPr>
          <w:rFonts w:ascii="Times New Roman" w:hAnsi="Times New Roman"/>
          <w:color w:val="000000"/>
          <w:sz w:val="24"/>
          <w:szCs w:val="24"/>
        </w:rPr>
        <w:t>202</w:t>
      </w:r>
      <w:r w:rsidR="00C72298" w:rsidRPr="00A8053F">
        <w:rPr>
          <w:rFonts w:ascii="Times New Roman" w:hAnsi="Times New Roman"/>
          <w:color w:val="000000"/>
          <w:sz w:val="24"/>
          <w:szCs w:val="24"/>
        </w:rPr>
        <w:t>1</w:t>
      </w:r>
      <w:r w:rsidRPr="00A8053F">
        <w:rPr>
          <w:rFonts w:ascii="Times New Roman" w:hAnsi="Times New Roman"/>
          <w:color w:val="000000"/>
          <w:sz w:val="24"/>
          <w:szCs w:val="24"/>
        </w:rPr>
        <w:t>;</w:t>
      </w:r>
      <w:proofErr w:type="gramEnd"/>
    </w:p>
    <w:p w14:paraId="4FB8EDB9" w14:textId="77777777" w:rsidR="00F31E6E" w:rsidRPr="00A8053F" w:rsidRDefault="00F31E6E" w:rsidP="00F31E6E">
      <w:pPr>
        <w:pStyle w:val="ListParagraph"/>
        <w:numPr>
          <w:ilvl w:val="0"/>
          <w:numId w:val="28"/>
        </w:numPr>
        <w:spacing w:line="360" w:lineRule="auto"/>
        <w:ind w:right="720"/>
        <w:rPr>
          <w:rFonts w:ascii="Times New Roman" w:hAnsi="Times New Roman"/>
          <w:sz w:val="24"/>
          <w:szCs w:val="24"/>
        </w:rPr>
      </w:pPr>
      <w:r w:rsidRPr="00A8053F">
        <w:rPr>
          <w:rFonts w:ascii="Times New Roman" w:hAnsi="Times New Roman"/>
          <w:sz w:val="24"/>
          <w:szCs w:val="24"/>
        </w:rPr>
        <w:t xml:space="preserve">Increase coverage of Zinc supplementation in diarrhoea management from 7% in 2013 to </w:t>
      </w:r>
      <w:r w:rsidR="00C72298" w:rsidRPr="00A8053F">
        <w:rPr>
          <w:rFonts w:ascii="Times New Roman" w:hAnsi="Times New Roman"/>
          <w:sz w:val="24"/>
          <w:szCs w:val="24"/>
        </w:rPr>
        <w:t>45</w:t>
      </w:r>
      <w:r w:rsidRPr="00A8053F">
        <w:rPr>
          <w:rFonts w:ascii="Times New Roman" w:hAnsi="Times New Roman"/>
          <w:sz w:val="24"/>
          <w:szCs w:val="24"/>
        </w:rPr>
        <w:t xml:space="preserve">% of all children needing treatment by </w:t>
      </w:r>
      <w:proofErr w:type="gramStart"/>
      <w:r w:rsidRPr="00A8053F">
        <w:rPr>
          <w:rFonts w:ascii="Times New Roman" w:hAnsi="Times New Roman"/>
          <w:sz w:val="24"/>
          <w:szCs w:val="24"/>
        </w:rPr>
        <w:t>202</w:t>
      </w:r>
      <w:r w:rsidR="00C72298" w:rsidRPr="00A8053F">
        <w:rPr>
          <w:rFonts w:ascii="Times New Roman" w:hAnsi="Times New Roman"/>
          <w:sz w:val="24"/>
          <w:szCs w:val="24"/>
        </w:rPr>
        <w:t>1</w:t>
      </w:r>
      <w:r w:rsidRPr="00A8053F">
        <w:rPr>
          <w:rFonts w:ascii="Times New Roman" w:hAnsi="Times New Roman"/>
          <w:sz w:val="24"/>
          <w:szCs w:val="24"/>
        </w:rPr>
        <w:t>;</w:t>
      </w:r>
      <w:proofErr w:type="gramEnd"/>
      <w:r w:rsidRPr="00A8053F">
        <w:rPr>
          <w:rFonts w:ascii="Times New Roman" w:hAnsi="Times New Roman"/>
          <w:sz w:val="24"/>
          <w:szCs w:val="24"/>
        </w:rPr>
        <w:t xml:space="preserve"> </w:t>
      </w:r>
    </w:p>
    <w:p w14:paraId="0484A874" w14:textId="77777777" w:rsidR="00F31E6E" w:rsidRPr="00A8053F" w:rsidRDefault="00F31E6E" w:rsidP="00F31E6E">
      <w:pPr>
        <w:pStyle w:val="ListParagraph"/>
        <w:numPr>
          <w:ilvl w:val="0"/>
          <w:numId w:val="28"/>
        </w:numPr>
        <w:spacing w:line="360" w:lineRule="auto"/>
        <w:ind w:right="720"/>
        <w:rPr>
          <w:rFonts w:ascii="Times New Roman" w:hAnsi="Times New Roman"/>
          <w:sz w:val="24"/>
          <w:szCs w:val="24"/>
        </w:rPr>
      </w:pPr>
      <w:r w:rsidRPr="00A8053F">
        <w:rPr>
          <w:rFonts w:ascii="Times New Roman" w:hAnsi="Times New Roman"/>
          <w:sz w:val="24"/>
          <w:szCs w:val="24"/>
        </w:rPr>
        <w:t xml:space="preserve">Increase the proportion of children who receive deworming tablets from </w:t>
      </w:r>
      <w:r w:rsidR="00304C41" w:rsidRPr="00A8053F">
        <w:rPr>
          <w:rFonts w:ascii="Times New Roman" w:hAnsi="Times New Roman"/>
          <w:sz w:val="24"/>
          <w:szCs w:val="24"/>
        </w:rPr>
        <w:t>1</w:t>
      </w:r>
      <w:r w:rsidR="00425460" w:rsidRPr="00A8053F">
        <w:rPr>
          <w:rFonts w:ascii="Times New Roman" w:hAnsi="Times New Roman"/>
          <w:sz w:val="24"/>
          <w:szCs w:val="24"/>
        </w:rPr>
        <w:t>.</w:t>
      </w:r>
      <w:r w:rsidRPr="00A8053F">
        <w:rPr>
          <w:rFonts w:ascii="Times New Roman" w:hAnsi="Times New Roman"/>
          <w:sz w:val="24"/>
          <w:szCs w:val="24"/>
        </w:rPr>
        <w:t>4%</w:t>
      </w:r>
      <w:r w:rsidR="00304C41" w:rsidRPr="00A8053F">
        <w:rPr>
          <w:rStyle w:val="FootnoteReference"/>
          <w:rFonts w:ascii="Times New Roman" w:hAnsi="Times New Roman"/>
          <w:sz w:val="24"/>
          <w:szCs w:val="24"/>
        </w:rPr>
        <w:footnoteReference w:id="41"/>
      </w:r>
      <w:r w:rsidR="00304C41" w:rsidRPr="00A8053F">
        <w:rPr>
          <w:rFonts w:ascii="Times New Roman" w:hAnsi="Times New Roman"/>
          <w:sz w:val="24"/>
          <w:szCs w:val="24"/>
        </w:rPr>
        <w:t xml:space="preserve"> in 2014</w:t>
      </w:r>
      <w:r w:rsidR="00425460" w:rsidRPr="00A8053F">
        <w:rPr>
          <w:rFonts w:ascii="Times New Roman" w:hAnsi="Times New Roman"/>
          <w:sz w:val="24"/>
          <w:szCs w:val="24"/>
        </w:rPr>
        <w:t xml:space="preserve"> to 15% by </w:t>
      </w:r>
      <w:proofErr w:type="gramStart"/>
      <w:r w:rsidR="00425460" w:rsidRPr="00A8053F">
        <w:rPr>
          <w:rFonts w:ascii="Times New Roman" w:hAnsi="Times New Roman"/>
          <w:sz w:val="24"/>
          <w:szCs w:val="24"/>
        </w:rPr>
        <w:t>2021</w:t>
      </w:r>
      <w:r w:rsidRPr="00A8053F">
        <w:rPr>
          <w:rFonts w:ascii="Times New Roman" w:hAnsi="Times New Roman"/>
          <w:sz w:val="24"/>
          <w:szCs w:val="24"/>
        </w:rPr>
        <w:t>;</w:t>
      </w:r>
      <w:proofErr w:type="gramEnd"/>
    </w:p>
    <w:p w14:paraId="703F203C" w14:textId="77777777" w:rsidR="00425460" w:rsidRPr="00A8053F" w:rsidRDefault="00425460" w:rsidP="00F31E6E">
      <w:pPr>
        <w:pStyle w:val="ListParagraph"/>
        <w:numPr>
          <w:ilvl w:val="0"/>
          <w:numId w:val="28"/>
        </w:numPr>
        <w:spacing w:line="360" w:lineRule="auto"/>
        <w:ind w:right="720"/>
        <w:rPr>
          <w:rFonts w:ascii="Times New Roman" w:hAnsi="Times New Roman"/>
          <w:sz w:val="24"/>
          <w:szCs w:val="24"/>
        </w:rPr>
      </w:pPr>
      <w:r w:rsidRPr="00A8053F">
        <w:rPr>
          <w:rFonts w:ascii="Times New Roman" w:hAnsi="Times New Roman"/>
          <w:sz w:val="24"/>
          <w:szCs w:val="24"/>
        </w:rPr>
        <w:t>Increase the proportion of pregnant women who receive Iron supplementation during ANC from 13%</w:t>
      </w:r>
      <w:r w:rsidR="00A53D5C" w:rsidRPr="00A8053F">
        <w:rPr>
          <w:rStyle w:val="FootnoteReference"/>
          <w:rFonts w:ascii="Times New Roman" w:hAnsi="Times New Roman"/>
          <w:sz w:val="24"/>
          <w:szCs w:val="24"/>
        </w:rPr>
        <w:footnoteReference w:id="42"/>
      </w:r>
      <w:r w:rsidRPr="00A8053F">
        <w:rPr>
          <w:rFonts w:ascii="Times New Roman" w:hAnsi="Times New Roman"/>
          <w:sz w:val="24"/>
          <w:szCs w:val="24"/>
        </w:rPr>
        <w:t xml:space="preserve"> in 2014 to 45% in </w:t>
      </w:r>
      <w:proofErr w:type="gramStart"/>
      <w:r w:rsidRPr="00A8053F">
        <w:rPr>
          <w:rFonts w:ascii="Times New Roman" w:hAnsi="Times New Roman"/>
          <w:sz w:val="24"/>
          <w:szCs w:val="24"/>
        </w:rPr>
        <w:t>2021</w:t>
      </w:r>
      <w:proofErr w:type="gramEnd"/>
    </w:p>
    <w:p w14:paraId="40C4A38B" w14:textId="77777777" w:rsidR="00F31E6E" w:rsidRPr="00A8053F" w:rsidRDefault="00F31E6E" w:rsidP="00F31E6E">
      <w:pPr>
        <w:pStyle w:val="ListParagraph"/>
        <w:numPr>
          <w:ilvl w:val="0"/>
          <w:numId w:val="28"/>
        </w:numPr>
        <w:spacing w:line="360" w:lineRule="auto"/>
        <w:ind w:right="720"/>
        <w:rPr>
          <w:rFonts w:ascii="Times New Roman" w:hAnsi="Times New Roman"/>
          <w:sz w:val="24"/>
          <w:szCs w:val="24"/>
        </w:rPr>
      </w:pPr>
      <w:r w:rsidRPr="00A8053F">
        <w:rPr>
          <w:rFonts w:ascii="Times New Roman" w:hAnsi="Times New Roman"/>
          <w:sz w:val="24"/>
          <w:szCs w:val="24"/>
        </w:rPr>
        <w:t xml:space="preserve">Reduce prevalence of diet-related non-communicable diseases by 25% </w:t>
      </w:r>
      <w:r w:rsidR="00A53D5C" w:rsidRPr="00A8053F">
        <w:rPr>
          <w:rFonts w:ascii="Times New Roman" w:hAnsi="Times New Roman"/>
          <w:sz w:val="24"/>
          <w:szCs w:val="24"/>
        </w:rPr>
        <w:t>by</w:t>
      </w:r>
      <w:r w:rsidRPr="00A8053F">
        <w:rPr>
          <w:rFonts w:ascii="Times New Roman" w:hAnsi="Times New Roman"/>
          <w:sz w:val="24"/>
          <w:szCs w:val="24"/>
        </w:rPr>
        <w:t xml:space="preserve"> </w:t>
      </w:r>
      <w:proofErr w:type="gramStart"/>
      <w:r w:rsidRPr="00A8053F">
        <w:rPr>
          <w:rFonts w:ascii="Times New Roman" w:hAnsi="Times New Roman"/>
          <w:sz w:val="24"/>
          <w:szCs w:val="24"/>
        </w:rPr>
        <w:t>202</w:t>
      </w:r>
      <w:r w:rsidR="00A53D5C" w:rsidRPr="00A8053F">
        <w:rPr>
          <w:rFonts w:ascii="Times New Roman" w:hAnsi="Times New Roman"/>
          <w:sz w:val="24"/>
          <w:szCs w:val="24"/>
        </w:rPr>
        <w:t>1</w:t>
      </w:r>
      <w:r w:rsidRPr="00A8053F">
        <w:rPr>
          <w:rFonts w:ascii="Times New Roman" w:hAnsi="Times New Roman"/>
          <w:sz w:val="24"/>
          <w:szCs w:val="24"/>
        </w:rPr>
        <w:t>;</w:t>
      </w:r>
      <w:proofErr w:type="gramEnd"/>
    </w:p>
    <w:p w14:paraId="52C2EE2D" w14:textId="77777777" w:rsidR="00F31E6E" w:rsidRPr="00A8053F" w:rsidRDefault="00F31E6E" w:rsidP="00F31E6E">
      <w:pPr>
        <w:pStyle w:val="ListParagraph"/>
        <w:numPr>
          <w:ilvl w:val="0"/>
          <w:numId w:val="28"/>
        </w:numPr>
        <w:spacing w:line="360" w:lineRule="auto"/>
        <w:ind w:right="720"/>
        <w:rPr>
          <w:rFonts w:ascii="Times New Roman" w:hAnsi="Times New Roman"/>
          <w:sz w:val="24"/>
          <w:szCs w:val="24"/>
        </w:rPr>
      </w:pPr>
      <w:r w:rsidRPr="00A8053F">
        <w:rPr>
          <w:rFonts w:ascii="Times New Roman" w:hAnsi="Times New Roman"/>
          <w:sz w:val="24"/>
          <w:szCs w:val="24"/>
        </w:rPr>
        <w:t xml:space="preserve">Increase coverage of Vitamin A supplementation from </w:t>
      </w:r>
      <w:r w:rsidR="00C72298" w:rsidRPr="00A8053F">
        <w:rPr>
          <w:rFonts w:ascii="Times New Roman" w:hAnsi="Times New Roman"/>
          <w:sz w:val="24"/>
          <w:szCs w:val="24"/>
        </w:rPr>
        <w:t>11</w:t>
      </w:r>
      <w:r w:rsidRPr="00A8053F">
        <w:rPr>
          <w:rFonts w:ascii="Times New Roman" w:hAnsi="Times New Roman"/>
          <w:sz w:val="24"/>
          <w:szCs w:val="24"/>
        </w:rPr>
        <w:t>%</w:t>
      </w:r>
      <w:r w:rsidR="00A53D5C" w:rsidRPr="00A8053F">
        <w:rPr>
          <w:rFonts w:ascii="Times New Roman" w:hAnsi="Times New Roman"/>
          <w:sz w:val="24"/>
          <w:szCs w:val="24"/>
        </w:rPr>
        <w:t xml:space="preserve"> in 2013 to 25% by </w:t>
      </w:r>
      <w:proofErr w:type="gramStart"/>
      <w:r w:rsidR="00A53D5C" w:rsidRPr="00A8053F">
        <w:rPr>
          <w:rFonts w:ascii="Times New Roman" w:hAnsi="Times New Roman"/>
          <w:sz w:val="24"/>
          <w:szCs w:val="24"/>
        </w:rPr>
        <w:t>2021</w:t>
      </w:r>
      <w:r w:rsidRPr="00A8053F">
        <w:rPr>
          <w:rFonts w:ascii="Times New Roman" w:hAnsi="Times New Roman"/>
          <w:sz w:val="24"/>
          <w:szCs w:val="24"/>
        </w:rPr>
        <w:t>;</w:t>
      </w:r>
      <w:proofErr w:type="gramEnd"/>
    </w:p>
    <w:p w14:paraId="1B3816A8" w14:textId="77777777" w:rsidR="00F31E6E" w:rsidRPr="00A8053F" w:rsidRDefault="00F31E6E" w:rsidP="00F31E6E">
      <w:pPr>
        <w:numPr>
          <w:ilvl w:val="0"/>
          <w:numId w:val="28"/>
        </w:numPr>
        <w:rPr>
          <w:rFonts w:ascii="Times New Roman" w:hAnsi="Times New Roman"/>
          <w:sz w:val="24"/>
          <w:szCs w:val="24"/>
        </w:rPr>
      </w:pPr>
      <w:r w:rsidRPr="00A8053F">
        <w:rPr>
          <w:rFonts w:ascii="Times New Roman" w:hAnsi="Times New Roman"/>
          <w:sz w:val="24"/>
          <w:szCs w:val="24"/>
        </w:rPr>
        <w:t xml:space="preserve">Increase by 50% households with relevant nutrition knowledge and practice that improve their nutritional </w:t>
      </w:r>
      <w:proofErr w:type="gramStart"/>
      <w:r w:rsidRPr="00A8053F">
        <w:rPr>
          <w:rFonts w:ascii="Times New Roman" w:hAnsi="Times New Roman"/>
          <w:sz w:val="24"/>
          <w:szCs w:val="24"/>
        </w:rPr>
        <w:t>status</w:t>
      </w:r>
      <w:proofErr w:type="gramEnd"/>
    </w:p>
    <w:p w14:paraId="51C9EA7F" w14:textId="77777777" w:rsidR="00F31E6E" w:rsidRPr="00A8053F" w:rsidRDefault="00F31E6E" w:rsidP="00F31E6E">
      <w:pPr>
        <w:pStyle w:val="ListParagraph"/>
        <w:numPr>
          <w:ilvl w:val="0"/>
          <w:numId w:val="28"/>
        </w:numPr>
        <w:spacing w:line="360" w:lineRule="auto"/>
        <w:ind w:right="720"/>
        <w:rPr>
          <w:rFonts w:ascii="Times New Roman" w:hAnsi="Times New Roman"/>
          <w:sz w:val="24"/>
          <w:szCs w:val="24"/>
        </w:rPr>
      </w:pPr>
      <w:r w:rsidRPr="00A8053F">
        <w:rPr>
          <w:rFonts w:ascii="Times New Roman" w:hAnsi="Times New Roman"/>
          <w:sz w:val="24"/>
          <w:szCs w:val="24"/>
        </w:rPr>
        <w:t>Increase access to potable</w:t>
      </w:r>
      <w:r w:rsidR="00A53D5C" w:rsidRPr="00A8053F">
        <w:rPr>
          <w:rFonts w:ascii="Times New Roman" w:hAnsi="Times New Roman"/>
          <w:sz w:val="24"/>
          <w:szCs w:val="24"/>
        </w:rPr>
        <w:t xml:space="preserve"> drinking</w:t>
      </w:r>
      <w:r w:rsidRPr="00A8053F">
        <w:rPr>
          <w:rFonts w:ascii="Times New Roman" w:hAnsi="Times New Roman"/>
          <w:sz w:val="24"/>
          <w:szCs w:val="24"/>
        </w:rPr>
        <w:t xml:space="preserve"> water from</w:t>
      </w:r>
      <w:r w:rsidR="00060E37" w:rsidRPr="00A8053F">
        <w:rPr>
          <w:rFonts w:ascii="Times New Roman" w:hAnsi="Times New Roman"/>
          <w:sz w:val="24"/>
          <w:szCs w:val="24"/>
        </w:rPr>
        <w:t xml:space="preserve"> 18.6</w:t>
      </w:r>
      <w:r w:rsidRPr="00A8053F">
        <w:rPr>
          <w:rFonts w:ascii="Times New Roman" w:hAnsi="Times New Roman"/>
          <w:sz w:val="24"/>
          <w:szCs w:val="24"/>
        </w:rPr>
        <w:t>%</w:t>
      </w:r>
      <w:r w:rsidR="00060E37" w:rsidRPr="00A8053F">
        <w:rPr>
          <w:rFonts w:ascii="Times New Roman" w:hAnsi="Times New Roman"/>
          <w:sz w:val="24"/>
          <w:szCs w:val="24"/>
        </w:rPr>
        <w:t xml:space="preserve"> in 2014</w:t>
      </w:r>
      <w:r w:rsidRPr="00A8053F">
        <w:rPr>
          <w:rFonts w:ascii="Times New Roman" w:hAnsi="Times New Roman"/>
          <w:sz w:val="24"/>
          <w:szCs w:val="24"/>
        </w:rPr>
        <w:t xml:space="preserve"> to </w:t>
      </w:r>
      <w:r w:rsidR="00DB637F" w:rsidRPr="00A8053F">
        <w:rPr>
          <w:rFonts w:ascii="Times New Roman" w:hAnsi="Times New Roman"/>
          <w:sz w:val="24"/>
          <w:szCs w:val="24"/>
        </w:rPr>
        <w:t>65</w:t>
      </w:r>
      <w:r w:rsidRPr="00A8053F">
        <w:rPr>
          <w:rFonts w:ascii="Times New Roman" w:hAnsi="Times New Roman"/>
          <w:sz w:val="24"/>
          <w:szCs w:val="24"/>
        </w:rPr>
        <w:t>%</w:t>
      </w:r>
      <w:r w:rsidR="00A53D5C" w:rsidRPr="00A8053F">
        <w:rPr>
          <w:rFonts w:ascii="Times New Roman" w:hAnsi="Times New Roman"/>
          <w:sz w:val="24"/>
          <w:szCs w:val="24"/>
        </w:rPr>
        <w:t xml:space="preserve"> by </w:t>
      </w:r>
      <w:proofErr w:type="gramStart"/>
      <w:r w:rsidR="00A53D5C" w:rsidRPr="00A8053F">
        <w:rPr>
          <w:rFonts w:ascii="Times New Roman" w:hAnsi="Times New Roman"/>
          <w:sz w:val="24"/>
          <w:szCs w:val="24"/>
        </w:rPr>
        <w:t>2021</w:t>
      </w:r>
      <w:r w:rsidRPr="00A8053F">
        <w:rPr>
          <w:rFonts w:ascii="Times New Roman" w:hAnsi="Times New Roman"/>
          <w:sz w:val="24"/>
          <w:szCs w:val="24"/>
        </w:rPr>
        <w:t>;</w:t>
      </w:r>
      <w:proofErr w:type="gramEnd"/>
    </w:p>
    <w:p w14:paraId="4A35DE35" w14:textId="77777777" w:rsidR="00F31E6E" w:rsidRPr="00A8053F" w:rsidRDefault="00060E37" w:rsidP="00F31E6E">
      <w:pPr>
        <w:pStyle w:val="ListParagraph"/>
        <w:numPr>
          <w:ilvl w:val="0"/>
          <w:numId w:val="28"/>
        </w:numPr>
        <w:spacing w:line="360" w:lineRule="auto"/>
        <w:ind w:right="720"/>
        <w:rPr>
          <w:rFonts w:ascii="Times New Roman" w:hAnsi="Times New Roman"/>
          <w:sz w:val="24"/>
          <w:szCs w:val="24"/>
        </w:rPr>
      </w:pPr>
      <w:r w:rsidRPr="00A8053F">
        <w:rPr>
          <w:rFonts w:ascii="Times New Roman" w:hAnsi="Times New Roman"/>
          <w:sz w:val="24"/>
          <w:szCs w:val="24"/>
        </w:rPr>
        <w:t>Increase the proportion</w:t>
      </w:r>
      <w:r w:rsidR="00F31E6E" w:rsidRPr="00A8053F">
        <w:rPr>
          <w:rFonts w:ascii="Times New Roman" w:hAnsi="Times New Roman"/>
          <w:sz w:val="24"/>
          <w:szCs w:val="24"/>
        </w:rPr>
        <w:t xml:space="preserve"> of relevant MDAs at all levels with functional </w:t>
      </w:r>
      <w:r w:rsidR="009B263E" w:rsidRPr="00A8053F">
        <w:rPr>
          <w:rFonts w:ascii="Times New Roman" w:hAnsi="Times New Roman"/>
          <w:sz w:val="24"/>
          <w:szCs w:val="24"/>
        </w:rPr>
        <w:t xml:space="preserve">nutrition </w:t>
      </w:r>
      <w:r w:rsidR="009B263E">
        <w:rPr>
          <w:rFonts w:ascii="Times New Roman" w:hAnsi="Times New Roman"/>
          <w:sz w:val="24"/>
          <w:szCs w:val="24"/>
        </w:rPr>
        <w:t>unit</w:t>
      </w:r>
      <w:r w:rsidR="00F31E6E" w:rsidRPr="00A8053F">
        <w:rPr>
          <w:rFonts w:ascii="Times New Roman" w:hAnsi="Times New Roman"/>
          <w:sz w:val="24"/>
          <w:szCs w:val="24"/>
        </w:rPr>
        <w:t xml:space="preserve"> </w:t>
      </w:r>
      <w:r w:rsidRPr="00A8053F">
        <w:rPr>
          <w:rFonts w:ascii="Times New Roman" w:hAnsi="Times New Roman"/>
          <w:sz w:val="24"/>
          <w:szCs w:val="24"/>
        </w:rPr>
        <w:t>to 75%</w:t>
      </w:r>
      <w:r w:rsidR="00F31E6E" w:rsidRPr="00A8053F">
        <w:rPr>
          <w:rFonts w:ascii="Times New Roman" w:hAnsi="Times New Roman"/>
          <w:sz w:val="24"/>
          <w:szCs w:val="24"/>
        </w:rPr>
        <w:t xml:space="preserve"> in </w:t>
      </w:r>
      <w:proofErr w:type="gramStart"/>
      <w:r w:rsidR="00F31E6E" w:rsidRPr="00A8053F">
        <w:rPr>
          <w:rFonts w:ascii="Times New Roman" w:hAnsi="Times New Roman"/>
          <w:sz w:val="24"/>
          <w:szCs w:val="24"/>
        </w:rPr>
        <w:t>2017;</w:t>
      </w:r>
      <w:proofErr w:type="gramEnd"/>
    </w:p>
    <w:p w14:paraId="0F9A6974" w14:textId="77777777" w:rsidR="00F31E6E" w:rsidRPr="00A8053F" w:rsidRDefault="00F31E6E" w:rsidP="00F31E6E">
      <w:pPr>
        <w:pStyle w:val="ListParagraph"/>
        <w:numPr>
          <w:ilvl w:val="0"/>
          <w:numId w:val="28"/>
        </w:numPr>
        <w:spacing w:line="360" w:lineRule="auto"/>
        <w:ind w:right="720"/>
        <w:rPr>
          <w:rFonts w:ascii="Times New Roman" w:hAnsi="Times New Roman"/>
          <w:sz w:val="24"/>
          <w:szCs w:val="24"/>
        </w:rPr>
      </w:pPr>
      <w:r w:rsidRPr="00A8053F">
        <w:rPr>
          <w:rFonts w:ascii="Times New Roman" w:hAnsi="Times New Roman"/>
          <w:sz w:val="24"/>
          <w:szCs w:val="24"/>
        </w:rPr>
        <w:t xml:space="preserve">Reduce the incidence of malnutrition among victims of emergencies by 50% </w:t>
      </w:r>
      <w:r w:rsidR="00060E37" w:rsidRPr="00A8053F">
        <w:rPr>
          <w:rFonts w:ascii="Times New Roman" w:hAnsi="Times New Roman"/>
          <w:sz w:val="24"/>
          <w:szCs w:val="24"/>
        </w:rPr>
        <w:t>by</w:t>
      </w:r>
      <w:r w:rsidRPr="00A8053F">
        <w:rPr>
          <w:rFonts w:ascii="Times New Roman" w:hAnsi="Times New Roman"/>
          <w:sz w:val="24"/>
          <w:szCs w:val="24"/>
        </w:rPr>
        <w:t xml:space="preserve"> </w:t>
      </w:r>
      <w:proofErr w:type="gramStart"/>
      <w:r w:rsidRPr="00A8053F">
        <w:rPr>
          <w:rFonts w:ascii="Times New Roman" w:hAnsi="Times New Roman"/>
          <w:sz w:val="24"/>
          <w:szCs w:val="24"/>
        </w:rPr>
        <w:t>202</w:t>
      </w:r>
      <w:r w:rsidR="00060E37" w:rsidRPr="00A8053F">
        <w:rPr>
          <w:rFonts w:ascii="Times New Roman" w:hAnsi="Times New Roman"/>
          <w:sz w:val="24"/>
          <w:szCs w:val="24"/>
        </w:rPr>
        <w:t>1</w:t>
      </w:r>
      <w:r w:rsidRPr="00A8053F">
        <w:rPr>
          <w:rFonts w:ascii="Times New Roman" w:hAnsi="Times New Roman"/>
          <w:sz w:val="24"/>
          <w:szCs w:val="24"/>
        </w:rPr>
        <w:t>;</w:t>
      </w:r>
      <w:proofErr w:type="gramEnd"/>
      <w:r w:rsidRPr="00A8053F">
        <w:rPr>
          <w:rFonts w:ascii="Times New Roman" w:hAnsi="Times New Roman"/>
          <w:sz w:val="24"/>
          <w:szCs w:val="24"/>
        </w:rPr>
        <w:t xml:space="preserve"> </w:t>
      </w:r>
    </w:p>
    <w:p w14:paraId="31CC4495" w14:textId="77777777" w:rsidR="009E1F37" w:rsidRPr="000E5855" w:rsidRDefault="009E1F37" w:rsidP="000E5855">
      <w:pPr>
        <w:pStyle w:val="Heading2"/>
        <w:spacing w:before="120" w:after="120" w:line="240" w:lineRule="auto"/>
        <w:rPr>
          <w:sz w:val="24"/>
          <w:szCs w:val="24"/>
        </w:rPr>
      </w:pPr>
      <w:bookmarkStart w:id="13" w:name="_Toc468884115"/>
      <w:r w:rsidRPr="000E5855">
        <w:rPr>
          <w:sz w:val="24"/>
          <w:szCs w:val="24"/>
        </w:rPr>
        <w:lastRenderedPageBreak/>
        <w:t>3.4 Priority Areas</w:t>
      </w:r>
      <w:bookmarkEnd w:id="13"/>
      <w:r w:rsidRPr="000E5855">
        <w:rPr>
          <w:sz w:val="24"/>
          <w:szCs w:val="24"/>
        </w:rPr>
        <w:t xml:space="preserve"> </w:t>
      </w:r>
    </w:p>
    <w:p w14:paraId="046FDFE0" w14:textId="77777777" w:rsidR="009E1F37" w:rsidRPr="00E52F5A" w:rsidRDefault="009C24D6" w:rsidP="00720CBF">
      <w:pPr>
        <w:jc w:val="both"/>
      </w:pPr>
      <w:r>
        <w:t xml:space="preserve">The Lancet in its 2013 series on maternal and child nutrition developed a framework (Appendix 2) that, rather than focus on the determinants of undernutrition, looks at the means to achieving optimum </w:t>
      </w:r>
      <w:proofErr w:type="spellStart"/>
      <w:r>
        <w:t>f</w:t>
      </w:r>
      <w:r w:rsidR="00867983">
        <w:t>o</w:t>
      </w:r>
      <w:r>
        <w:t>etal</w:t>
      </w:r>
      <w:proofErr w:type="spellEnd"/>
      <w:r>
        <w:t xml:space="preserve"> and child growth and development. This new framework </w:t>
      </w:r>
      <w:r>
        <w:rPr>
          <w:shd w:val="clear" w:color="auto" w:fill="FFFFFF"/>
        </w:rPr>
        <w:t xml:space="preserve">shows the dietary, </w:t>
      </w:r>
      <w:proofErr w:type="spellStart"/>
      <w:r>
        <w:rPr>
          <w:shd w:val="clear" w:color="auto" w:fill="FFFFFF"/>
        </w:rPr>
        <w:t>behavioural</w:t>
      </w:r>
      <w:proofErr w:type="spellEnd"/>
      <w:r>
        <w:rPr>
          <w:shd w:val="clear" w:color="auto" w:fill="FFFFFF"/>
        </w:rPr>
        <w:t>, and health determinants of optimum nutrition and development</w:t>
      </w:r>
      <w:r w:rsidR="00FA3556">
        <w:rPr>
          <w:shd w:val="clear" w:color="auto" w:fill="FFFFFF"/>
        </w:rPr>
        <w:t>. It highlights</w:t>
      </w:r>
      <w:r>
        <w:rPr>
          <w:shd w:val="clear" w:color="auto" w:fill="FFFFFF"/>
        </w:rPr>
        <w:t xml:space="preserve"> how the</w:t>
      </w:r>
      <w:r w:rsidR="00FA3556">
        <w:rPr>
          <w:shd w:val="clear" w:color="auto" w:fill="FFFFFF"/>
        </w:rPr>
        <w:t xml:space="preserve"> determinants</w:t>
      </w:r>
      <w:r>
        <w:rPr>
          <w:shd w:val="clear" w:color="auto" w:fill="FFFFFF"/>
        </w:rPr>
        <w:t xml:space="preserve"> are affected by underlying food insecurity, caregiving resources, and environmental conditions, which shaped by economic and social conditions, national and global contexts, resources, and governance. </w:t>
      </w:r>
      <w:r w:rsidR="009E1F37" w:rsidRPr="00E52F5A">
        <w:t xml:space="preserve">The challenge is to ensure that these nutrition interventions reach those most in need. </w:t>
      </w:r>
    </w:p>
    <w:p w14:paraId="52EC3C63" w14:textId="77777777" w:rsidR="00867983" w:rsidRPr="009B263E" w:rsidRDefault="00FD3918" w:rsidP="00720CBF">
      <w:pPr>
        <w:jc w:val="both"/>
        <w:rPr>
          <w:color w:val="FF0000"/>
        </w:rPr>
      </w:pPr>
      <w:r w:rsidRPr="009B263E">
        <w:rPr>
          <w:color w:val="FF0000"/>
        </w:rPr>
        <w:t>D</w:t>
      </w:r>
      <w:r w:rsidR="009E1F37" w:rsidRPr="009B263E">
        <w:rPr>
          <w:color w:val="FF0000"/>
        </w:rPr>
        <w:t>irect nutrition interventions need to be coordinated at all levels of government –</w:t>
      </w:r>
      <w:r w:rsidR="00663A68" w:rsidRPr="009B263E">
        <w:rPr>
          <w:color w:val="FF0000"/>
        </w:rPr>
        <w:t>S</w:t>
      </w:r>
      <w:r w:rsidR="009E1F37" w:rsidRPr="009B263E">
        <w:rPr>
          <w:color w:val="FF0000"/>
        </w:rPr>
        <w:t xml:space="preserve">tate and </w:t>
      </w:r>
      <w:r w:rsidR="00663A68" w:rsidRPr="009B263E">
        <w:rPr>
          <w:color w:val="FF0000"/>
        </w:rPr>
        <w:t>LGA</w:t>
      </w:r>
      <w:r w:rsidR="009E1F37" w:rsidRPr="009B263E">
        <w:rPr>
          <w:color w:val="FF0000"/>
        </w:rPr>
        <w:t xml:space="preserve"> – with actions to address the underlying determinants of good nutrition</w:t>
      </w:r>
      <w:r w:rsidR="00867983" w:rsidRPr="009B263E">
        <w:rPr>
          <w:color w:val="FF0000"/>
        </w:rPr>
        <w:t xml:space="preserve">. </w:t>
      </w:r>
      <w:proofErr w:type="gramStart"/>
      <w:r w:rsidR="00867983" w:rsidRPr="009B263E">
        <w:rPr>
          <w:color w:val="FF0000"/>
        </w:rPr>
        <w:t xml:space="preserve">With this in mind, </w:t>
      </w:r>
      <w:r w:rsidRPr="009B263E">
        <w:rPr>
          <w:color w:val="FF0000"/>
        </w:rPr>
        <w:t>nine</w:t>
      </w:r>
      <w:proofErr w:type="gramEnd"/>
      <w:r w:rsidRPr="009B263E">
        <w:rPr>
          <w:color w:val="FF0000"/>
        </w:rPr>
        <w:t xml:space="preserve"> </w:t>
      </w:r>
      <w:r w:rsidR="00867983" w:rsidRPr="009B263E">
        <w:rPr>
          <w:color w:val="FF0000"/>
        </w:rPr>
        <w:t>priority areas have been selected:</w:t>
      </w:r>
    </w:p>
    <w:p w14:paraId="4BD57BA7" w14:textId="77777777" w:rsidR="0077576A" w:rsidRPr="009B263E" w:rsidRDefault="0077576A" w:rsidP="00BE3D77">
      <w:pPr>
        <w:pStyle w:val="ListParagraph"/>
        <w:numPr>
          <w:ilvl w:val="0"/>
          <w:numId w:val="29"/>
        </w:numPr>
        <w:jc w:val="both"/>
        <w:rPr>
          <w:color w:val="FF0000"/>
        </w:rPr>
      </w:pPr>
      <w:r w:rsidRPr="009B263E">
        <w:rPr>
          <w:b/>
          <w:color w:val="FF0000"/>
        </w:rPr>
        <w:t>Maternal nutrition</w:t>
      </w:r>
      <w:r w:rsidRPr="009B263E">
        <w:rPr>
          <w:color w:val="FF0000"/>
        </w:rPr>
        <w:t xml:space="preserve"> - the cycle of undernutrition begins with the nutritional status of women and mothers.</w:t>
      </w:r>
    </w:p>
    <w:p w14:paraId="57F59FC4" w14:textId="77777777" w:rsidR="0077576A" w:rsidRPr="009B263E" w:rsidRDefault="0077576A" w:rsidP="00BE3D77">
      <w:pPr>
        <w:pStyle w:val="ListParagraph"/>
        <w:numPr>
          <w:ilvl w:val="0"/>
          <w:numId w:val="29"/>
        </w:numPr>
        <w:jc w:val="both"/>
        <w:rPr>
          <w:color w:val="FF0000"/>
        </w:rPr>
      </w:pPr>
      <w:r w:rsidRPr="009B263E">
        <w:rPr>
          <w:b/>
          <w:color w:val="FF0000"/>
        </w:rPr>
        <w:t>Infant and young child feeding</w:t>
      </w:r>
      <w:r w:rsidRPr="009B263E">
        <w:rPr>
          <w:color w:val="FF0000"/>
        </w:rPr>
        <w:t xml:space="preserve"> - the right nutrition during a child’s first 1,000 days (from conception until a child turns two) can have a profound effect on th</w:t>
      </w:r>
      <w:r w:rsidR="004D5E91" w:rsidRPr="009B263E">
        <w:rPr>
          <w:color w:val="FF0000"/>
        </w:rPr>
        <w:t>e</w:t>
      </w:r>
      <w:r w:rsidRPr="009B263E">
        <w:rPr>
          <w:color w:val="FF0000"/>
        </w:rPr>
        <w:t xml:space="preserve"> child’s growth, development, and economic potential.</w:t>
      </w:r>
    </w:p>
    <w:p w14:paraId="04FF03D7" w14:textId="77777777" w:rsidR="0077576A" w:rsidRPr="009B263E" w:rsidRDefault="0077576A" w:rsidP="00BE3D77">
      <w:pPr>
        <w:pStyle w:val="ListParagraph"/>
        <w:numPr>
          <w:ilvl w:val="0"/>
          <w:numId w:val="29"/>
        </w:numPr>
        <w:jc w:val="both"/>
        <w:rPr>
          <w:color w:val="FF0000"/>
        </w:rPr>
      </w:pPr>
      <w:r w:rsidRPr="009B263E">
        <w:rPr>
          <w:b/>
          <w:color w:val="FF0000"/>
        </w:rPr>
        <w:t>Management of severe acute malnutrition in children under five</w:t>
      </w:r>
      <w:r w:rsidRPr="009B263E">
        <w:rPr>
          <w:color w:val="FF0000"/>
        </w:rPr>
        <w:t xml:space="preserve"> - treatment for SAM can be efficiently managed at the community level in a cost-effective manner.</w:t>
      </w:r>
    </w:p>
    <w:p w14:paraId="4642F638" w14:textId="77777777" w:rsidR="0077576A" w:rsidRPr="009B263E" w:rsidRDefault="0077576A" w:rsidP="00BE3D77">
      <w:pPr>
        <w:pStyle w:val="ListParagraph"/>
        <w:numPr>
          <w:ilvl w:val="0"/>
          <w:numId w:val="29"/>
        </w:numPr>
        <w:jc w:val="both"/>
        <w:rPr>
          <w:color w:val="FF0000"/>
        </w:rPr>
      </w:pPr>
      <w:r w:rsidRPr="009B263E">
        <w:rPr>
          <w:b/>
          <w:color w:val="FF0000"/>
        </w:rPr>
        <w:t>Micronutrient deficiency control</w:t>
      </w:r>
      <w:r w:rsidRPr="009B263E">
        <w:rPr>
          <w:color w:val="FF0000"/>
        </w:rPr>
        <w:t xml:space="preserve"> - “Hidden hunger” is all too common in Nigeria meaning children are not receiving the proper nutrients to improve immunity and growth.</w:t>
      </w:r>
    </w:p>
    <w:p w14:paraId="11EC9525" w14:textId="77777777" w:rsidR="0077576A" w:rsidRPr="009B263E" w:rsidRDefault="0077576A" w:rsidP="00BE3D77">
      <w:pPr>
        <w:pStyle w:val="ListParagraph"/>
        <w:numPr>
          <w:ilvl w:val="0"/>
          <w:numId w:val="29"/>
        </w:numPr>
        <w:jc w:val="both"/>
        <w:rPr>
          <w:color w:val="FF0000"/>
        </w:rPr>
      </w:pPr>
      <w:r w:rsidRPr="009B263E">
        <w:rPr>
          <w:b/>
          <w:color w:val="FF0000"/>
        </w:rPr>
        <w:t>Diet related noncommunicable diseases</w:t>
      </w:r>
      <w:r w:rsidRPr="009B263E">
        <w:rPr>
          <w:color w:val="FF0000"/>
        </w:rPr>
        <w:t xml:space="preserve"> - Poor nutrition and dietary practices are leading to </w:t>
      </w:r>
      <w:r w:rsidR="00D47CA9" w:rsidRPr="009B263E">
        <w:rPr>
          <w:color w:val="FF0000"/>
        </w:rPr>
        <w:t xml:space="preserve">a </w:t>
      </w:r>
      <w:r w:rsidRPr="009B263E">
        <w:rPr>
          <w:color w:val="FF0000"/>
        </w:rPr>
        <w:t>double burden of malnutrition in Nigeria.</w:t>
      </w:r>
    </w:p>
    <w:p w14:paraId="3C2254E7" w14:textId="77777777" w:rsidR="00147CDB" w:rsidRPr="009B263E" w:rsidRDefault="00FD3918" w:rsidP="00BE3D77">
      <w:pPr>
        <w:pStyle w:val="ListParagraph"/>
        <w:numPr>
          <w:ilvl w:val="0"/>
          <w:numId w:val="29"/>
        </w:numPr>
        <w:jc w:val="both"/>
        <w:rPr>
          <w:color w:val="FF0000"/>
        </w:rPr>
      </w:pPr>
      <w:r w:rsidRPr="009B263E">
        <w:rPr>
          <w:b/>
          <w:color w:val="FF0000"/>
        </w:rPr>
        <w:t>Adolescent Nutrition</w:t>
      </w:r>
      <w:r w:rsidR="0077576A" w:rsidRPr="009B263E">
        <w:rPr>
          <w:color w:val="FF0000"/>
        </w:rPr>
        <w:t xml:space="preserve"> - proper monitoring and evaluati</w:t>
      </w:r>
      <w:r w:rsidR="00EF6834" w:rsidRPr="009B263E">
        <w:rPr>
          <w:color w:val="FF0000"/>
        </w:rPr>
        <w:t>on controls are not in place for early detection of nutrition emergencies, growth monitoring of the population, and evaluation of nutrition programming.</w:t>
      </w:r>
      <w:r w:rsidR="0077576A" w:rsidRPr="009B263E">
        <w:rPr>
          <w:color w:val="FF0000"/>
        </w:rPr>
        <w:t xml:space="preserve">  </w:t>
      </w:r>
    </w:p>
    <w:p w14:paraId="0C1FFF0F" w14:textId="77777777" w:rsidR="00FD3918" w:rsidRPr="009B263E" w:rsidRDefault="00FD3918" w:rsidP="00BE3D77">
      <w:pPr>
        <w:pStyle w:val="ListParagraph"/>
        <w:numPr>
          <w:ilvl w:val="0"/>
          <w:numId w:val="29"/>
        </w:numPr>
        <w:jc w:val="both"/>
        <w:rPr>
          <w:color w:val="FF0000"/>
        </w:rPr>
      </w:pPr>
      <w:r w:rsidRPr="009B263E">
        <w:rPr>
          <w:b/>
          <w:color w:val="FF0000"/>
        </w:rPr>
        <w:t>Food Security</w:t>
      </w:r>
      <w:r w:rsidRPr="009B263E">
        <w:rPr>
          <w:color w:val="FF0000"/>
        </w:rPr>
        <w:t xml:space="preserve"> – </w:t>
      </w:r>
      <w:r w:rsidRPr="009B263E">
        <w:rPr>
          <w:color w:val="FF0000"/>
          <w:shd w:val="clear" w:color="auto" w:fill="FFFFFF"/>
        </w:rPr>
        <w:t xml:space="preserve">exists when all people, </w:t>
      </w:r>
      <w:proofErr w:type="gramStart"/>
      <w:r w:rsidRPr="009B263E">
        <w:rPr>
          <w:color w:val="FF0000"/>
          <w:shd w:val="clear" w:color="auto" w:fill="FFFFFF"/>
        </w:rPr>
        <w:t>at all times</w:t>
      </w:r>
      <w:proofErr w:type="gramEnd"/>
      <w:r w:rsidRPr="009B263E">
        <w:rPr>
          <w:color w:val="FF0000"/>
          <w:shd w:val="clear" w:color="auto" w:fill="FFFFFF"/>
        </w:rPr>
        <w:t>, have physical, social and economic access to sufficient, safe and nutritious food which meets their dietary needs and food preferences for an active and healthy life. Household food security is the application of this concept to the family level, with individuals within households as the focus of concern</w:t>
      </w:r>
      <w:r w:rsidRPr="009B263E">
        <w:rPr>
          <w:rStyle w:val="FootnoteReference"/>
          <w:color w:val="FF0000"/>
          <w:shd w:val="clear" w:color="auto" w:fill="FFFFFF"/>
        </w:rPr>
        <w:footnoteReference w:id="43"/>
      </w:r>
      <w:r w:rsidRPr="009B263E">
        <w:rPr>
          <w:color w:val="FF0000"/>
          <w:shd w:val="clear" w:color="auto" w:fill="FFFFFF"/>
        </w:rPr>
        <w:t>.</w:t>
      </w:r>
    </w:p>
    <w:p w14:paraId="42888D75" w14:textId="77777777" w:rsidR="00FD3918" w:rsidRPr="009B263E" w:rsidRDefault="00FD3918" w:rsidP="00BE3D77">
      <w:pPr>
        <w:pStyle w:val="ListParagraph"/>
        <w:numPr>
          <w:ilvl w:val="0"/>
          <w:numId w:val="29"/>
        </w:numPr>
        <w:jc w:val="both"/>
        <w:rPr>
          <w:color w:val="FF0000"/>
        </w:rPr>
      </w:pPr>
      <w:r w:rsidRPr="009B263E">
        <w:rPr>
          <w:b/>
          <w:color w:val="FF0000"/>
        </w:rPr>
        <w:t>Water and Sanitation</w:t>
      </w:r>
      <w:r w:rsidRPr="009B263E">
        <w:rPr>
          <w:color w:val="FF0000"/>
        </w:rPr>
        <w:t xml:space="preserve"> </w:t>
      </w:r>
      <w:r w:rsidR="007344DE" w:rsidRPr="009B263E">
        <w:rPr>
          <w:color w:val="FF0000"/>
        </w:rPr>
        <w:t>–</w:t>
      </w:r>
      <w:r w:rsidRPr="009B263E">
        <w:rPr>
          <w:color w:val="FF0000"/>
        </w:rPr>
        <w:t xml:space="preserve"> </w:t>
      </w:r>
      <w:r w:rsidR="007344DE" w:rsidRPr="009B263E">
        <w:rPr>
          <w:color w:val="FF0000"/>
        </w:rPr>
        <w:t xml:space="preserve">households suffering from hunger and food insecurity are often the same as those that lack adequate water and sanitation facilities. </w:t>
      </w:r>
      <w:r w:rsidRPr="009B263E">
        <w:rPr>
          <w:color w:val="FF0000"/>
        </w:rPr>
        <w:t xml:space="preserve">  </w:t>
      </w:r>
    </w:p>
    <w:p w14:paraId="0BA7A563" w14:textId="77777777" w:rsidR="00FD3918" w:rsidRPr="009B263E" w:rsidRDefault="00FD3918" w:rsidP="00BE3D77">
      <w:pPr>
        <w:pStyle w:val="ListParagraph"/>
        <w:numPr>
          <w:ilvl w:val="0"/>
          <w:numId w:val="29"/>
        </w:numPr>
        <w:jc w:val="both"/>
        <w:rPr>
          <w:color w:val="FF0000"/>
        </w:rPr>
      </w:pPr>
      <w:r w:rsidRPr="009B263E">
        <w:rPr>
          <w:b/>
          <w:color w:val="FF0000"/>
        </w:rPr>
        <w:t>Poverty Reduction</w:t>
      </w:r>
      <w:r w:rsidRPr="009B263E">
        <w:rPr>
          <w:color w:val="FF0000"/>
        </w:rPr>
        <w:t xml:space="preserve"> - </w:t>
      </w:r>
      <w:r w:rsidR="007344DE" w:rsidRPr="009B263E">
        <w:rPr>
          <w:color w:val="FF0000"/>
        </w:rPr>
        <w:t>Food insecurity, ill health and sub-optimal caring practices are all closely related to poverty. The one billion people who live in extreme poverty – on the equivalent of less than US$1 per day – generally also consume fewer than 2,100 calories per day</w:t>
      </w:r>
      <w:r w:rsidR="00421418" w:rsidRPr="009B263E">
        <w:rPr>
          <w:rStyle w:val="FootnoteReference"/>
          <w:color w:val="FF0000"/>
        </w:rPr>
        <w:footnoteReference w:id="44"/>
      </w:r>
      <w:r w:rsidR="007344DE" w:rsidRPr="009B263E">
        <w:rPr>
          <w:color w:val="FF0000"/>
        </w:rPr>
        <w:t>.</w:t>
      </w:r>
    </w:p>
    <w:p w14:paraId="39807F50" w14:textId="77777777" w:rsidR="000315BA" w:rsidRDefault="000315BA" w:rsidP="000315BA">
      <w:pPr>
        <w:jc w:val="both"/>
        <w:rPr>
          <w:rFonts w:cs="ArialMT"/>
        </w:rPr>
      </w:pPr>
      <w:r w:rsidRPr="000315BA">
        <w:rPr>
          <w:rFonts w:cs="ArialMT"/>
        </w:rPr>
        <w:t>The choice of these priority areas of interventions has also been informed by emerging evidence on nutrition interventions that can accelerate the reduction of maternal and child undernutrition in 36 high prevalence countries.</w:t>
      </w:r>
      <w:r>
        <w:rPr>
          <w:rStyle w:val="FootnoteReference"/>
          <w:rFonts w:cs="ArialMT"/>
        </w:rPr>
        <w:footnoteReference w:id="45"/>
      </w:r>
    </w:p>
    <w:p w14:paraId="11A0EA52" w14:textId="77777777" w:rsidR="00AB3F3C" w:rsidRPr="00707BA7" w:rsidRDefault="00AB3F3C" w:rsidP="00707BA7">
      <w:pPr>
        <w:rPr>
          <w:b/>
          <w:color w:val="548DD4" w:themeColor="text2" w:themeTint="99"/>
          <w:sz w:val="24"/>
        </w:rPr>
      </w:pPr>
      <w:r w:rsidRPr="00707BA7">
        <w:rPr>
          <w:b/>
          <w:color w:val="548DD4" w:themeColor="text2" w:themeTint="99"/>
          <w:sz w:val="24"/>
        </w:rPr>
        <w:lastRenderedPageBreak/>
        <w:t>Maternal Nutrition</w:t>
      </w:r>
    </w:p>
    <w:p w14:paraId="6549FF7D" w14:textId="77777777" w:rsidR="00AB3F3C" w:rsidRDefault="00AB3F3C" w:rsidP="00AB3F3C">
      <w:pPr>
        <w:jc w:val="both"/>
      </w:pPr>
      <w:r w:rsidRPr="00204B48">
        <w:t xml:space="preserve">The intergenerational transfer of </w:t>
      </w:r>
      <w:r>
        <w:t>under</w:t>
      </w:r>
      <w:r w:rsidRPr="00204B48">
        <w:t>nutrition begins with the poor nutritional status of</w:t>
      </w:r>
      <w:r>
        <w:t xml:space="preserve"> </w:t>
      </w:r>
      <w:r w:rsidRPr="00204B48">
        <w:t>women, both before and during pregnancy. Women who are short, thin, and gain</w:t>
      </w:r>
      <w:r>
        <w:t xml:space="preserve"> </w:t>
      </w:r>
      <w:r w:rsidRPr="00204B48">
        <w:t>inadequate</w:t>
      </w:r>
      <w:r>
        <w:t xml:space="preserve"> </w:t>
      </w:r>
      <w:r w:rsidRPr="00204B48">
        <w:t>weight during pregnancy, and are deficient in micronutrients are more likely</w:t>
      </w:r>
      <w:r>
        <w:t xml:space="preserve"> </w:t>
      </w:r>
      <w:r w:rsidR="00DD2E5D">
        <w:t xml:space="preserve">to give birth to </w:t>
      </w:r>
      <w:r w:rsidR="001E15CB">
        <w:t>LBW</w:t>
      </w:r>
      <w:r>
        <w:t xml:space="preserve"> </w:t>
      </w:r>
      <w:r w:rsidRPr="00204B48">
        <w:t>infants. They are also at increased risk of obstetric</w:t>
      </w:r>
      <w:r>
        <w:t xml:space="preserve"> </w:t>
      </w:r>
      <w:r w:rsidRPr="00204B48">
        <w:t>complications and of maternal death.</w:t>
      </w:r>
      <w:r>
        <w:t xml:space="preserve"> Globally, 32 million babies are born small-for-gestational-age (SGA) annually – representing 27% of all</w:t>
      </w:r>
      <w:r w:rsidR="001E15CB">
        <w:t xml:space="preserve"> births in lower-</w:t>
      </w:r>
      <w:r>
        <w:t>middle-income countries.</w:t>
      </w:r>
      <w:r>
        <w:rPr>
          <w:rStyle w:val="FootnoteReference"/>
        </w:rPr>
        <w:footnoteReference w:id="46"/>
      </w:r>
      <w:r>
        <w:t xml:space="preserve"> </w:t>
      </w:r>
      <w:proofErr w:type="spellStart"/>
      <w:r>
        <w:t>Foetal</w:t>
      </w:r>
      <w:proofErr w:type="spellEnd"/>
      <w:r>
        <w:t xml:space="preserve"> growth restriction causes more than 800,000 deaths each year in the first month of life – more than a quarter of all newborn deaths. This newer finding contradicts the widespread assumption that babies who are born SGA, by contrast with pre-term babies, are not at a substantially increased risk of mortality. Neonates with </w:t>
      </w:r>
      <w:proofErr w:type="spellStart"/>
      <w:r>
        <w:t>foetal</w:t>
      </w:r>
      <w:proofErr w:type="spellEnd"/>
      <w:r>
        <w:t xml:space="preserve"> growth restriction are also at substantially increased risk of being stunted at 24 months and of development of some types of noncommunicable diseases in adulthood. </w:t>
      </w:r>
    </w:p>
    <w:p w14:paraId="62DB44FC" w14:textId="77777777" w:rsidR="00E53A1F" w:rsidRPr="00E4621C" w:rsidRDefault="00AB3F3C" w:rsidP="00AB3F3C">
      <w:pPr>
        <w:jc w:val="both"/>
      </w:pPr>
      <w:r>
        <w:t xml:space="preserve">Effective interventions to reduce maternal undernutrition, </w:t>
      </w:r>
      <w:r w:rsidR="001E15CB">
        <w:t>LBW</w:t>
      </w:r>
      <w:r>
        <w:t xml:space="preserve">, and associated morbidity and mortality include iron and folic acid </w:t>
      </w:r>
      <w:r w:rsidR="00DD2E5D">
        <w:t xml:space="preserve">(IFA) </w:t>
      </w:r>
      <w:r>
        <w:t xml:space="preserve">supplementation, increasing the age at first pregnancy, birth spacing, reduction of women’s workload, additional rest during pregnancy and lactation, and nutrition education to improve dietary intake. Several of these actions relate to improved caring </w:t>
      </w:r>
      <w:r w:rsidR="00D45D59">
        <w:t>practic</w:t>
      </w:r>
      <w:r w:rsidR="00DC459C">
        <w:t>e</w:t>
      </w:r>
      <w:r>
        <w:t xml:space="preserve">s for women. Improving caring </w:t>
      </w:r>
      <w:r w:rsidR="00D45D59">
        <w:t>practic</w:t>
      </w:r>
      <w:r w:rsidR="00DC459C">
        <w:t>e</w:t>
      </w:r>
      <w:r>
        <w:t xml:space="preserve">s for women requires building the knowledge of not only the women themselves, but of those who influence their access to the resources they need for proper care, particularly their family members. It requires greater empowerment of women within households, society in general and </w:t>
      </w:r>
      <w:r w:rsidR="00AD5073">
        <w:t xml:space="preserve">in </w:t>
      </w:r>
      <w:r w:rsidR="00E4621C">
        <w:t>decision-making.</w:t>
      </w:r>
    </w:p>
    <w:p w14:paraId="10F26AF1" w14:textId="77777777" w:rsidR="00CC280A" w:rsidRPr="00A77370" w:rsidRDefault="00A77370" w:rsidP="00AB3F3C">
      <w:pPr>
        <w:jc w:val="both"/>
        <w:rPr>
          <w:b/>
        </w:rPr>
      </w:pPr>
      <w:r w:rsidRPr="00A77370">
        <w:rPr>
          <w:b/>
        </w:rPr>
        <w:t xml:space="preserve">Table 4: Interventions focusing </w:t>
      </w:r>
      <w:r w:rsidR="00FD5F2E">
        <w:rPr>
          <w:b/>
        </w:rPr>
        <w:t>on M</w:t>
      </w:r>
      <w:r w:rsidRPr="00A77370">
        <w:rPr>
          <w:b/>
        </w:rPr>
        <w:t xml:space="preserve">aternal </w:t>
      </w:r>
      <w:proofErr w:type="gramStart"/>
      <w:r w:rsidR="00FD5F2E">
        <w:rPr>
          <w:b/>
        </w:rPr>
        <w:t>N</w:t>
      </w:r>
      <w:r w:rsidRPr="00A77370">
        <w:rPr>
          <w:b/>
        </w:rPr>
        <w:t>utrition</w:t>
      </w:r>
      <w:proofErr w:type="gramEnd"/>
    </w:p>
    <w:tbl>
      <w:tblPr>
        <w:tblStyle w:val="TableGrid"/>
        <w:tblW w:w="9646" w:type="dxa"/>
        <w:tblLook w:val="04A0" w:firstRow="1" w:lastRow="0" w:firstColumn="1" w:lastColumn="0" w:noHBand="0" w:noVBand="1"/>
      </w:tblPr>
      <w:tblGrid>
        <w:gridCol w:w="1901"/>
        <w:gridCol w:w="2347"/>
        <w:gridCol w:w="1913"/>
        <w:gridCol w:w="3485"/>
      </w:tblGrid>
      <w:tr w:rsidR="00952F83" w:rsidRPr="00C10C55" w14:paraId="65F720C0" w14:textId="77777777" w:rsidTr="00A21443">
        <w:trPr>
          <w:cantSplit/>
        </w:trPr>
        <w:tc>
          <w:tcPr>
            <w:tcW w:w="1901" w:type="dxa"/>
            <w:shd w:val="clear" w:color="auto" w:fill="C6D9F1" w:themeFill="text2" w:themeFillTint="33"/>
            <w:vAlign w:val="center"/>
          </w:tcPr>
          <w:p w14:paraId="3EFD4889" w14:textId="77777777" w:rsidR="00952F83" w:rsidRPr="00C10C55" w:rsidRDefault="00952F83" w:rsidP="00A21443">
            <w:pPr>
              <w:jc w:val="center"/>
              <w:rPr>
                <w:b/>
              </w:rPr>
            </w:pPr>
            <w:r w:rsidRPr="00C10C55">
              <w:rPr>
                <w:b/>
              </w:rPr>
              <w:t>Intervention</w:t>
            </w:r>
          </w:p>
        </w:tc>
        <w:tc>
          <w:tcPr>
            <w:tcW w:w="2347" w:type="dxa"/>
            <w:shd w:val="clear" w:color="auto" w:fill="C6D9F1" w:themeFill="text2" w:themeFillTint="33"/>
            <w:vAlign w:val="center"/>
          </w:tcPr>
          <w:p w14:paraId="15D49753" w14:textId="77777777" w:rsidR="00952F83" w:rsidRPr="00C10C55" w:rsidRDefault="00952F83" w:rsidP="00A21443">
            <w:pPr>
              <w:jc w:val="center"/>
              <w:rPr>
                <w:b/>
              </w:rPr>
            </w:pPr>
            <w:r w:rsidRPr="00C10C55">
              <w:rPr>
                <w:b/>
              </w:rPr>
              <w:t>Description</w:t>
            </w:r>
          </w:p>
        </w:tc>
        <w:tc>
          <w:tcPr>
            <w:tcW w:w="1913" w:type="dxa"/>
            <w:shd w:val="clear" w:color="auto" w:fill="C6D9F1" w:themeFill="text2" w:themeFillTint="33"/>
            <w:vAlign w:val="center"/>
          </w:tcPr>
          <w:p w14:paraId="17BDFFAE" w14:textId="77777777" w:rsidR="00952F83" w:rsidRPr="00C10C55" w:rsidRDefault="00952F83" w:rsidP="00A21443">
            <w:pPr>
              <w:jc w:val="center"/>
              <w:rPr>
                <w:b/>
              </w:rPr>
            </w:pPr>
            <w:r w:rsidRPr="00C10C55">
              <w:rPr>
                <w:b/>
              </w:rPr>
              <w:t>Target Population</w:t>
            </w:r>
          </w:p>
        </w:tc>
        <w:tc>
          <w:tcPr>
            <w:tcW w:w="3485" w:type="dxa"/>
            <w:shd w:val="clear" w:color="auto" w:fill="C6D9F1" w:themeFill="text2" w:themeFillTint="33"/>
          </w:tcPr>
          <w:p w14:paraId="6F067659" w14:textId="77777777" w:rsidR="00952F83" w:rsidRPr="00C10C55" w:rsidRDefault="00952F83" w:rsidP="002B3150">
            <w:pPr>
              <w:rPr>
                <w:b/>
              </w:rPr>
            </w:pPr>
            <w:r w:rsidRPr="00C10C55">
              <w:rPr>
                <w:b/>
              </w:rPr>
              <w:t>Potential Delivery Platforms</w:t>
            </w:r>
          </w:p>
        </w:tc>
      </w:tr>
      <w:tr w:rsidR="00952F83" w14:paraId="28BA18E2" w14:textId="77777777" w:rsidTr="0059758D">
        <w:trPr>
          <w:cantSplit/>
        </w:trPr>
        <w:tc>
          <w:tcPr>
            <w:tcW w:w="1901" w:type="dxa"/>
            <w:vAlign w:val="center"/>
          </w:tcPr>
          <w:p w14:paraId="54B05FA8" w14:textId="77777777" w:rsidR="00952F83" w:rsidRPr="00222D5C" w:rsidRDefault="00952F83" w:rsidP="0059758D">
            <w:pPr>
              <w:jc w:val="center"/>
              <w:rPr>
                <w:b/>
              </w:rPr>
            </w:pPr>
            <w:r>
              <w:rPr>
                <w:b/>
              </w:rPr>
              <w:t>Iron-folic acid supplements for pregnant women</w:t>
            </w:r>
          </w:p>
        </w:tc>
        <w:tc>
          <w:tcPr>
            <w:tcW w:w="2347" w:type="dxa"/>
            <w:vAlign w:val="center"/>
          </w:tcPr>
          <w:p w14:paraId="0D529E2E" w14:textId="77777777" w:rsidR="00952F83" w:rsidRPr="00DC400D" w:rsidRDefault="00952F83" w:rsidP="00BE3D77">
            <w:pPr>
              <w:pStyle w:val="ListParagraph"/>
              <w:numPr>
                <w:ilvl w:val="0"/>
                <w:numId w:val="4"/>
              </w:numPr>
              <w:ind w:left="306" w:hanging="270"/>
            </w:pPr>
            <w:r>
              <w:t>Iron-folic acid supplements</w:t>
            </w:r>
          </w:p>
        </w:tc>
        <w:tc>
          <w:tcPr>
            <w:tcW w:w="1913" w:type="dxa"/>
            <w:vAlign w:val="center"/>
          </w:tcPr>
          <w:p w14:paraId="358AFEA3" w14:textId="77777777" w:rsidR="00952F83" w:rsidRDefault="00952F83" w:rsidP="0059758D">
            <w:pPr>
              <w:jc w:val="center"/>
            </w:pPr>
            <w:r>
              <w:t>Pregnant women</w:t>
            </w:r>
          </w:p>
        </w:tc>
        <w:tc>
          <w:tcPr>
            <w:tcW w:w="3485" w:type="dxa"/>
          </w:tcPr>
          <w:p w14:paraId="30578856" w14:textId="77777777" w:rsidR="006159C6" w:rsidRDefault="006159C6" w:rsidP="00BE3D77">
            <w:pPr>
              <w:pStyle w:val="ListParagraph"/>
              <w:numPr>
                <w:ilvl w:val="0"/>
                <w:numId w:val="4"/>
              </w:numPr>
              <w:ind w:left="198" w:hanging="180"/>
            </w:pPr>
            <w:r>
              <w:t>Health facility</w:t>
            </w:r>
            <w:r w:rsidR="00A77370">
              <w:t>/</w:t>
            </w:r>
            <w:r w:rsidR="00EC6DB0">
              <w:t>Antenatal care (</w:t>
            </w:r>
            <w:r>
              <w:t>ANC</w:t>
            </w:r>
            <w:r w:rsidR="00EC6DB0">
              <w:t>)</w:t>
            </w:r>
          </w:p>
          <w:p w14:paraId="29160BE8" w14:textId="77777777" w:rsidR="00952F83" w:rsidRDefault="00952F83" w:rsidP="00BE3D77">
            <w:pPr>
              <w:pStyle w:val="ListParagraph"/>
              <w:numPr>
                <w:ilvl w:val="0"/>
                <w:numId w:val="4"/>
              </w:numPr>
              <w:ind w:left="198" w:hanging="180"/>
            </w:pPr>
            <w:r>
              <w:t xml:space="preserve">Community nutrition </w:t>
            </w:r>
            <w:r w:rsidR="00EA2C91">
              <w:t>program</w:t>
            </w:r>
            <w:r>
              <w:t>s</w:t>
            </w:r>
          </w:p>
          <w:p w14:paraId="4DD393C1" w14:textId="77777777" w:rsidR="00952F83" w:rsidRDefault="00952F83" w:rsidP="00BE3D77">
            <w:pPr>
              <w:pStyle w:val="ListParagraph"/>
              <w:numPr>
                <w:ilvl w:val="0"/>
                <w:numId w:val="4"/>
              </w:numPr>
              <w:ind w:left="198" w:hanging="180"/>
            </w:pPr>
            <w:r>
              <w:t xml:space="preserve">Neonatal outreach and safe motherhood </w:t>
            </w:r>
            <w:r w:rsidR="00EA2C91">
              <w:t>program</w:t>
            </w:r>
            <w:r>
              <w:t xml:space="preserve">s, </w:t>
            </w:r>
          </w:p>
          <w:p w14:paraId="48D83019" w14:textId="77777777" w:rsidR="00952F83" w:rsidRPr="00BC0B73" w:rsidRDefault="002C5E99" w:rsidP="00BE3D77">
            <w:pPr>
              <w:pStyle w:val="ListParagraph"/>
              <w:numPr>
                <w:ilvl w:val="0"/>
                <w:numId w:val="4"/>
              </w:numPr>
              <w:ind w:left="198" w:hanging="180"/>
            </w:pPr>
            <w:r>
              <w:t>MNCH w</w:t>
            </w:r>
            <w:r w:rsidR="00952F83">
              <w:t>eeks/Child health days</w:t>
            </w:r>
          </w:p>
        </w:tc>
      </w:tr>
      <w:tr w:rsidR="00AD5073" w14:paraId="642F1DAC" w14:textId="77777777" w:rsidTr="0059758D">
        <w:trPr>
          <w:cantSplit/>
        </w:trPr>
        <w:tc>
          <w:tcPr>
            <w:tcW w:w="1901" w:type="dxa"/>
            <w:vAlign w:val="center"/>
          </w:tcPr>
          <w:p w14:paraId="06595BDD" w14:textId="77777777" w:rsidR="00AD5073" w:rsidRPr="00B50D5F" w:rsidRDefault="00AD5073" w:rsidP="004F777A">
            <w:pPr>
              <w:jc w:val="center"/>
              <w:rPr>
                <w:b/>
              </w:rPr>
            </w:pPr>
            <w:r>
              <w:rPr>
                <w:b/>
              </w:rPr>
              <w:t xml:space="preserve">Vitamin A supplementation for lactating </w:t>
            </w:r>
            <w:r w:rsidR="004F777A">
              <w:rPr>
                <w:b/>
              </w:rPr>
              <w:t>mothers</w:t>
            </w:r>
          </w:p>
        </w:tc>
        <w:tc>
          <w:tcPr>
            <w:tcW w:w="2347" w:type="dxa"/>
            <w:vAlign w:val="center"/>
          </w:tcPr>
          <w:p w14:paraId="2D25E4E2" w14:textId="77777777" w:rsidR="00AD5073" w:rsidRPr="00B12D33" w:rsidRDefault="006626F8" w:rsidP="00BE3D77">
            <w:pPr>
              <w:pStyle w:val="ListParagraph"/>
              <w:numPr>
                <w:ilvl w:val="0"/>
                <w:numId w:val="4"/>
              </w:numPr>
              <w:ind w:left="306" w:hanging="270"/>
            </w:pPr>
            <w:r>
              <w:t>Vitamin A supplementation</w:t>
            </w:r>
          </w:p>
        </w:tc>
        <w:tc>
          <w:tcPr>
            <w:tcW w:w="1913" w:type="dxa"/>
            <w:vAlign w:val="center"/>
          </w:tcPr>
          <w:p w14:paraId="21CA8367" w14:textId="77777777" w:rsidR="00AD5073" w:rsidRDefault="004F777A" w:rsidP="0059758D">
            <w:pPr>
              <w:jc w:val="center"/>
            </w:pPr>
            <w:r>
              <w:t>Lactating women</w:t>
            </w:r>
          </w:p>
        </w:tc>
        <w:tc>
          <w:tcPr>
            <w:tcW w:w="3485" w:type="dxa"/>
            <w:vAlign w:val="center"/>
          </w:tcPr>
          <w:p w14:paraId="711FBCF7" w14:textId="77777777" w:rsidR="004F777A" w:rsidRDefault="004F777A" w:rsidP="00BE3D77">
            <w:pPr>
              <w:pStyle w:val="ListParagraph"/>
              <w:numPr>
                <w:ilvl w:val="0"/>
                <w:numId w:val="4"/>
              </w:numPr>
              <w:ind w:left="198" w:hanging="180"/>
            </w:pPr>
            <w:r>
              <w:t>Health facility/ANC</w:t>
            </w:r>
          </w:p>
          <w:p w14:paraId="69A1328F" w14:textId="77777777" w:rsidR="004F777A" w:rsidRDefault="004F777A" w:rsidP="00BE3D77">
            <w:pPr>
              <w:pStyle w:val="ListParagraph"/>
              <w:numPr>
                <w:ilvl w:val="0"/>
                <w:numId w:val="4"/>
              </w:numPr>
              <w:ind w:left="198" w:hanging="180"/>
            </w:pPr>
            <w:r>
              <w:t xml:space="preserve">Community nutrition </w:t>
            </w:r>
            <w:r w:rsidR="00EA2C91">
              <w:t>program</w:t>
            </w:r>
            <w:r>
              <w:t>s</w:t>
            </w:r>
          </w:p>
          <w:p w14:paraId="681D8844" w14:textId="77777777" w:rsidR="004F777A" w:rsidRDefault="004F777A" w:rsidP="00BE3D77">
            <w:pPr>
              <w:pStyle w:val="ListParagraph"/>
              <w:numPr>
                <w:ilvl w:val="0"/>
                <w:numId w:val="4"/>
              </w:numPr>
              <w:ind w:left="198" w:hanging="180"/>
            </w:pPr>
            <w:r>
              <w:t xml:space="preserve">Neonatal outreach and safe motherhood </w:t>
            </w:r>
            <w:r w:rsidR="00EA2C91">
              <w:t>program</w:t>
            </w:r>
            <w:r>
              <w:t xml:space="preserve">s, </w:t>
            </w:r>
          </w:p>
          <w:p w14:paraId="50017D42" w14:textId="77777777" w:rsidR="00AD5073" w:rsidRDefault="004F777A" w:rsidP="00BE3D77">
            <w:pPr>
              <w:pStyle w:val="ListParagraph"/>
              <w:numPr>
                <w:ilvl w:val="0"/>
                <w:numId w:val="4"/>
              </w:numPr>
              <w:ind w:left="198" w:hanging="180"/>
            </w:pPr>
            <w:r>
              <w:t>MNCH weeks/Child health days</w:t>
            </w:r>
          </w:p>
        </w:tc>
      </w:tr>
      <w:tr w:rsidR="00952F83" w14:paraId="323C4570" w14:textId="77777777" w:rsidTr="0059758D">
        <w:trPr>
          <w:cantSplit/>
        </w:trPr>
        <w:tc>
          <w:tcPr>
            <w:tcW w:w="1901" w:type="dxa"/>
            <w:vAlign w:val="center"/>
          </w:tcPr>
          <w:p w14:paraId="7E92415F" w14:textId="77777777" w:rsidR="00952F83" w:rsidRDefault="004750B2" w:rsidP="006159C6">
            <w:pPr>
              <w:jc w:val="center"/>
              <w:rPr>
                <w:b/>
              </w:rPr>
            </w:pPr>
            <w:r>
              <w:rPr>
                <w:b/>
              </w:rPr>
              <w:lastRenderedPageBreak/>
              <w:t>Promote</w:t>
            </w:r>
            <w:r w:rsidR="00952F83" w:rsidRPr="00B50D5F">
              <w:rPr>
                <w:b/>
              </w:rPr>
              <w:t xml:space="preserve"> women’s nutritional </w:t>
            </w:r>
            <w:r w:rsidR="00952F83">
              <w:rPr>
                <w:b/>
              </w:rPr>
              <w:t xml:space="preserve">status </w:t>
            </w:r>
          </w:p>
        </w:tc>
        <w:tc>
          <w:tcPr>
            <w:tcW w:w="2347" w:type="dxa"/>
            <w:vAlign w:val="center"/>
          </w:tcPr>
          <w:p w14:paraId="4BE2DD4F" w14:textId="77777777" w:rsidR="00952F83" w:rsidRDefault="004750B2" w:rsidP="00BE3D77">
            <w:pPr>
              <w:pStyle w:val="ListParagraph"/>
              <w:numPr>
                <w:ilvl w:val="0"/>
                <w:numId w:val="4"/>
              </w:numPr>
              <w:ind w:left="306" w:hanging="270"/>
            </w:pPr>
            <w:r>
              <w:t>Promote</w:t>
            </w:r>
            <w:r w:rsidR="00952F83" w:rsidRPr="00B12D33">
              <w:t xml:space="preserve"> women’s nutritional </w:t>
            </w:r>
            <w:proofErr w:type="gramStart"/>
            <w:r w:rsidR="00952F83" w:rsidRPr="00B12D33">
              <w:t>status</w:t>
            </w:r>
            <w:proofErr w:type="gramEnd"/>
          </w:p>
          <w:p w14:paraId="59510D05" w14:textId="77777777" w:rsidR="00952F83" w:rsidRPr="00B12D33" w:rsidRDefault="00952F83" w:rsidP="00BE3D77">
            <w:pPr>
              <w:pStyle w:val="ListParagraph"/>
              <w:numPr>
                <w:ilvl w:val="0"/>
                <w:numId w:val="4"/>
              </w:numPr>
              <w:ind w:left="306" w:hanging="270"/>
            </w:pPr>
            <w:r>
              <w:t>Dietary counselling during pregnancy and lactation</w:t>
            </w:r>
          </w:p>
        </w:tc>
        <w:tc>
          <w:tcPr>
            <w:tcW w:w="1913" w:type="dxa"/>
            <w:vAlign w:val="center"/>
          </w:tcPr>
          <w:p w14:paraId="156D532F" w14:textId="77777777" w:rsidR="00952F83" w:rsidRDefault="00952F83" w:rsidP="0059758D">
            <w:pPr>
              <w:jc w:val="center"/>
            </w:pPr>
            <w:r>
              <w:t>Entire population</w:t>
            </w:r>
          </w:p>
        </w:tc>
        <w:tc>
          <w:tcPr>
            <w:tcW w:w="3485" w:type="dxa"/>
            <w:vAlign w:val="center"/>
          </w:tcPr>
          <w:p w14:paraId="1E1CE7CD" w14:textId="77777777" w:rsidR="006159C6" w:rsidRDefault="006159C6" w:rsidP="00BE3D77">
            <w:pPr>
              <w:pStyle w:val="ListParagraph"/>
              <w:numPr>
                <w:ilvl w:val="0"/>
                <w:numId w:val="4"/>
              </w:numPr>
              <w:ind w:left="198" w:hanging="180"/>
            </w:pPr>
            <w:r>
              <w:t>Health facility</w:t>
            </w:r>
            <w:r w:rsidR="00A77370">
              <w:t>/</w:t>
            </w:r>
            <w:r>
              <w:t>ANC</w:t>
            </w:r>
          </w:p>
          <w:p w14:paraId="55F56004" w14:textId="77777777" w:rsidR="00952F83" w:rsidRDefault="00952F83" w:rsidP="00BE3D77">
            <w:pPr>
              <w:pStyle w:val="ListParagraph"/>
              <w:numPr>
                <w:ilvl w:val="0"/>
                <w:numId w:val="4"/>
              </w:numPr>
              <w:ind w:left="198" w:hanging="180"/>
            </w:pPr>
            <w:r>
              <w:t xml:space="preserve">Community nutrition </w:t>
            </w:r>
            <w:r w:rsidR="00EA2C91">
              <w:t>program</w:t>
            </w:r>
            <w:r>
              <w:t>s</w:t>
            </w:r>
          </w:p>
          <w:p w14:paraId="41714A4D" w14:textId="77777777" w:rsidR="00952F83" w:rsidRPr="00DC400D" w:rsidRDefault="00952F83" w:rsidP="00BE3D77">
            <w:pPr>
              <w:pStyle w:val="ListParagraph"/>
              <w:numPr>
                <w:ilvl w:val="0"/>
                <w:numId w:val="4"/>
              </w:numPr>
              <w:ind w:left="198" w:hanging="180"/>
            </w:pPr>
            <w:r>
              <w:t>Mass media approaches</w:t>
            </w:r>
          </w:p>
        </w:tc>
      </w:tr>
    </w:tbl>
    <w:p w14:paraId="4D40AEE1" w14:textId="77777777" w:rsidR="000315BA" w:rsidRDefault="000315BA" w:rsidP="000315BA">
      <w:pPr>
        <w:jc w:val="both"/>
      </w:pPr>
    </w:p>
    <w:p w14:paraId="4581DBBC" w14:textId="77777777" w:rsidR="00B34C61" w:rsidRPr="00707BA7" w:rsidRDefault="00B34C61" w:rsidP="00707BA7">
      <w:pPr>
        <w:rPr>
          <w:b/>
          <w:color w:val="548DD4" w:themeColor="text2" w:themeTint="99"/>
          <w:sz w:val="24"/>
        </w:rPr>
      </w:pPr>
      <w:r w:rsidRPr="00707BA7">
        <w:rPr>
          <w:b/>
          <w:color w:val="548DD4" w:themeColor="text2" w:themeTint="99"/>
          <w:sz w:val="24"/>
        </w:rPr>
        <w:t>Infant and Young Child Feeding</w:t>
      </w:r>
    </w:p>
    <w:p w14:paraId="21D787A7" w14:textId="77777777" w:rsidR="00B34C61" w:rsidRDefault="00B34C61" w:rsidP="00562022">
      <w:pPr>
        <w:jc w:val="both"/>
        <w:rPr>
          <w:rFonts w:cs="ArialMT"/>
        </w:rPr>
      </w:pPr>
      <w:r w:rsidRPr="00D67363">
        <w:rPr>
          <w:rFonts w:cs="ArialMT"/>
        </w:rPr>
        <w:t xml:space="preserve">Infant and young child feeding </w:t>
      </w:r>
      <w:r w:rsidR="00562022">
        <w:rPr>
          <w:rFonts w:cs="ArialMT"/>
        </w:rPr>
        <w:t xml:space="preserve">(IYCF) </w:t>
      </w:r>
      <w:r w:rsidRPr="00D67363">
        <w:rPr>
          <w:rFonts w:cs="ArialMT"/>
        </w:rPr>
        <w:t xml:space="preserve">encompasses the set of feeding </w:t>
      </w:r>
      <w:r w:rsidR="000B1A68">
        <w:rPr>
          <w:rFonts w:cs="ArialMT"/>
        </w:rPr>
        <w:t>practic</w:t>
      </w:r>
      <w:r w:rsidR="00DC459C">
        <w:rPr>
          <w:rFonts w:cs="ArialMT"/>
        </w:rPr>
        <w:t>e</w:t>
      </w:r>
      <w:r w:rsidRPr="00D67363">
        <w:rPr>
          <w:rFonts w:cs="ArialMT"/>
        </w:rPr>
        <w:t>s needed to pr</w:t>
      </w:r>
      <w:r w:rsidR="00CC280A">
        <w:rPr>
          <w:rFonts w:cs="ArialMT"/>
        </w:rPr>
        <w:t>event</w:t>
      </w:r>
      <w:r w:rsidRPr="00D67363">
        <w:rPr>
          <w:rFonts w:cs="ArialMT"/>
        </w:rPr>
        <w:t xml:space="preserve"> </w:t>
      </w:r>
      <w:r w:rsidR="00CC280A">
        <w:rPr>
          <w:rFonts w:cs="ArialMT"/>
        </w:rPr>
        <w:t>mal</w:t>
      </w:r>
      <w:r w:rsidR="00CC280A" w:rsidRPr="00D67363">
        <w:rPr>
          <w:rFonts w:cs="ArialMT"/>
        </w:rPr>
        <w:t>nutrition</w:t>
      </w:r>
      <w:r w:rsidRPr="00D67363">
        <w:rPr>
          <w:rFonts w:cs="ArialMT"/>
        </w:rPr>
        <w:t xml:space="preserve">. These </w:t>
      </w:r>
      <w:r w:rsidR="000B1A68">
        <w:rPr>
          <w:rFonts w:cs="ArialMT"/>
        </w:rPr>
        <w:t>practic</w:t>
      </w:r>
      <w:r w:rsidR="00DC459C">
        <w:rPr>
          <w:rFonts w:cs="ArialMT"/>
        </w:rPr>
        <w:t>e</w:t>
      </w:r>
      <w:r w:rsidRPr="00D67363">
        <w:rPr>
          <w:rFonts w:cs="ArialMT"/>
        </w:rPr>
        <w:t>s are essential for the nutrition, growth, development</w:t>
      </w:r>
      <w:r>
        <w:rPr>
          <w:rFonts w:cs="ArialMT"/>
        </w:rPr>
        <w:t>,</w:t>
      </w:r>
      <w:r w:rsidRPr="00D67363">
        <w:rPr>
          <w:rFonts w:cs="ArialMT"/>
        </w:rPr>
        <w:t xml:space="preserve"> and survival of infants and young children. </w:t>
      </w:r>
      <w:r w:rsidR="00CC280A">
        <w:rPr>
          <w:rFonts w:cs="ArialMT"/>
        </w:rPr>
        <w:t>Breastfeeding should be initiated</w:t>
      </w:r>
      <w:r w:rsidRPr="00D67363">
        <w:rPr>
          <w:rFonts w:cs="ArialMT"/>
        </w:rPr>
        <w:t xml:space="preserve"> within </w:t>
      </w:r>
      <w:r>
        <w:rPr>
          <w:rFonts w:cs="ArialMT"/>
        </w:rPr>
        <w:t>30 minutes</w:t>
      </w:r>
      <w:r w:rsidRPr="00D67363">
        <w:rPr>
          <w:rFonts w:cs="ArialMT"/>
        </w:rPr>
        <w:t xml:space="preserve"> of delivery, </w:t>
      </w:r>
      <w:r w:rsidR="009C40A6">
        <w:rPr>
          <w:rFonts w:cs="ArialMT"/>
        </w:rPr>
        <w:t xml:space="preserve">and infants should be </w:t>
      </w:r>
      <w:r w:rsidRPr="00D67363">
        <w:rPr>
          <w:rFonts w:cs="ArialMT"/>
        </w:rPr>
        <w:t xml:space="preserve">exclusively breastfed for the first six months of life, and thereafter </w:t>
      </w:r>
      <w:r>
        <w:rPr>
          <w:rFonts w:cs="ArialMT"/>
        </w:rPr>
        <w:t xml:space="preserve">breastfeeding </w:t>
      </w:r>
      <w:r w:rsidR="009C40A6">
        <w:rPr>
          <w:rFonts w:cs="ArialMT"/>
        </w:rPr>
        <w:t xml:space="preserve">should continue </w:t>
      </w:r>
      <w:r>
        <w:rPr>
          <w:rFonts w:cs="ArialMT"/>
        </w:rPr>
        <w:t xml:space="preserve">up to two years </w:t>
      </w:r>
      <w:r w:rsidR="0051340A">
        <w:rPr>
          <w:rFonts w:cs="ArialMT"/>
        </w:rPr>
        <w:t>and beyond while</w:t>
      </w:r>
      <w:r w:rsidRPr="00D67363">
        <w:rPr>
          <w:rFonts w:cs="ArialMT"/>
        </w:rPr>
        <w:t xml:space="preserve"> safe complementary foods </w:t>
      </w:r>
      <w:r>
        <w:rPr>
          <w:rFonts w:cs="ArialMT"/>
        </w:rPr>
        <w:t xml:space="preserve">are introduced </w:t>
      </w:r>
      <w:r w:rsidR="0051340A">
        <w:rPr>
          <w:rFonts w:cs="ArialMT"/>
        </w:rPr>
        <w:t>at six months</w:t>
      </w:r>
      <w:r>
        <w:rPr>
          <w:rFonts w:cs="ArialMT"/>
        </w:rPr>
        <w:t xml:space="preserve"> after delivery</w:t>
      </w:r>
      <w:r w:rsidRPr="00D67363">
        <w:rPr>
          <w:rFonts w:cs="ArialMT"/>
        </w:rPr>
        <w:t>.</w:t>
      </w:r>
    </w:p>
    <w:p w14:paraId="647BC8AA" w14:textId="77777777" w:rsidR="00B34C61" w:rsidRDefault="00B34C61" w:rsidP="00562022">
      <w:pPr>
        <w:jc w:val="both"/>
      </w:pPr>
      <w:r w:rsidRPr="00591964">
        <w:t xml:space="preserve">Inappropriate breastfeeding </w:t>
      </w:r>
      <w:r w:rsidR="000B1A68">
        <w:t>practic</w:t>
      </w:r>
      <w:r w:rsidR="00DC459C">
        <w:t>e</w:t>
      </w:r>
      <w:r w:rsidRPr="00591964">
        <w:t xml:space="preserve">s are </w:t>
      </w:r>
      <w:r>
        <w:t xml:space="preserve">a </w:t>
      </w:r>
      <w:r w:rsidRPr="00591964">
        <w:t xml:space="preserve">major factor </w:t>
      </w:r>
      <w:r w:rsidR="0051340A">
        <w:t>contributing to</w:t>
      </w:r>
      <w:r w:rsidR="0051340A" w:rsidRPr="00591964">
        <w:t xml:space="preserve"> </w:t>
      </w:r>
      <w:r w:rsidRPr="00591964">
        <w:t>infant</w:t>
      </w:r>
      <w:r>
        <w:t xml:space="preserve"> </w:t>
      </w:r>
      <w:r w:rsidRPr="00591964">
        <w:t>and child mortality. Children from 0</w:t>
      </w:r>
      <w:r w:rsidR="001E15CB">
        <w:t>-</w:t>
      </w:r>
      <w:r w:rsidRPr="00591964">
        <w:t xml:space="preserve">6 months who are not breastfed have </w:t>
      </w:r>
      <w:proofErr w:type="gramStart"/>
      <w:r w:rsidR="002955AE">
        <w:t>five</w:t>
      </w:r>
      <w:r w:rsidRPr="00591964">
        <w:t xml:space="preserve"> and </w:t>
      </w:r>
      <w:r w:rsidR="002955AE">
        <w:t>seven</w:t>
      </w:r>
      <w:r w:rsidRPr="00591964">
        <w:t xml:space="preserve"> times</w:t>
      </w:r>
      <w:proofErr w:type="gramEnd"/>
      <w:r w:rsidRPr="00591964">
        <w:t xml:space="preserve"> higher risk</w:t>
      </w:r>
      <w:r>
        <w:t xml:space="preserve"> </w:t>
      </w:r>
      <w:r w:rsidRPr="00591964">
        <w:t xml:space="preserve">of dying from </w:t>
      </w:r>
      <w:r>
        <w:t xml:space="preserve">pneumonia and </w:t>
      </w:r>
      <w:proofErr w:type="spellStart"/>
      <w:r w:rsidRPr="00591964">
        <w:t>diarrh</w:t>
      </w:r>
      <w:r w:rsidR="00562022">
        <w:t>o</w:t>
      </w:r>
      <w:r w:rsidRPr="00591964">
        <w:t>ea</w:t>
      </w:r>
      <w:proofErr w:type="spellEnd"/>
      <w:r w:rsidRPr="00591964">
        <w:t>, respectively.</w:t>
      </w:r>
      <w:r w:rsidR="007A1377">
        <w:rPr>
          <w:rStyle w:val="FootnoteReference"/>
        </w:rPr>
        <w:footnoteReference w:id="47"/>
      </w:r>
      <w:r w:rsidRPr="00591964">
        <w:t xml:space="preserve"> </w:t>
      </w:r>
      <w:r w:rsidR="0051340A">
        <w:t xml:space="preserve">In addition, these children are at a higher risk of developing non-communicable diseases in adulthood. </w:t>
      </w:r>
      <w:r w:rsidR="00E4621C">
        <w:t>Promotion of</w:t>
      </w:r>
      <w:r w:rsidR="0051340A">
        <w:t xml:space="preserve"> EBF for </w:t>
      </w:r>
      <w:r w:rsidR="0051340A" w:rsidRPr="007368AC">
        <w:t>six months and continued breastfeeding</w:t>
      </w:r>
      <w:r w:rsidR="0051340A">
        <w:t>, with adequate complementary foods,</w:t>
      </w:r>
      <w:r w:rsidR="0051340A" w:rsidRPr="007368AC">
        <w:t xml:space="preserve"> until 24 months </w:t>
      </w:r>
      <w:r w:rsidR="0051340A">
        <w:t xml:space="preserve">and beyond </w:t>
      </w:r>
      <w:r w:rsidR="0051340A" w:rsidRPr="007368AC">
        <w:t>constitutes</w:t>
      </w:r>
      <w:r w:rsidRPr="007368AC">
        <w:t xml:space="preserve"> the most effective preventive intervention</w:t>
      </w:r>
      <w:r w:rsidR="00562022">
        <w:t>s</w:t>
      </w:r>
      <w:r w:rsidRPr="007368AC">
        <w:t xml:space="preserve"> for reducing child </w:t>
      </w:r>
      <w:r w:rsidR="0051340A">
        <w:t xml:space="preserve">morbidity and </w:t>
      </w:r>
      <w:r w:rsidRPr="007368AC">
        <w:t>mortality.</w:t>
      </w:r>
    </w:p>
    <w:p w14:paraId="7BCE0808" w14:textId="77777777" w:rsidR="00B34C61" w:rsidRPr="006A28CA" w:rsidRDefault="00B34C61" w:rsidP="00562022">
      <w:pPr>
        <w:jc w:val="both"/>
      </w:pPr>
      <w:r w:rsidRPr="006A28CA">
        <w:t xml:space="preserve">Stunting </w:t>
      </w:r>
      <w:r>
        <w:t>(height-for-age z-score &lt;-2 SD)</w:t>
      </w:r>
      <w:r w:rsidR="0051340A">
        <w:t xml:space="preserve"> </w:t>
      </w:r>
      <w:proofErr w:type="gramStart"/>
      <w:r w:rsidR="0051340A">
        <w:t xml:space="preserve">probably </w:t>
      </w:r>
      <w:r>
        <w:t xml:space="preserve"> </w:t>
      </w:r>
      <w:r w:rsidRPr="006A28CA">
        <w:t>begins</w:t>
      </w:r>
      <w:proofErr w:type="gramEnd"/>
      <w:r w:rsidRPr="006A28CA">
        <w:t xml:space="preserve"> during pregnancy and</w:t>
      </w:r>
      <w:r w:rsidR="0051340A">
        <w:t xml:space="preserve"> continues during</w:t>
      </w:r>
      <w:r w:rsidRPr="006A28CA">
        <w:t xml:space="preserve"> the first six months of life, but the prevalence of stunting increases during the 6-24 month window when breast milk is no longer sufficient to provide a growing infant </w:t>
      </w:r>
      <w:r>
        <w:t>the</w:t>
      </w:r>
      <w:r w:rsidRPr="006A28CA">
        <w:t xml:space="preserve"> entire need of micro</w:t>
      </w:r>
      <w:r>
        <w:t>-</w:t>
      </w:r>
      <w:r w:rsidRPr="006A28CA">
        <w:t xml:space="preserve"> and macronutrients. While the addition of appropriate complementary foods to breast milk prevents stunting from occurring</w:t>
      </w:r>
      <w:r w:rsidR="00D20838">
        <w:t xml:space="preserve"> and can reverse the early effects of stunting, </w:t>
      </w:r>
      <w:r w:rsidR="00EC6DB0">
        <w:t>i</w:t>
      </w:r>
      <w:r w:rsidRPr="006A28CA">
        <w:t xml:space="preserve">f not addressed by age </w:t>
      </w:r>
      <w:r>
        <w:t>two</w:t>
      </w:r>
      <w:r w:rsidRPr="006A28CA">
        <w:t>, the impact of this chronic un</w:t>
      </w:r>
      <w:r>
        <w:t>der</w:t>
      </w:r>
      <w:r w:rsidRPr="006A28CA">
        <w:t xml:space="preserve">nutrition on brain function becomes irreversible. </w:t>
      </w:r>
      <w:r w:rsidR="00D20838">
        <w:t xml:space="preserve">A window of opportunity exists for the </w:t>
      </w:r>
      <w:proofErr w:type="gramStart"/>
      <w:r w:rsidR="00D20838">
        <w:t>0-24 month</w:t>
      </w:r>
      <w:proofErr w:type="gramEnd"/>
      <w:r w:rsidR="00D20838">
        <w:t xml:space="preserve"> period to prevent stunting or achieve a catch-up through </w:t>
      </w:r>
      <w:r w:rsidR="00FD5F2E">
        <w:t>EBF</w:t>
      </w:r>
      <w:r w:rsidR="00D20838">
        <w:t xml:space="preserve"> and appropriate and adequate complementary feeding.</w:t>
      </w:r>
    </w:p>
    <w:p w14:paraId="2A1718CA" w14:textId="77777777" w:rsidR="00B34C61" w:rsidRDefault="00B34C61" w:rsidP="00562022">
      <w:pPr>
        <w:jc w:val="both"/>
      </w:pPr>
      <w:r w:rsidRPr="007368AC">
        <w:t xml:space="preserve">Skilled </w:t>
      </w:r>
      <w:proofErr w:type="spellStart"/>
      <w:r w:rsidRPr="007368AC">
        <w:t>behaviour</w:t>
      </w:r>
      <w:proofErr w:type="spellEnd"/>
      <w:r w:rsidRPr="007368AC">
        <w:t xml:space="preserve"> change counse</w:t>
      </w:r>
      <w:r>
        <w:t>l</w:t>
      </w:r>
      <w:r w:rsidRPr="007368AC">
        <w:t>ling and support for infant and young</w:t>
      </w:r>
      <w:r>
        <w:t xml:space="preserve"> </w:t>
      </w:r>
      <w:r w:rsidRPr="007368AC">
        <w:t>child nutrition should be integrated into all points of contact between mothers and health</w:t>
      </w:r>
      <w:r>
        <w:t xml:space="preserve"> </w:t>
      </w:r>
      <w:r w:rsidRPr="007368AC">
        <w:t>service providers during pregnancy and the first two years of life of a child. Every health</w:t>
      </w:r>
      <w:r>
        <w:t xml:space="preserve"> </w:t>
      </w:r>
      <w:r w:rsidRPr="007368AC">
        <w:t xml:space="preserve">facility that provides maternity services should successfully and sustainably </w:t>
      </w:r>
      <w:proofErr w:type="spellStart"/>
      <w:r w:rsidR="00DC459C">
        <w:t>practise</w:t>
      </w:r>
      <w:proofErr w:type="spellEnd"/>
      <w:r w:rsidRPr="007368AC">
        <w:t xml:space="preserve"> all</w:t>
      </w:r>
      <w:r>
        <w:t xml:space="preserve"> </w:t>
      </w:r>
      <w:r w:rsidRPr="007368AC">
        <w:t xml:space="preserve">the requirements of the </w:t>
      </w:r>
      <w:r w:rsidR="00621B32">
        <w:t>IYCF</w:t>
      </w:r>
      <w:r w:rsidR="00D20838">
        <w:t xml:space="preserve"> guidelines</w:t>
      </w:r>
      <w:r w:rsidRPr="007368AC">
        <w:t xml:space="preserve">. </w:t>
      </w:r>
      <w:r w:rsidRPr="00D76448">
        <w:t xml:space="preserve">Community-based support networks are also needed to help support appropriate </w:t>
      </w:r>
      <w:r w:rsidR="00621B32">
        <w:t>IYCF</w:t>
      </w:r>
      <w:r w:rsidRPr="00D76448">
        <w:t xml:space="preserve"> at the community level</w:t>
      </w:r>
      <w:r w:rsidR="00D20838">
        <w:t>.</w:t>
      </w:r>
    </w:p>
    <w:p w14:paraId="531EB6DA" w14:textId="77777777" w:rsidR="00715E20" w:rsidRPr="00D76448" w:rsidRDefault="00715E20" w:rsidP="00562022">
      <w:pPr>
        <w:jc w:val="both"/>
      </w:pPr>
      <w:r>
        <w:t xml:space="preserve">Since most rural families lack year-round access to sufficiently nutritious foods, </w:t>
      </w:r>
      <w:proofErr w:type="spellStart"/>
      <w:r>
        <w:t>behaviour</w:t>
      </w:r>
      <w:proofErr w:type="spellEnd"/>
      <w:r>
        <w:t xml:space="preserve"> change counselling can only go so far in reducing undernutrition. </w:t>
      </w:r>
      <w:r>
        <w:rPr>
          <w:rFonts w:ascii="Calibri" w:eastAsia="Calibri" w:hAnsi="Calibri" w:cs="Times New Roman"/>
        </w:rPr>
        <w:t xml:space="preserve">The burden is felt not only for the child, but also the mother during breastfeeding and pregnancy, who often shares food with the rest of the family. Foods currently on the market are too expensive for many of the poorest and most vulnerable, and do </w:t>
      </w:r>
      <w:r>
        <w:rPr>
          <w:rFonts w:ascii="Calibri" w:eastAsia="Calibri" w:hAnsi="Calibri" w:cs="Times New Roman"/>
        </w:rPr>
        <w:lastRenderedPageBreak/>
        <w:t xml:space="preserve">not reach rural areas where the majority of the population </w:t>
      </w:r>
      <w:proofErr w:type="gramStart"/>
      <w:r>
        <w:rPr>
          <w:rFonts w:ascii="Calibri" w:eastAsia="Calibri" w:hAnsi="Calibri" w:cs="Times New Roman"/>
        </w:rPr>
        <w:t>lives</w:t>
      </w:r>
      <w:proofErr w:type="gramEnd"/>
      <w:r>
        <w:rPr>
          <w:rFonts w:ascii="Calibri" w:eastAsia="Calibri" w:hAnsi="Calibri" w:cs="Times New Roman"/>
        </w:rPr>
        <w:t xml:space="preserve"> and the problem is most severe.</w:t>
      </w:r>
      <w:r w:rsidR="00DC7C6F">
        <w:rPr>
          <w:rFonts w:ascii="Calibri" w:eastAsia="Calibri" w:hAnsi="Calibri" w:cs="Times New Roman"/>
        </w:rPr>
        <w:t xml:space="preserve"> There is a great need for nutritious products for infants and pregnant and lactating women (PLW) that is produced locally, based primarily on local agricultural products, and aligned with local consumption habits. Additionally, such products should be fortified with the micro- and macronutrients required for children under five and PLW</w:t>
      </w:r>
      <w:r w:rsidR="00E4621C">
        <w:rPr>
          <w:rFonts w:ascii="Calibri" w:eastAsia="Calibri" w:hAnsi="Calibri" w:cs="Times New Roman"/>
        </w:rPr>
        <w:t xml:space="preserve">, and made widely available through the health system, </w:t>
      </w:r>
      <w:proofErr w:type="gramStart"/>
      <w:r w:rsidR="00E4621C">
        <w:rPr>
          <w:rFonts w:ascii="Calibri" w:eastAsia="Calibri" w:hAnsi="Calibri" w:cs="Times New Roman"/>
        </w:rPr>
        <w:t>communities</w:t>
      </w:r>
      <w:proofErr w:type="gramEnd"/>
      <w:r w:rsidR="00E4621C">
        <w:rPr>
          <w:rFonts w:ascii="Calibri" w:eastAsia="Calibri" w:hAnsi="Calibri" w:cs="Times New Roman"/>
        </w:rPr>
        <w:t xml:space="preserve"> and private sector delivery channels</w:t>
      </w:r>
      <w:r w:rsidR="00DC7C6F">
        <w:rPr>
          <w:rFonts w:ascii="Calibri" w:eastAsia="Calibri" w:hAnsi="Calibri" w:cs="Times New Roman"/>
        </w:rPr>
        <w:t>.</w:t>
      </w:r>
      <w:r>
        <w:rPr>
          <w:rFonts w:ascii="Calibri" w:eastAsia="Calibri" w:hAnsi="Calibri" w:cs="Times New Roman"/>
        </w:rPr>
        <w:t xml:space="preserve"> </w:t>
      </w:r>
      <w:r>
        <w:t xml:space="preserve"> </w:t>
      </w:r>
    </w:p>
    <w:p w14:paraId="5C59AF3F" w14:textId="77777777" w:rsidR="00D54E7F" w:rsidRDefault="00D76448" w:rsidP="00562022">
      <w:pPr>
        <w:jc w:val="both"/>
      </w:pPr>
      <w:r w:rsidRPr="00D76448">
        <w:t xml:space="preserve">Feeding of children in difficult circumstances, such as </w:t>
      </w:r>
      <w:r w:rsidR="002955AE">
        <w:t>LBW</w:t>
      </w:r>
      <w:r w:rsidRPr="00D76448">
        <w:t xml:space="preserve"> infants, infants born </w:t>
      </w:r>
      <w:r>
        <w:t>to HIV positive mothers, orphans</w:t>
      </w:r>
      <w:r w:rsidRPr="00D76448">
        <w:t xml:space="preserve"> and those in emergency situations deserve special considerations. Other conditions worthy of attention include sick infants with persistent </w:t>
      </w:r>
      <w:proofErr w:type="spellStart"/>
      <w:r w:rsidRPr="00D76448">
        <w:t>diarrhoea</w:t>
      </w:r>
      <w:proofErr w:type="spellEnd"/>
      <w:r w:rsidRPr="00D76448">
        <w:t xml:space="preserve">, infants living with HIV/AIDS, infants of adolescent mothers and those with cleft-palate. </w:t>
      </w:r>
    </w:p>
    <w:p w14:paraId="77A4ECDC" w14:textId="77777777" w:rsidR="0066719A" w:rsidRPr="0066719A" w:rsidRDefault="0066719A" w:rsidP="00562022">
      <w:pPr>
        <w:jc w:val="both"/>
        <w:rPr>
          <w:b/>
        </w:rPr>
      </w:pPr>
      <w:r w:rsidRPr="0066719A">
        <w:rPr>
          <w:b/>
        </w:rPr>
        <w:t>Table 5: Interventions fo</w:t>
      </w:r>
      <w:r w:rsidR="00FD5F2E">
        <w:rPr>
          <w:b/>
        </w:rPr>
        <w:t>cusing on</w:t>
      </w:r>
      <w:r w:rsidRPr="0066719A">
        <w:rPr>
          <w:b/>
        </w:rPr>
        <w:t xml:space="preserve"> Infant and Young Child Feeding</w:t>
      </w:r>
    </w:p>
    <w:tbl>
      <w:tblPr>
        <w:tblStyle w:val="TableGrid"/>
        <w:tblW w:w="9729" w:type="dxa"/>
        <w:tblLook w:val="04A0" w:firstRow="1" w:lastRow="0" w:firstColumn="1" w:lastColumn="0" w:noHBand="0" w:noVBand="1"/>
      </w:tblPr>
      <w:tblGrid>
        <w:gridCol w:w="1938"/>
        <w:gridCol w:w="2490"/>
        <w:gridCol w:w="1828"/>
        <w:gridCol w:w="3473"/>
      </w:tblGrid>
      <w:tr w:rsidR="00B34C61" w:rsidRPr="00C10C55" w14:paraId="42EE9D4D" w14:textId="77777777" w:rsidTr="007E7443">
        <w:trPr>
          <w:cantSplit/>
        </w:trPr>
        <w:tc>
          <w:tcPr>
            <w:tcW w:w="1938" w:type="dxa"/>
            <w:shd w:val="clear" w:color="auto" w:fill="C6D9F1" w:themeFill="text2" w:themeFillTint="33"/>
            <w:vAlign w:val="center"/>
          </w:tcPr>
          <w:p w14:paraId="0D1FA01F" w14:textId="77777777" w:rsidR="00B34C61" w:rsidRPr="00C10C55" w:rsidRDefault="00B34C61" w:rsidP="007E7443">
            <w:pPr>
              <w:jc w:val="center"/>
              <w:rPr>
                <w:b/>
              </w:rPr>
            </w:pPr>
            <w:r w:rsidRPr="00C10C55">
              <w:rPr>
                <w:b/>
              </w:rPr>
              <w:t>Intervention</w:t>
            </w:r>
          </w:p>
        </w:tc>
        <w:tc>
          <w:tcPr>
            <w:tcW w:w="2490" w:type="dxa"/>
            <w:shd w:val="clear" w:color="auto" w:fill="C6D9F1" w:themeFill="text2" w:themeFillTint="33"/>
            <w:vAlign w:val="center"/>
          </w:tcPr>
          <w:p w14:paraId="114E83D4" w14:textId="77777777" w:rsidR="00B34C61" w:rsidRPr="00C10C55" w:rsidRDefault="00B34C61" w:rsidP="007E7443">
            <w:pPr>
              <w:jc w:val="center"/>
              <w:rPr>
                <w:b/>
              </w:rPr>
            </w:pPr>
            <w:r w:rsidRPr="00C10C55">
              <w:rPr>
                <w:b/>
              </w:rPr>
              <w:t>Description</w:t>
            </w:r>
          </w:p>
        </w:tc>
        <w:tc>
          <w:tcPr>
            <w:tcW w:w="1828" w:type="dxa"/>
            <w:shd w:val="clear" w:color="auto" w:fill="C6D9F1" w:themeFill="text2" w:themeFillTint="33"/>
            <w:vAlign w:val="center"/>
          </w:tcPr>
          <w:p w14:paraId="0C242932" w14:textId="77777777" w:rsidR="00B34C61" w:rsidRPr="00C10C55" w:rsidRDefault="00B34C61" w:rsidP="007E7443">
            <w:pPr>
              <w:jc w:val="center"/>
              <w:rPr>
                <w:b/>
              </w:rPr>
            </w:pPr>
            <w:r w:rsidRPr="00C10C55">
              <w:rPr>
                <w:b/>
              </w:rPr>
              <w:t>Target Population</w:t>
            </w:r>
          </w:p>
        </w:tc>
        <w:tc>
          <w:tcPr>
            <w:tcW w:w="3473" w:type="dxa"/>
            <w:shd w:val="clear" w:color="auto" w:fill="C6D9F1" w:themeFill="text2" w:themeFillTint="33"/>
            <w:vAlign w:val="center"/>
          </w:tcPr>
          <w:p w14:paraId="624D1A16" w14:textId="77777777" w:rsidR="00B34C61" w:rsidRPr="00C10C55" w:rsidRDefault="00B34C61" w:rsidP="007E7443">
            <w:pPr>
              <w:jc w:val="center"/>
              <w:rPr>
                <w:b/>
              </w:rPr>
            </w:pPr>
            <w:r w:rsidRPr="00C10C55">
              <w:rPr>
                <w:b/>
              </w:rPr>
              <w:t>Potential Delivery Platforms</w:t>
            </w:r>
          </w:p>
        </w:tc>
      </w:tr>
      <w:tr w:rsidR="00B34C61" w14:paraId="34B73897" w14:textId="77777777" w:rsidTr="00CF0F87">
        <w:trPr>
          <w:cantSplit/>
        </w:trPr>
        <w:tc>
          <w:tcPr>
            <w:tcW w:w="1938" w:type="dxa"/>
          </w:tcPr>
          <w:p w14:paraId="57156E9C" w14:textId="77777777" w:rsidR="00B34C61" w:rsidRPr="00B554EA" w:rsidRDefault="00B34C61" w:rsidP="006835FC">
            <w:pPr>
              <w:jc w:val="center"/>
              <w:rPr>
                <w:b/>
              </w:rPr>
            </w:pPr>
            <w:r w:rsidRPr="00B554EA">
              <w:rPr>
                <w:b/>
              </w:rPr>
              <w:t xml:space="preserve">Breastfeeding promotion and </w:t>
            </w:r>
            <w:r w:rsidRPr="00BB6073">
              <w:rPr>
                <w:b/>
              </w:rPr>
              <w:t xml:space="preserve">support, </w:t>
            </w:r>
            <w:proofErr w:type="gramStart"/>
            <w:r w:rsidRPr="0035014B">
              <w:rPr>
                <w:b/>
              </w:rPr>
              <w:t>taking into account</w:t>
            </w:r>
            <w:proofErr w:type="gramEnd"/>
            <w:r w:rsidRPr="0035014B">
              <w:rPr>
                <w:b/>
              </w:rPr>
              <w:t xml:space="preserve"> policies and recommendations of HIV and infant feeding</w:t>
            </w:r>
          </w:p>
        </w:tc>
        <w:tc>
          <w:tcPr>
            <w:tcW w:w="2490" w:type="dxa"/>
          </w:tcPr>
          <w:p w14:paraId="6C413621" w14:textId="77777777" w:rsidR="00B34C61" w:rsidRDefault="00B34C61" w:rsidP="00BE3D77">
            <w:pPr>
              <w:pStyle w:val="ListParagraph"/>
              <w:numPr>
                <w:ilvl w:val="0"/>
                <w:numId w:val="5"/>
              </w:numPr>
              <w:ind w:left="198" w:hanging="180"/>
            </w:pPr>
            <w:r>
              <w:t>Early initiation of breastfeeding</w:t>
            </w:r>
            <w:r w:rsidR="00B236FD">
              <w:t xml:space="preserve"> within 30 minutes of delivery</w:t>
            </w:r>
          </w:p>
          <w:p w14:paraId="1CC67991" w14:textId="77777777" w:rsidR="00B34C61" w:rsidRDefault="00B34C61" w:rsidP="00BE3D77">
            <w:pPr>
              <w:pStyle w:val="ListParagraph"/>
              <w:numPr>
                <w:ilvl w:val="0"/>
                <w:numId w:val="5"/>
              </w:numPr>
              <w:ind w:left="198" w:hanging="180"/>
            </w:pPr>
            <w:r>
              <w:t>E</w:t>
            </w:r>
            <w:r w:rsidR="001B2E76">
              <w:t>BF</w:t>
            </w:r>
            <w:r>
              <w:t xml:space="preserve"> for six months and continued breastfeeding until two years of age</w:t>
            </w:r>
            <w:r w:rsidR="00B236FD">
              <w:t xml:space="preserve"> and 12 months for HIV-exposed infants</w:t>
            </w:r>
          </w:p>
        </w:tc>
        <w:tc>
          <w:tcPr>
            <w:tcW w:w="1828" w:type="dxa"/>
          </w:tcPr>
          <w:p w14:paraId="0532609C" w14:textId="77777777" w:rsidR="00B34C61" w:rsidRDefault="00B34C61" w:rsidP="002B3150">
            <w:r>
              <w:t>Pregnant mothers and parents of infants under six months of age</w:t>
            </w:r>
          </w:p>
        </w:tc>
        <w:tc>
          <w:tcPr>
            <w:tcW w:w="3473" w:type="dxa"/>
          </w:tcPr>
          <w:p w14:paraId="78B0E53C" w14:textId="77777777" w:rsidR="00B34C61" w:rsidRDefault="00B34C61" w:rsidP="00BE3D77">
            <w:pPr>
              <w:pStyle w:val="ListParagraph"/>
              <w:numPr>
                <w:ilvl w:val="0"/>
                <w:numId w:val="6"/>
              </w:numPr>
              <w:ind w:left="180" w:hanging="180"/>
            </w:pPr>
            <w:r>
              <w:t xml:space="preserve">Community nutrition </w:t>
            </w:r>
            <w:r w:rsidR="00EA2C91">
              <w:t>program</w:t>
            </w:r>
            <w:r>
              <w:t>s</w:t>
            </w:r>
          </w:p>
          <w:p w14:paraId="35572137" w14:textId="77777777" w:rsidR="00B34C61" w:rsidRDefault="00B236FD" w:rsidP="00BE3D77">
            <w:pPr>
              <w:pStyle w:val="ListParagraph"/>
              <w:numPr>
                <w:ilvl w:val="0"/>
                <w:numId w:val="6"/>
              </w:numPr>
              <w:ind w:left="180" w:hanging="180"/>
            </w:pPr>
            <w:r>
              <w:t>Health facilities</w:t>
            </w:r>
            <w:r w:rsidR="008E50CA">
              <w:t>/</w:t>
            </w:r>
            <w:r w:rsidR="00B34C61">
              <w:t>Antenatal and delivery care</w:t>
            </w:r>
          </w:p>
          <w:p w14:paraId="6AA1FC8A" w14:textId="77777777" w:rsidR="00B34C61" w:rsidRDefault="00B34C61" w:rsidP="00BE3D77">
            <w:pPr>
              <w:pStyle w:val="ListParagraph"/>
              <w:numPr>
                <w:ilvl w:val="0"/>
                <w:numId w:val="6"/>
              </w:numPr>
              <w:ind w:left="180" w:hanging="180"/>
            </w:pPr>
            <w:r>
              <w:t xml:space="preserve">Neonatal outreach </w:t>
            </w:r>
            <w:r w:rsidR="00EA2C91">
              <w:t>program</w:t>
            </w:r>
            <w:r>
              <w:t xml:space="preserve">s, </w:t>
            </w:r>
          </w:p>
          <w:p w14:paraId="636237DC" w14:textId="77777777" w:rsidR="00B34C61" w:rsidRDefault="00B34C61" w:rsidP="00BE3D77">
            <w:pPr>
              <w:pStyle w:val="ListParagraph"/>
              <w:numPr>
                <w:ilvl w:val="0"/>
                <w:numId w:val="6"/>
              </w:numPr>
              <w:ind w:left="180" w:hanging="180"/>
            </w:pPr>
            <w:r>
              <w:t>Mass media approaches</w:t>
            </w:r>
          </w:p>
          <w:p w14:paraId="4A05EB2E" w14:textId="77777777" w:rsidR="00B236FD" w:rsidRDefault="00B236FD" w:rsidP="00BE3D77">
            <w:pPr>
              <w:pStyle w:val="ListParagraph"/>
              <w:numPr>
                <w:ilvl w:val="0"/>
                <w:numId w:val="6"/>
              </w:numPr>
              <w:ind w:left="180" w:hanging="180"/>
            </w:pPr>
            <w:r>
              <w:t xml:space="preserve">World </w:t>
            </w:r>
            <w:r w:rsidR="008E50CA">
              <w:t>B</w:t>
            </w:r>
            <w:r>
              <w:t xml:space="preserve">reastfeeding </w:t>
            </w:r>
            <w:r w:rsidR="008E50CA">
              <w:t>W</w:t>
            </w:r>
            <w:r>
              <w:t>eek</w:t>
            </w:r>
          </w:p>
          <w:p w14:paraId="601C3201" w14:textId="77777777" w:rsidR="00CC72CA" w:rsidRPr="00BC0B73" w:rsidRDefault="00CC72CA" w:rsidP="00BE3D77">
            <w:pPr>
              <w:pStyle w:val="ListParagraph"/>
              <w:numPr>
                <w:ilvl w:val="0"/>
                <w:numId w:val="6"/>
              </w:numPr>
              <w:ind w:left="180" w:hanging="180"/>
            </w:pPr>
            <w:r>
              <w:t>National Nutrition day</w:t>
            </w:r>
          </w:p>
        </w:tc>
      </w:tr>
      <w:tr w:rsidR="00B34C61" w14:paraId="12246B95" w14:textId="77777777" w:rsidTr="003745AF">
        <w:trPr>
          <w:cantSplit/>
        </w:trPr>
        <w:tc>
          <w:tcPr>
            <w:tcW w:w="1938" w:type="dxa"/>
            <w:vAlign w:val="center"/>
          </w:tcPr>
          <w:p w14:paraId="7402C5BB" w14:textId="77777777" w:rsidR="00B34C61" w:rsidRPr="00A9149B" w:rsidRDefault="00B34C61" w:rsidP="003745AF">
            <w:pPr>
              <w:pStyle w:val="ListParagraph"/>
              <w:ind w:left="0"/>
              <w:jc w:val="center"/>
              <w:rPr>
                <w:b/>
              </w:rPr>
            </w:pPr>
            <w:r>
              <w:rPr>
                <w:b/>
              </w:rPr>
              <w:t>Complementary feeding promotion</w:t>
            </w:r>
          </w:p>
        </w:tc>
        <w:tc>
          <w:tcPr>
            <w:tcW w:w="2490" w:type="dxa"/>
          </w:tcPr>
          <w:p w14:paraId="29687EB6" w14:textId="77777777" w:rsidR="00B34C61" w:rsidRDefault="00B34C61" w:rsidP="00BE3D77">
            <w:pPr>
              <w:pStyle w:val="ListParagraph"/>
              <w:numPr>
                <w:ilvl w:val="0"/>
                <w:numId w:val="7"/>
              </w:numPr>
              <w:ind w:left="222" w:hanging="186"/>
            </w:pPr>
            <w:r>
              <w:t>Behavio</w:t>
            </w:r>
            <w:r w:rsidR="001B2E76">
              <w:t>u</w:t>
            </w:r>
            <w:r>
              <w:t xml:space="preserve">r change promotion to follow international best </w:t>
            </w:r>
            <w:proofErr w:type="gramStart"/>
            <w:r w:rsidR="0014471C">
              <w:t>practic</w:t>
            </w:r>
            <w:r w:rsidR="00DC459C">
              <w:t>e</w:t>
            </w:r>
            <w:r>
              <w:t>s</w:t>
            </w:r>
            <w:proofErr w:type="gramEnd"/>
          </w:p>
          <w:p w14:paraId="28D1D5A0" w14:textId="77777777" w:rsidR="00B236FD" w:rsidRDefault="00B236FD" w:rsidP="00BE3D77">
            <w:pPr>
              <w:pStyle w:val="ListParagraph"/>
              <w:numPr>
                <w:ilvl w:val="0"/>
                <w:numId w:val="7"/>
              </w:numPr>
              <w:ind w:left="222" w:hanging="186"/>
            </w:pPr>
            <w:r>
              <w:t>Provision of CIYCF counselling</w:t>
            </w:r>
          </w:p>
          <w:p w14:paraId="14FD15DF" w14:textId="77777777" w:rsidR="00B34C61" w:rsidRDefault="0014471C" w:rsidP="00BE3D77">
            <w:pPr>
              <w:pStyle w:val="ListParagraph"/>
              <w:numPr>
                <w:ilvl w:val="0"/>
                <w:numId w:val="7"/>
              </w:numPr>
              <w:ind w:left="222" w:hanging="186"/>
            </w:pPr>
            <w:r>
              <w:t>Provision of nutri</w:t>
            </w:r>
            <w:r w:rsidR="00B236FD">
              <w:t>ent-dense</w:t>
            </w:r>
            <w:r>
              <w:t xml:space="preserve"> complementary foods for children under two</w:t>
            </w:r>
          </w:p>
        </w:tc>
        <w:tc>
          <w:tcPr>
            <w:tcW w:w="1828" w:type="dxa"/>
            <w:vAlign w:val="center"/>
          </w:tcPr>
          <w:p w14:paraId="4C3CCF12" w14:textId="77777777" w:rsidR="00B34C61" w:rsidRDefault="00B34C61" w:rsidP="003745AF">
            <w:pPr>
              <w:pStyle w:val="ListParagraph"/>
              <w:ind w:left="0"/>
            </w:pPr>
            <w:r>
              <w:t xml:space="preserve">Pregnant mothers and parents of infants and young children under two </w:t>
            </w:r>
          </w:p>
        </w:tc>
        <w:tc>
          <w:tcPr>
            <w:tcW w:w="3473" w:type="dxa"/>
            <w:vAlign w:val="center"/>
          </w:tcPr>
          <w:p w14:paraId="53E0D52E" w14:textId="77777777" w:rsidR="00CC72CA" w:rsidRDefault="00CC72CA" w:rsidP="00BE3D77">
            <w:pPr>
              <w:pStyle w:val="ListParagraph"/>
              <w:numPr>
                <w:ilvl w:val="0"/>
                <w:numId w:val="7"/>
              </w:numPr>
              <w:ind w:left="198" w:hanging="180"/>
            </w:pPr>
            <w:r>
              <w:t>Health facilities</w:t>
            </w:r>
            <w:r w:rsidR="00755366">
              <w:t xml:space="preserve"> (training H/</w:t>
            </w:r>
            <w:proofErr w:type="spellStart"/>
            <w:r w:rsidR="00755366">
              <w:t>Ws</w:t>
            </w:r>
            <w:proofErr w:type="spellEnd"/>
            <w:r w:rsidR="00755366">
              <w:t>)</w:t>
            </w:r>
          </w:p>
          <w:p w14:paraId="735F3846" w14:textId="77777777" w:rsidR="00B34C61" w:rsidRDefault="00B34C61" w:rsidP="00BE3D77">
            <w:pPr>
              <w:pStyle w:val="ListParagraph"/>
              <w:numPr>
                <w:ilvl w:val="0"/>
                <w:numId w:val="7"/>
              </w:numPr>
              <w:ind w:left="198" w:hanging="180"/>
            </w:pPr>
            <w:r>
              <w:t xml:space="preserve">Community nutrition </w:t>
            </w:r>
            <w:r w:rsidR="00EA2C91">
              <w:t>program</w:t>
            </w:r>
            <w:r>
              <w:t>s</w:t>
            </w:r>
          </w:p>
          <w:p w14:paraId="26FECB38" w14:textId="77777777" w:rsidR="00B34C61" w:rsidRDefault="00B34C61" w:rsidP="00BE3D77">
            <w:pPr>
              <w:pStyle w:val="ListParagraph"/>
              <w:numPr>
                <w:ilvl w:val="0"/>
                <w:numId w:val="7"/>
              </w:numPr>
              <w:ind w:left="198" w:hanging="180"/>
            </w:pPr>
            <w:r>
              <w:t>Mass media approaches</w:t>
            </w:r>
          </w:p>
          <w:p w14:paraId="17C6EB81" w14:textId="77777777" w:rsidR="0014471C" w:rsidRDefault="0014471C" w:rsidP="00BE3D77">
            <w:pPr>
              <w:pStyle w:val="ListParagraph"/>
              <w:numPr>
                <w:ilvl w:val="0"/>
                <w:numId w:val="7"/>
              </w:numPr>
              <w:ind w:left="198" w:hanging="180"/>
            </w:pPr>
            <w:r>
              <w:t>Private sector</w:t>
            </w:r>
          </w:p>
          <w:p w14:paraId="45456444" w14:textId="77777777" w:rsidR="00CC72CA" w:rsidRDefault="00CC72CA" w:rsidP="00BE3D77">
            <w:pPr>
              <w:pStyle w:val="ListParagraph"/>
              <w:numPr>
                <w:ilvl w:val="0"/>
                <w:numId w:val="7"/>
              </w:numPr>
              <w:ind w:left="198" w:hanging="180"/>
            </w:pPr>
            <w:r>
              <w:t xml:space="preserve">National Nutrition </w:t>
            </w:r>
            <w:r w:rsidR="008E50CA">
              <w:t>D</w:t>
            </w:r>
            <w:r>
              <w:t>ay</w:t>
            </w:r>
          </w:p>
        </w:tc>
      </w:tr>
      <w:tr w:rsidR="00B34C61" w14:paraId="4926B2AA" w14:textId="77777777" w:rsidTr="003745AF">
        <w:trPr>
          <w:cantSplit/>
        </w:trPr>
        <w:tc>
          <w:tcPr>
            <w:tcW w:w="1938" w:type="dxa"/>
          </w:tcPr>
          <w:p w14:paraId="1A3FF5AB" w14:textId="77777777" w:rsidR="00B34C61" w:rsidRDefault="00B34C61" w:rsidP="006835FC">
            <w:pPr>
              <w:pStyle w:val="ListParagraph"/>
              <w:ind w:left="0"/>
              <w:jc w:val="center"/>
              <w:rPr>
                <w:b/>
              </w:rPr>
            </w:pPr>
            <w:r w:rsidRPr="00CB7534">
              <w:rPr>
                <w:b/>
              </w:rPr>
              <w:t>Strengthening of optimal feeding of a sick child during and after illness</w:t>
            </w:r>
            <w:r>
              <w:rPr>
                <w:b/>
              </w:rPr>
              <w:t xml:space="preserve"> and exceptional circumstances</w:t>
            </w:r>
          </w:p>
        </w:tc>
        <w:tc>
          <w:tcPr>
            <w:tcW w:w="2490" w:type="dxa"/>
            <w:vAlign w:val="center"/>
          </w:tcPr>
          <w:p w14:paraId="22C05FFD" w14:textId="77777777" w:rsidR="00B34C61" w:rsidRDefault="003A73BE" w:rsidP="00BE3D77">
            <w:pPr>
              <w:pStyle w:val="ListParagraph"/>
              <w:numPr>
                <w:ilvl w:val="0"/>
                <w:numId w:val="7"/>
              </w:numPr>
              <w:ind w:left="222" w:hanging="186"/>
            </w:pPr>
            <w:r>
              <w:t xml:space="preserve">Encouragement of breastfeeding </w:t>
            </w:r>
          </w:p>
          <w:p w14:paraId="492F2F99" w14:textId="77777777" w:rsidR="003A73BE" w:rsidRDefault="00A56A5C" w:rsidP="00BE3D77">
            <w:pPr>
              <w:pStyle w:val="ListParagraph"/>
              <w:numPr>
                <w:ilvl w:val="0"/>
                <w:numId w:val="7"/>
              </w:numPr>
              <w:ind w:left="222" w:hanging="186"/>
            </w:pPr>
            <w:r>
              <w:t>Increased frequency of eating during and after illness</w:t>
            </w:r>
          </w:p>
        </w:tc>
        <w:tc>
          <w:tcPr>
            <w:tcW w:w="1828" w:type="dxa"/>
          </w:tcPr>
          <w:p w14:paraId="3241CD62" w14:textId="77777777" w:rsidR="00B34C61" w:rsidRDefault="00B34C61" w:rsidP="002B3150">
            <w:pPr>
              <w:pStyle w:val="ListParagraph"/>
              <w:ind w:left="0"/>
            </w:pPr>
            <w:r>
              <w:t>Pregnant mothers and parents of infants and young children under five years of age</w:t>
            </w:r>
          </w:p>
        </w:tc>
        <w:tc>
          <w:tcPr>
            <w:tcW w:w="3473" w:type="dxa"/>
            <w:vAlign w:val="center"/>
          </w:tcPr>
          <w:p w14:paraId="21710969" w14:textId="77777777" w:rsidR="00B34C61" w:rsidRDefault="001B2E76" w:rsidP="00BE3D77">
            <w:pPr>
              <w:pStyle w:val="ListParagraph"/>
              <w:numPr>
                <w:ilvl w:val="0"/>
                <w:numId w:val="7"/>
              </w:numPr>
              <w:ind w:left="198" w:hanging="180"/>
            </w:pPr>
            <w:r>
              <w:t>MNCH w</w:t>
            </w:r>
            <w:r w:rsidR="00B34C61">
              <w:t>eeks/Child health days</w:t>
            </w:r>
          </w:p>
          <w:p w14:paraId="0882CEB3" w14:textId="77777777" w:rsidR="00B34C61" w:rsidRDefault="00B34C61" w:rsidP="00BE3D77">
            <w:pPr>
              <w:pStyle w:val="ListParagraph"/>
              <w:numPr>
                <w:ilvl w:val="0"/>
                <w:numId w:val="7"/>
              </w:numPr>
              <w:ind w:left="198" w:hanging="180"/>
            </w:pPr>
            <w:r>
              <w:t xml:space="preserve">Community nutrition </w:t>
            </w:r>
            <w:r w:rsidR="00EA2C91">
              <w:t>program</w:t>
            </w:r>
            <w:r>
              <w:t>s</w:t>
            </w:r>
          </w:p>
          <w:p w14:paraId="1D405C6E" w14:textId="77777777" w:rsidR="002C5E99" w:rsidRDefault="002C5E99" w:rsidP="00BE3D77">
            <w:pPr>
              <w:pStyle w:val="ListParagraph"/>
              <w:numPr>
                <w:ilvl w:val="0"/>
                <w:numId w:val="7"/>
              </w:numPr>
              <w:ind w:left="198" w:hanging="180"/>
            </w:pPr>
            <w:r>
              <w:t>Paediatric wards and outpatient clinics</w:t>
            </w:r>
          </w:p>
        </w:tc>
      </w:tr>
      <w:tr w:rsidR="00B34C61" w14:paraId="207E6A74" w14:textId="77777777" w:rsidTr="003745AF">
        <w:trPr>
          <w:cantSplit/>
        </w:trPr>
        <w:tc>
          <w:tcPr>
            <w:tcW w:w="1938" w:type="dxa"/>
          </w:tcPr>
          <w:p w14:paraId="6CA10144" w14:textId="77777777" w:rsidR="00B34C61" w:rsidRPr="00CB7534" w:rsidRDefault="00B34C61" w:rsidP="006835FC">
            <w:pPr>
              <w:pStyle w:val="ListParagraph"/>
              <w:ind w:left="0"/>
              <w:jc w:val="center"/>
              <w:rPr>
                <w:b/>
              </w:rPr>
            </w:pPr>
            <w:r>
              <w:rPr>
                <w:b/>
              </w:rPr>
              <w:lastRenderedPageBreak/>
              <w:t>Advocacy for legislation supporting the Internatio</w:t>
            </w:r>
            <w:r w:rsidR="006D19C4">
              <w:rPr>
                <w:b/>
              </w:rPr>
              <w:t xml:space="preserve">nal Code of Marketing of Breast </w:t>
            </w:r>
            <w:r>
              <w:rPr>
                <w:b/>
              </w:rPr>
              <w:t>milk Substitutes</w:t>
            </w:r>
          </w:p>
        </w:tc>
        <w:tc>
          <w:tcPr>
            <w:tcW w:w="2490" w:type="dxa"/>
          </w:tcPr>
          <w:p w14:paraId="77BA81EA" w14:textId="77777777" w:rsidR="00B34C61" w:rsidRDefault="00B34C61" w:rsidP="00BE3D77">
            <w:pPr>
              <w:pStyle w:val="ListParagraph"/>
              <w:numPr>
                <w:ilvl w:val="0"/>
                <w:numId w:val="7"/>
              </w:numPr>
              <w:ind w:left="222" w:hanging="186"/>
            </w:pPr>
            <w:r>
              <w:t>Advocate for increased monitoring and enforcement of legislation that supports breastfeeding promotion</w:t>
            </w:r>
          </w:p>
        </w:tc>
        <w:tc>
          <w:tcPr>
            <w:tcW w:w="1828" w:type="dxa"/>
            <w:vAlign w:val="center"/>
          </w:tcPr>
          <w:p w14:paraId="4916E3B8" w14:textId="77777777" w:rsidR="00B34C61" w:rsidRDefault="00B34C61" w:rsidP="003745AF">
            <w:pPr>
              <w:pStyle w:val="ListParagraph"/>
              <w:ind w:left="0"/>
            </w:pPr>
            <w:r>
              <w:t>Legislators</w:t>
            </w:r>
          </w:p>
        </w:tc>
        <w:tc>
          <w:tcPr>
            <w:tcW w:w="3473" w:type="dxa"/>
            <w:vAlign w:val="center"/>
          </w:tcPr>
          <w:p w14:paraId="0E2AF179" w14:textId="77777777" w:rsidR="00B34C61" w:rsidRDefault="00B34C61" w:rsidP="00BE3D77">
            <w:pPr>
              <w:pStyle w:val="ListParagraph"/>
              <w:numPr>
                <w:ilvl w:val="0"/>
                <w:numId w:val="7"/>
              </w:numPr>
              <w:ind w:left="198" w:hanging="180"/>
            </w:pPr>
            <w:r>
              <w:t>Advocacy campaigns</w:t>
            </w:r>
          </w:p>
        </w:tc>
      </w:tr>
    </w:tbl>
    <w:p w14:paraId="2CC6A029" w14:textId="77777777" w:rsidR="006C5C5B" w:rsidRDefault="006C5C5B" w:rsidP="006C5C5B">
      <w:pPr>
        <w:jc w:val="both"/>
      </w:pPr>
    </w:p>
    <w:p w14:paraId="5AFB0B53" w14:textId="77777777" w:rsidR="006C5C5B" w:rsidRPr="003F76BC" w:rsidRDefault="004C5321" w:rsidP="003F76BC">
      <w:pPr>
        <w:rPr>
          <w:b/>
          <w:color w:val="548DD4" w:themeColor="text2" w:themeTint="99"/>
          <w:sz w:val="24"/>
        </w:rPr>
      </w:pPr>
      <w:r w:rsidRPr="003F76BC">
        <w:rPr>
          <w:b/>
          <w:color w:val="548DD4" w:themeColor="text2" w:themeTint="99"/>
          <w:sz w:val="24"/>
        </w:rPr>
        <w:t xml:space="preserve">Management </w:t>
      </w:r>
      <w:r w:rsidR="00990D98" w:rsidRPr="003F76BC">
        <w:rPr>
          <w:b/>
          <w:color w:val="548DD4" w:themeColor="text2" w:themeTint="99"/>
          <w:sz w:val="24"/>
        </w:rPr>
        <w:t>of S</w:t>
      </w:r>
      <w:r w:rsidR="006C5C5B" w:rsidRPr="003F76BC">
        <w:rPr>
          <w:b/>
          <w:color w:val="548DD4" w:themeColor="text2" w:themeTint="99"/>
          <w:sz w:val="24"/>
        </w:rPr>
        <w:t xml:space="preserve">evere </w:t>
      </w:r>
      <w:r w:rsidR="00990D98" w:rsidRPr="003F76BC">
        <w:rPr>
          <w:b/>
          <w:color w:val="548DD4" w:themeColor="text2" w:themeTint="99"/>
          <w:sz w:val="24"/>
        </w:rPr>
        <w:t>A</w:t>
      </w:r>
      <w:r w:rsidR="006C5C5B" w:rsidRPr="003F76BC">
        <w:rPr>
          <w:b/>
          <w:color w:val="548DD4" w:themeColor="text2" w:themeTint="99"/>
          <w:sz w:val="24"/>
        </w:rPr>
        <w:t xml:space="preserve">cute </w:t>
      </w:r>
      <w:r w:rsidR="00990D98" w:rsidRPr="003F76BC">
        <w:rPr>
          <w:b/>
          <w:color w:val="548DD4" w:themeColor="text2" w:themeTint="99"/>
          <w:sz w:val="24"/>
        </w:rPr>
        <w:t>Malnutrition in</w:t>
      </w:r>
      <w:r w:rsidR="006C5C5B" w:rsidRPr="003F76BC">
        <w:rPr>
          <w:b/>
          <w:color w:val="548DD4" w:themeColor="text2" w:themeTint="99"/>
          <w:sz w:val="24"/>
        </w:rPr>
        <w:t xml:space="preserve"> </w:t>
      </w:r>
      <w:r w:rsidR="00990D98" w:rsidRPr="003F76BC">
        <w:rPr>
          <w:b/>
          <w:color w:val="548DD4" w:themeColor="text2" w:themeTint="99"/>
          <w:sz w:val="24"/>
        </w:rPr>
        <w:t>C</w:t>
      </w:r>
      <w:r w:rsidR="006C5C5B" w:rsidRPr="003F76BC">
        <w:rPr>
          <w:b/>
          <w:color w:val="548DD4" w:themeColor="text2" w:themeTint="99"/>
          <w:sz w:val="24"/>
        </w:rPr>
        <w:t xml:space="preserve">hildren </w:t>
      </w:r>
      <w:r w:rsidR="00990D98" w:rsidRPr="003F76BC">
        <w:rPr>
          <w:b/>
          <w:color w:val="548DD4" w:themeColor="text2" w:themeTint="99"/>
          <w:sz w:val="24"/>
        </w:rPr>
        <w:t>U</w:t>
      </w:r>
      <w:r w:rsidR="006C5C5B" w:rsidRPr="003F76BC">
        <w:rPr>
          <w:b/>
          <w:color w:val="548DD4" w:themeColor="text2" w:themeTint="99"/>
          <w:sz w:val="24"/>
        </w:rPr>
        <w:t xml:space="preserve">nder </w:t>
      </w:r>
      <w:r w:rsidR="00990D98" w:rsidRPr="003F76BC">
        <w:rPr>
          <w:b/>
          <w:color w:val="548DD4" w:themeColor="text2" w:themeTint="99"/>
          <w:sz w:val="24"/>
        </w:rPr>
        <w:t>F</w:t>
      </w:r>
      <w:r w:rsidR="006C5C5B" w:rsidRPr="003F76BC">
        <w:rPr>
          <w:b/>
          <w:color w:val="548DD4" w:themeColor="text2" w:themeTint="99"/>
          <w:sz w:val="24"/>
        </w:rPr>
        <w:t>ive</w:t>
      </w:r>
    </w:p>
    <w:p w14:paraId="6BEE6576" w14:textId="77777777" w:rsidR="006C5C5B" w:rsidRDefault="006C5C5B" w:rsidP="006C5C5B">
      <w:pPr>
        <w:jc w:val="both"/>
      </w:pPr>
      <w:r w:rsidRPr="006A092A">
        <w:t>The capacity of the family, community</w:t>
      </w:r>
      <w:r>
        <w:t>,</w:t>
      </w:r>
      <w:r w:rsidRPr="006A092A">
        <w:t xml:space="preserve"> and health</w:t>
      </w:r>
      <w:r w:rsidR="0041540E">
        <w:t xml:space="preserve"> system</w:t>
      </w:r>
      <w:r w:rsidRPr="006A092A">
        <w:t xml:space="preserve"> to manage child </w:t>
      </w:r>
      <w:r>
        <w:t>under</w:t>
      </w:r>
      <w:r w:rsidRPr="006A092A">
        <w:t xml:space="preserve">nutrition needs to be </w:t>
      </w:r>
      <w:r>
        <w:t>further d</w:t>
      </w:r>
      <w:r w:rsidRPr="006A092A">
        <w:t>eveloped. Caregivers, community</w:t>
      </w:r>
      <w:r>
        <w:t xml:space="preserve"> health </w:t>
      </w:r>
      <w:r w:rsidRPr="006A092A">
        <w:t>workers</w:t>
      </w:r>
      <w:r w:rsidR="009A014E">
        <w:t xml:space="preserve"> (CHWs)</w:t>
      </w:r>
      <w:r>
        <w:t>,</w:t>
      </w:r>
      <w:r w:rsidRPr="006A092A">
        <w:t xml:space="preserve"> and health service providers who have contact with infants and young</w:t>
      </w:r>
      <w:r>
        <w:t xml:space="preserve"> </w:t>
      </w:r>
      <w:r w:rsidRPr="006A092A">
        <w:t xml:space="preserve">children should be oriented on the early signs and dangers of </w:t>
      </w:r>
      <w:r>
        <w:t>under</w:t>
      </w:r>
      <w:r w:rsidRPr="006A092A">
        <w:t>nutrition. Community</w:t>
      </w:r>
      <w:r>
        <w:t xml:space="preserve"> health </w:t>
      </w:r>
      <w:r w:rsidRPr="006A092A">
        <w:t>workers and health service providers should also know how to identify the</w:t>
      </w:r>
      <w:r>
        <w:t xml:space="preserve"> </w:t>
      </w:r>
      <w:r w:rsidRPr="006A092A">
        <w:t xml:space="preserve">underlying causes of </w:t>
      </w:r>
      <w:r w:rsidR="004C5321">
        <w:t>undernutrition</w:t>
      </w:r>
      <w:r w:rsidRPr="006A092A">
        <w:t xml:space="preserve">; be able to recognize poor child caring </w:t>
      </w:r>
      <w:r w:rsidR="00416475">
        <w:t>practic</w:t>
      </w:r>
      <w:r w:rsidR="00DC459C">
        <w:t>e</w:t>
      </w:r>
      <w:r w:rsidRPr="006A092A">
        <w:t>s and</w:t>
      </w:r>
      <w:r>
        <w:t xml:space="preserve"> </w:t>
      </w:r>
      <w:r w:rsidRPr="006A092A">
        <w:t>advise caregivers on corrective action; and be equipped with screening tools for acute</w:t>
      </w:r>
      <w:r>
        <w:t xml:space="preserve"> under</w:t>
      </w:r>
      <w:r w:rsidRPr="006A092A">
        <w:t>nutrition and appropriate information for referral and follow-up.</w:t>
      </w:r>
    </w:p>
    <w:p w14:paraId="33B758CD" w14:textId="77777777" w:rsidR="006C5C5B" w:rsidRDefault="006C5C5B" w:rsidP="006C5C5B">
      <w:pPr>
        <w:jc w:val="both"/>
      </w:pPr>
      <w:r>
        <w:t>A system for active screening of acute undernutrition in children needs to be established both at the community and facility level, with referral for appropriate treatment. Mid-upper arm circumference (MUAC) measuring tape is ideal as an initial screening tool</w:t>
      </w:r>
      <w:r w:rsidR="004C5321">
        <w:t>.</w:t>
      </w:r>
      <w:r>
        <w:t xml:space="preserve"> </w:t>
      </w:r>
      <w:r w:rsidR="004C5321">
        <w:t>It</w:t>
      </w:r>
      <w:r>
        <w:t xml:space="preserve"> is simple to perform, rapid, and can be integrated into all contacts between children and healt</w:t>
      </w:r>
      <w:r w:rsidR="009A014E">
        <w:t xml:space="preserve">h services (for example, </w:t>
      </w:r>
      <w:r w:rsidR="003F1EED">
        <w:t>immunization</w:t>
      </w:r>
      <w:r>
        <w:t>, integrated management of childhood illnesses (IMCI),</w:t>
      </w:r>
      <w:r w:rsidR="0041540E">
        <w:t xml:space="preserve"> vitamin A supplementation</w:t>
      </w:r>
      <w:r>
        <w:t xml:space="preserve"> and de</w:t>
      </w:r>
      <w:r w:rsidR="001B2E76">
        <w:t>-</w:t>
      </w:r>
      <w:r>
        <w:t xml:space="preserve">worming, preventing mother-to-child transmission of HIV (PMTCT), </w:t>
      </w:r>
      <w:r w:rsidR="001B2E76">
        <w:t xml:space="preserve">and </w:t>
      </w:r>
      <w:proofErr w:type="spellStart"/>
      <w:r>
        <w:t>paediatric</w:t>
      </w:r>
      <w:proofErr w:type="spellEnd"/>
      <w:r>
        <w:t xml:space="preserve"> care for HIV/AIDS), as well as other child survival outreach </w:t>
      </w:r>
      <w:r w:rsidR="00EA2C91">
        <w:t>program</w:t>
      </w:r>
      <w:r>
        <w:t>s such as MNCH weeks.</w:t>
      </w:r>
    </w:p>
    <w:p w14:paraId="1BD690E8" w14:textId="77777777" w:rsidR="006F39A0" w:rsidRDefault="009A014E" w:rsidP="006C5C5B">
      <w:pPr>
        <w:jc w:val="both"/>
      </w:pPr>
      <w:r>
        <w:t>Children with acute mal</w:t>
      </w:r>
      <w:r w:rsidR="006C5C5B">
        <w:t xml:space="preserve">nutrition are at a higher risk of dying, particularly those with </w:t>
      </w:r>
      <w:r w:rsidR="001B2E76">
        <w:t>SAM</w:t>
      </w:r>
      <w:r w:rsidR="006C5C5B">
        <w:t>, and require therapeutic feeding with appropriate treatment. Severely acute malnourished children with complications should be referred to an inpatient facility with trained staff for nutritional rehabilitation and treatment according to the National Guidelines. Those without complications</w:t>
      </w:r>
      <w:r w:rsidR="004C5321">
        <w:t>,</w:t>
      </w:r>
      <w:r w:rsidR="006C5C5B">
        <w:t xml:space="preserve"> who are alert, have good appetite, and are clinically well can be managed at home</w:t>
      </w:r>
      <w:r>
        <w:t xml:space="preserve"> through CMAM</w:t>
      </w:r>
      <w:r w:rsidR="006C5C5B">
        <w:t xml:space="preserve">. Health service providers will require guidelines and training </w:t>
      </w:r>
      <w:proofErr w:type="gramStart"/>
      <w:r w:rsidR="006C5C5B">
        <w:t>in order to</w:t>
      </w:r>
      <w:proofErr w:type="gramEnd"/>
      <w:r w:rsidR="006C5C5B">
        <w:t xml:space="preserve"> carry out their responsibilities as well as an uninterrupted supply of therapeutic feeds, supplements</w:t>
      </w:r>
      <w:r w:rsidR="001B2E76">
        <w:t>,</w:t>
      </w:r>
      <w:r w:rsidR="006C5C5B">
        <w:t xml:space="preserve"> and pharmaceuticals.</w:t>
      </w:r>
    </w:p>
    <w:p w14:paraId="1181E55B" w14:textId="77777777" w:rsidR="00EA07B4" w:rsidRDefault="00EA07B4" w:rsidP="006C5C5B">
      <w:pPr>
        <w:jc w:val="both"/>
        <w:rPr>
          <w:b/>
        </w:rPr>
      </w:pPr>
    </w:p>
    <w:p w14:paraId="3F489C11" w14:textId="77777777" w:rsidR="00EA07B4" w:rsidRDefault="00EA07B4" w:rsidP="006C5C5B">
      <w:pPr>
        <w:jc w:val="both"/>
        <w:rPr>
          <w:b/>
        </w:rPr>
      </w:pPr>
    </w:p>
    <w:p w14:paraId="5F980101" w14:textId="77777777" w:rsidR="00EA07B4" w:rsidRDefault="00EA07B4" w:rsidP="006C5C5B">
      <w:pPr>
        <w:jc w:val="both"/>
        <w:rPr>
          <w:b/>
        </w:rPr>
      </w:pPr>
    </w:p>
    <w:p w14:paraId="656B727B" w14:textId="77777777" w:rsidR="00EA07B4" w:rsidRDefault="00EA07B4" w:rsidP="006C5C5B">
      <w:pPr>
        <w:jc w:val="both"/>
        <w:rPr>
          <w:b/>
        </w:rPr>
      </w:pPr>
    </w:p>
    <w:p w14:paraId="6613C0D5" w14:textId="77777777" w:rsidR="00EA07B4" w:rsidRDefault="00EA07B4" w:rsidP="006C5C5B">
      <w:pPr>
        <w:jc w:val="both"/>
        <w:rPr>
          <w:b/>
        </w:rPr>
      </w:pPr>
    </w:p>
    <w:p w14:paraId="1ED997A7" w14:textId="77777777" w:rsidR="00EA07B4" w:rsidRDefault="00EA07B4" w:rsidP="006C5C5B">
      <w:pPr>
        <w:jc w:val="both"/>
        <w:rPr>
          <w:b/>
        </w:rPr>
      </w:pPr>
    </w:p>
    <w:p w14:paraId="1C9BA734" w14:textId="77777777" w:rsidR="008E50CA" w:rsidRPr="008E50CA" w:rsidRDefault="008E50CA" w:rsidP="006C5C5B">
      <w:pPr>
        <w:jc w:val="both"/>
        <w:rPr>
          <w:b/>
        </w:rPr>
      </w:pPr>
      <w:r w:rsidRPr="008E50CA">
        <w:rPr>
          <w:b/>
        </w:rPr>
        <w:lastRenderedPageBreak/>
        <w:t xml:space="preserve">Table 6: Interventions focusing on Management of </w:t>
      </w:r>
      <w:proofErr w:type="gramStart"/>
      <w:r w:rsidRPr="008E50CA">
        <w:rPr>
          <w:b/>
        </w:rPr>
        <w:t>SAM</w:t>
      </w:r>
      <w:proofErr w:type="gramEnd"/>
    </w:p>
    <w:tbl>
      <w:tblPr>
        <w:tblStyle w:val="TableGrid"/>
        <w:tblW w:w="9648" w:type="dxa"/>
        <w:tblLook w:val="04A0" w:firstRow="1" w:lastRow="0" w:firstColumn="1" w:lastColumn="0" w:noHBand="0" w:noVBand="1"/>
      </w:tblPr>
      <w:tblGrid>
        <w:gridCol w:w="2012"/>
        <w:gridCol w:w="2653"/>
        <w:gridCol w:w="1833"/>
        <w:gridCol w:w="3150"/>
      </w:tblGrid>
      <w:tr w:rsidR="000E1491" w:rsidRPr="00C10C55" w14:paraId="075A1096" w14:textId="77777777" w:rsidTr="007E7443">
        <w:trPr>
          <w:cantSplit/>
        </w:trPr>
        <w:tc>
          <w:tcPr>
            <w:tcW w:w="2012" w:type="dxa"/>
            <w:shd w:val="clear" w:color="auto" w:fill="C6D9F1" w:themeFill="text2" w:themeFillTint="33"/>
            <w:vAlign w:val="center"/>
          </w:tcPr>
          <w:p w14:paraId="1A6A3EF3" w14:textId="77777777" w:rsidR="000E1491" w:rsidRPr="00C10C55" w:rsidRDefault="000E1491" w:rsidP="007E7443">
            <w:pPr>
              <w:pStyle w:val="ListParagraph"/>
              <w:ind w:left="0"/>
              <w:jc w:val="center"/>
              <w:rPr>
                <w:rFonts w:asciiTheme="minorHAnsi" w:hAnsiTheme="minorHAnsi"/>
                <w:b/>
              </w:rPr>
            </w:pPr>
            <w:r w:rsidRPr="00C10C55">
              <w:rPr>
                <w:rFonts w:asciiTheme="minorHAnsi" w:hAnsiTheme="minorHAnsi"/>
                <w:b/>
              </w:rPr>
              <w:t>Intervention</w:t>
            </w:r>
          </w:p>
        </w:tc>
        <w:tc>
          <w:tcPr>
            <w:tcW w:w="2653" w:type="dxa"/>
            <w:shd w:val="clear" w:color="auto" w:fill="C6D9F1" w:themeFill="text2" w:themeFillTint="33"/>
            <w:vAlign w:val="center"/>
          </w:tcPr>
          <w:p w14:paraId="78FDA792" w14:textId="77777777" w:rsidR="000E1491" w:rsidRPr="00C10C55" w:rsidRDefault="000E1491" w:rsidP="007E7443">
            <w:pPr>
              <w:pStyle w:val="ListParagraph"/>
              <w:ind w:left="0"/>
              <w:jc w:val="center"/>
              <w:rPr>
                <w:rFonts w:asciiTheme="minorHAnsi" w:hAnsiTheme="minorHAnsi"/>
                <w:b/>
              </w:rPr>
            </w:pPr>
            <w:r w:rsidRPr="00C10C55">
              <w:rPr>
                <w:rFonts w:asciiTheme="minorHAnsi" w:hAnsiTheme="minorHAnsi"/>
                <w:b/>
              </w:rPr>
              <w:t>Description</w:t>
            </w:r>
          </w:p>
        </w:tc>
        <w:tc>
          <w:tcPr>
            <w:tcW w:w="1833" w:type="dxa"/>
            <w:shd w:val="clear" w:color="auto" w:fill="C6D9F1" w:themeFill="text2" w:themeFillTint="33"/>
            <w:vAlign w:val="center"/>
          </w:tcPr>
          <w:p w14:paraId="36128E31" w14:textId="77777777" w:rsidR="000E1491" w:rsidRPr="00C10C55" w:rsidRDefault="000E1491" w:rsidP="007E7443">
            <w:pPr>
              <w:pStyle w:val="ListParagraph"/>
              <w:ind w:left="0"/>
              <w:jc w:val="center"/>
              <w:rPr>
                <w:rFonts w:asciiTheme="minorHAnsi" w:hAnsiTheme="minorHAnsi"/>
                <w:b/>
              </w:rPr>
            </w:pPr>
            <w:r w:rsidRPr="00C10C55">
              <w:rPr>
                <w:rFonts w:asciiTheme="minorHAnsi" w:hAnsiTheme="minorHAnsi"/>
                <w:b/>
              </w:rPr>
              <w:t>Target Population</w:t>
            </w:r>
          </w:p>
        </w:tc>
        <w:tc>
          <w:tcPr>
            <w:tcW w:w="3150" w:type="dxa"/>
            <w:shd w:val="clear" w:color="auto" w:fill="C6D9F1" w:themeFill="text2" w:themeFillTint="33"/>
            <w:vAlign w:val="center"/>
          </w:tcPr>
          <w:p w14:paraId="00E5B4E9" w14:textId="77777777" w:rsidR="000E1491" w:rsidRPr="00C10C55" w:rsidRDefault="000E1491" w:rsidP="007E7443">
            <w:pPr>
              <w:pStyle w:val="ListParagraph"/>
              <w:ind w:left="0"/>
              <w:jc w:val="center"/>
              <w:rPr>
                <w:rFonts w:asciiTheme="minorHAnsi" w:hAnsiTheme="minorHAnsi"/>
                <w:b/>
              </w:rPr>
            </w:pPr>
            <w:r w:rsidRPr="00C10C55">
              <w:rPr>
                <w:rFonts w:asciiTheme="minorHAnsi" w:hAnsiTheme="minorHAnsi"/>
                <w:b/>
              </w:rPr>
              <w:t>Potential Delivery Platforms</w:t>
            </w:r>
          </w:p>
        </w:tc>
      </w:tr>
      <w:tr w:rsidR="000E1491" w14:paraId="5FCF6321" w14:textId="77777777" w:rsidTr="00146E99">
        <w:trPr>
          <w:cantSplit/>
        </w:trPr>
        <w:tc>
          <w:tcPr>
            <w:tcW w:w="2012" w:type="dxa"/>
            <w:vAlign w:val="center"/>
          </w:tcPr>
          <w:p w14:paraId="253AF7FA" w14:textId="77777777" w:rsidR="000E1491" w:rsidRPr="00222D5C" w:rsidRDefault="000E1491" w:rsidP="00C3184E">
            <w:pPr>
              <w:jc w:val="center"/>
              <w:rPr>
                <w:b/>
              </w:rPr>
            </w:pPr>
            <w:r>
              <w:rPr>
                <w:b/>
              </w:rPr>
              <w:t xml:space="preserve">Prevention </w:t>
            </w:r>
            <w:r w:rsidR="003024D3">
              <w:rPr>
                <w:b/>
              </w:rPr>
              <w:t>and</w:t>
            </w:r>
            <w:r>
              <w:rPr>
                <w:b/>
              </w:rPr>
              <w:t xml:space="preserve"> </w:t>
            </w:r>
            <w:r w:rsidR="00C3184E">
              <w:rPr>
                <w:b/>
              </w:rPr>
              <w:t xml:space="preserve">management </w:t>
            </w:r>
            <w:r>
              <w:rPr>
                <w:b/>
              </w:rPr>
              <w:t>of moderate undernutrition in children 0-23 months of age</w:t>
            </w:r>
          </w:p>
        </w:tc>
        <w:tc>
          <w:tcPr>
            <w:tcW w:w="2653" w:type="dxa"/>
          </w:tcPr>
          <w:p w14:paraId="6247FA9D" w14:textId="77777777" w:rsidR="000E1491" w:rsidRDefault="000E1491" w:rsidP="00BE3D77">
            <w:pPr>
              <w:pStyle w:val="ListParagraph"/>
              <w:numPr>
                <w:ilvl w:val="0"/>
                <w:numId w:val="8"/>
              </w:numPr>
              <w:ind w:left="238" w:right="522" w:hanging="202"/>
            </w:pPr>
            <w:r>
              <w:t xml:space="preserve">Identification of circumstances in which food supplementation is </w:t>
            </w:r>
            <w:proofErr w:type="gramStart"/>
            <w:r>
              <w:t>needed</w:t>
            </w:r>
            <w:proofErr w:type="gramEnd"/>
          </w:p>
          <w:p w14:paraId="7E66317C" w14:textId="77777777" w:rsidR="000E1491" w:rsidRPr="00DC400D" w:rsidRDefault="000E1491" w:rsidP="00BE3D77">
            <w:pPr>
              <w:pStyle w:val="ListParagraph"/>
              <w:numPr>
                <w:ilvl w:val="0"/>
                <w:numId w:val="8"/>
              </w:numPr>
              <w:ind w:left="238" w:right="612" w:hanging="202"/>
            </w:pPr>
            <w:r>
              <w:t xml:space="preserve">Provision of </w:t>
            </w:r>
            <w:r w:rsidR="00571D1E">
              <w:t xml:space="preserve">adequate </w:t>
            </w:r>
            <w:r>
              <w:t>complementary food in these circumstances</w:t>
            </w:r>
          </w:p>
        </w:tc>
        <w:tc>
          <w:tcPr>
            <w:tcW w:w="1833" w:type="dxa"/>
            <w:vAlign w:val="center"/>
          </w:tcPr>
          <w:p w14:paraId="31855F7A" w14:textId="77777777" w:rsidR="000E1491" w:rsidRDefault="000E1491" w:rsidP="00146E99">
            <w:r>
              <w:t>Populations with high prevalence of children 0-23 months of age with weight-for-age z scores &lt;-2</w:t>
            </w:r>
          </w:p>
        </w:tc>
        <w:tc>
          <w:tcPr>
            <w:tcW w:w="3150" w:type="dxa"/>
            <w:vAlign w:val="center"/>
          </w:tcPr>
          <w:p w14:paraId="64ACA7DB" w14:textId="77777777" w:rsidR="000E1491" w:rsidRDefault="000E1491" w:rsidP="00BE3D77">
            <w:pPr>
              <w:pStyle w:val="ListParagraph"/>
              <w:numPr>
                <w:ilvl w:val="0"/>
                <w:numId w:val="9"/>
              </w:numPr>
              <w:ind w:left="198" w:hanging="180"/>
            </w:pPr>
            <w:r>
              <w:t xml:space="preserve">Service delivery through community nutrition </w:t>
            </w:r>
            <w:r w:rsidR="00EA2C91">
              <w:t>program</w:t>
            </w:r>
            <w:r>
              <w:t>s or primary healthcare system or market-based delivery systems (</w:t>
            </w:r>
            <w:proofErr w:type="gramStart"/>
            <w:r>
              <w:t>e.g.</w:t>
            </w:r>
            <w:proofErr w:type="gramEnd"/>
            <w:r>
              <w:t xml:space="preserve"> using coupons)</w:t>
            </w:r>
          </w:p>
          <w:p w14:paraId="4EB062E9" w14:textId="77777777" w:rsidR="000E1491" w:rsidRPr="00DC400D" w:rsidRDefault="000E1491" w:rsidP="00146E99">
            <w:pPr>
              <w:pStyle w:val="ListParagraph"/>
              <w:ind w:left="198"/>
            </w:pPr>
          </w:p>
        </w:tc>
      </w:tr>
      <w:tr w:rsidR="000E1491" w14:paraId="7BE712CF" w14:textId="77777777" w:rsidTr="00146E99">
        <w:trPr>
          <w:cantSplit/>
        </w:trPr>
        <w:tc>
          <w:tcPr>
            <w:tcW w:w="2012" w:type="dxa"/>
            <w:vAlign w:val="center"/>
          </w:tcPr>
          <w:p w14:paraId="321AC4B4" w14:textId="77777777" w:rsidR="000E1491" w:rsidRPr="00A9149B" w:rsidRDefault="000E1491" w:rsidP="00146E99">
            <w:pPr>
              <w:pStyle w:val="ListParagraph"/>
              <w:ind w:left="0"/>
              <w:jc w:val="center"/>
              <w:rPr>
                <w:b/>
              </w:rPr>
            </w:pPr>
            <w:r>
              <w:rPr>
                <w:b/>
              </w:rPr>
              <w:t xml:space="preserve">Treatment of severe acute </w:t>
            </w:r>
            <w:r w:rsidR="00ED048E">
              <w:rPr>
                <w:b/>
              </w:rPr>
              <w:t>mal</w:t>
            </w:r>
            <w:r>
              <w:rPr>
                <w:b/>
              </w:rPr>
              <w:t>nutrition</w:t>
            </w:r>
          </w:p>
        </w:tc>
        <w:tc>
          <w:tcPr>
            <w:tcW w:w="2653" w:type="dxa"/>
            <w:vAlign w:val="center"/>
          </w:tcPr>
          <w:p w14:paraId="47F8ED74" w14:textId="77777777" w:rsidR="000E1491" w:rsidRDefault="000E1491" w:rsidP="00BE3D77">
            <w:pPr>
              <w:pStyle w:val="ListParagraph"/>
              <w:numPr>
                <w:ilvl w:val="0"/>
                <w:numId w:val="10"/>
              </w:numPr>
              <w:ind w:left="238" w:hanging="202"/>
            </w:pPr>
            <w:r>
              <w:t xml:space="preserve">Identification of </w:t>
            </w:r>
            <w:r w:rsidR="00B0164F">
              <w:t>SAM</w:t>
            </w:r>
            <w:r w:rsidR="005009A3">
              <w:t xml:space="preserve"> and subsequent treatment</w:t>
            </w:r>
          </w:p>
        </w:tc>
        <w:tc>
          <w:tcPr>
            <w:tcW w:w="1833" w:type="dxa"/>
            <w:vAlign w:val="center"/>
          </w:tcPr>
          <w:p w14:paraId="33BA6098" w14:textId="77777777" w:rsidR="000E1491" w:rsidRDefault="000E1491" w:rsidP="00146E99">
            <w:pPr>
              <w:pStyle w:val="ListParagraph"/>
              <w:ind w:left="0"/>
            </w:pPr>
            <w:r>
              <w:t xml:space="preserve">Children 6-59 months of age with weight-to-height z scores &lt;-3 (with or without oedema) or with </w:t>
            </w:r>
            <w:proofErr w:type="gramStart"/>
            <w:r>
              <w:t>MUAC  &lt;</w:t>
            </w:r>
            <w:proofErr w:type="gramEnd"/>
            <w:r>
              <w:t>110mm</w:t>
            </w:r>
          </w:p>
        </w:tc>
        <w:tc>
          <w:tcPr>
            <w:tcW w:w="3150" w:type="dxa"/>
          </w:tcPr>
          <w:p w14:paraId="10187ED0" w14:textId="77777777" w:rsidR="000E1491" w:rsidRDefault="000E1491" w:rsidP="00BE3D77">
            <w:pPr>
              <w:pStyle w:val="ListParagraph"/>
              <w:numPr>
                <w:ilvl w:val="0"/>
                <w:numId w:val="10"/>
              </w:numPr>
              <w:ind w:left="162" w:hanging="162"/>
            </w:pPr>
            <w:r>
              <w:t>Identification of children through primary health care; referral through commun</w:t>
            </w:r>
            <w:r w:rsidR="003024D3">
              <w:t xml:space="preserve">ity nutrition </w:t>
            </w:r>
            <w:r w:rsidR="00EA2C91">
              <w:t>program</w:t>
            </w:r>
            <w:r w:rsidR="003024D3">
              <w:t>s, MNCH w</w:t>
            </w:r>
            <w:r>
              <w:t>eeks or child health days</w:t>
            </w:r>
          </w:p>
          <w:p w14:paraId="16C5B201" w14:textId="77777777" w:rsidR="000E1491" w:rsidRDefault="000E1491" w:rsidP="00BE3D77">
            <w:pPr>
              <w:pStyle w:val="ListParagraph"/>
              <w:numPr>
                <w:ilvl w:val="0"/>
                <w:numId w:val="10"/>
              </w:numPr>
              <w:ind w:left="162" w:hanging="162"/>
            </w:pPr>
            <w:r>
              <w:t xml:space="preserve">Service delivery via inpatient therapeutic feeding </w:t>
            </w:r>
            <w:proofErr w:type="spellStart"/>
            <w:r>
              <w:t>centers</w:t>
            </w:r>
            <w:proofErr w:type="spellEnd"/>
          </w:p>
          <w:p w14:paraId="394A8BEF" w14:textId="77777777" w:rsidR="000E1491" w:rsidRPr="008E48CC" w:rsidRDefault="000E1491" w:rsidP="00BE3D77">
            <w:pPr>
              <w:pStyle w:val="ListParagraph"/>
              <w:numPr>
                <w:ilvl w:val="0"/>
                <w:numId w:val="10"/>
              </w:numPr>
              <w:ind w:left="162" w:hanging="162"/>
            </w:pPr>
            <w:r>
              <w:t xml:space="preserve">Service delivery via CMAM, referral to </w:t>
            </w:r>
            <w:r w:rsidR="00B0164F">
              <w:t>PHC</w:t>
            </w:r>
            <w:r>
              <w:t xml:space="preserve"> system</w:t>
            </w:r>
          </w:p>
        </w:tc>
      </w:tr>
    </w:tbl>
    <w:p w14:paraId="6AC977DF" w14:textId="77777777" w:rsidR="00EA07B4" w:rsidRDefault="00EA07B4" w:rsidP="003F76BC">
      <w:pPr>
        <w:rPr>
          <w:b/>
          <w:color w:val="548DD4" w:themeColor="text2" w:themeTint="99"/>
          <w:sz w:val="24"/>
        </w:rPr>
      </w:pPr>
    </w:p>
    <w:p w14:paraId="4E089CC6" w14:textId="77777777" w:rsidR="006C60DA" w:rsidRPr="003F76BC" w:rsidRDefault="00814B63" w:rsidP="003F76BC">
      <w:pPr>
        <w:rPr>
          <w:b/>
          <w:color w:val="548DD4" w:themeColor="text2" w:themeTint="99"/>
          <w:sz w:val="24"/>
        </w:rPr>
      </w:pPr>
      <w:r w:rsidRPr="003F76BC">
        <w:rPr>
          <w:b/>
          <w:color w:val="548DD4" w:themeColor="text2" w:themeTint="99"/>
          <w:sz w:val="24"/>
        </w:rPr>
        <w:t xml:space="preserve">Micronutrient Deficiency Control </w:t>
      </w:r>
    </w:p>
    <w:p w14:paraId="3B732E06" w14:textId="77777777" w:rsidR="006C60DA" w:rsidRPr="006C60DA" w:rsidRDefault="006C60DA" w:rsidP="006C60DA">
      <w:pPr>
        <w:jc w:val="both"/>
        <w:rPr>
          <w:rFonts w:cs="ArialMT"/>
        </w:rPr>
      </w:pPr>
      <w:r w:rsidRPr="006C60DA">
        <w:t xml:space="preserve">Vitamin and mineral deficiencies contribute to morbidity and mortality among children by impairing immunity, impeding cognitive development and growth, and reducing physical capacity and work performance in adulthood. Micronutrient deficiencies of public health importance in Nigeria </w:t>
      </w:r>
      <w:r w:rsidR="00571D1E">
        <w:t>include</w:t>
      </w:r>
      <w:r w:rsidRPr="006C60DA">
        <w:t xml:space="preserve"> vitamin A, zinc, iron, folic acid, and iodine. Multiple strategies are needed to prevent and control these deficiencies. They are all designed to increase the dietary intake of vitamins and minerals, and include supplementation, fortification, and dietary improvement. </w:t>
      </w:r>
      <w:r w:rsidRPr="006C60DA">
        <w:rPr>
          <w:rFonts w:cs="ArialMT"/>
        </w:rPr>
        <w:t>Groups at high risk of vitamin and mineral deficiencies need supplements to produce rapid improvements in their vitamin and mineral status. This is likely to remain the case until significant improvements are made in the diets of the entire population.</w:t>
      </w:r>
    </w:p>
    <w:p w14:paraId="4CB96AB4" w14:textId="77777777" w:rsidR="00640AB1" w:rsidRDefault="006C60DA" w:rsidP="006C60DA">
      <w:pPr>
        <w:jc w:val="both"/>
        <w:rPr>
          <w:b/>
        </w:rPr>
      </w:pPr>
      <w:r w:rsidRPr="006C60DA">
        <w:t xml:space="preserve">The strategy aims to ensure that the fortification agenda in Nigeria is advanced by ensuring that legislation, regulations, </w:t>
      </w:r>
      <w:proofErr w:type="gramStart"/>
      <w:r w:rsidRPr="006C60DA">
        <w:t>standards</w:t>
      </w:r>
      <w:proofErr w:type="gramEnd"/>
      <w:r w:rsidRPr="006C60DA">
        <w:t xml:space="preserve"> and guidelines are set for fortification of appropriate food vehicles with vitamins and minerals; establishing a quality assurance system at critical control points; and socially marketing fortified foods among consumers.</w:t>
      </w:r>
    </w:p>
    <w:p w14:paraId="003F6305" w14:textId="77777777" w:rsidR="00EA07B4" w:rsidRDefault="00EA07B4" w:rsidP="006C60DA">
      <w:pPr>
        <w:jc w:val="both"/>
        <w:rPr>
          <w:b/>
        </w:rPr>
      </w:pPr>
    </w:p>
    <w:p w14:paraId="1AC67250" w14:textId="77777777" w:rsidR="00EA07B4" w:rsidRDefault="00EA07B4" w:rsidP="006C60DA">
      <w:pPr>
        <w:jc w:val="both"/>
        <w:rPr>
          <w:b/>
        </w:rPr>
      </w:pPr>
    </w:p>
    <w:p w14:paraId="4A1C2315" w14:textId="77777777" w:rsidR="00EA07B4" w:rsidRDefault="00EA07B4" w:rsidP="006C60DA">
      <w:pPr>
        <w:jc w:val="both"/>
        <w:rPr>
          <w:b/>
        </w:rPr>
      </w:pPr>
    </w:p>
    <w:p w14:paraId="347AB173" w14:textId="77777777" w:rsidR="006C60DA" w:rsidRPr="000E1E8E" w:rsidRDefault="000E1E8E" w:rsidP="006C60DA">
      <w:pPr>
        <w:jc w:val="both"/>
        <w:rPr>
          <w:b/>
        </w:rPr>
      </w:pPr>
      <w:r w:rsidRPr="000E1E8E">
        <w:rPr>
          <w:b/>
        </w:rPr>
        <w:lastRenderedPageBreak/>
        <w:t>Table 7: Interventions focusing on Micronutrient Deficiency Control</w:t>
      </w:r>
    </w:p>
    <w:tbl>
      <w:tblPr>
        <w:tblStyle w:val="TableGrid"/>
        <w:tblW w:w="9738" w:type="dxa"/>
        <w:tblLook w:val="04A0" w:firstRow="1" w:lastRow="0" w:firstColumn="1" w:lastColumn="0" w:noHBand="0" w:noVBand="1"/>
      </w:tblPr>
      <w:tblGrid>
        <w:gridCol w:w="2077"/>
        <w:gridCol w:w="2430"/>
        <w:gridCol w:w="1885"/>
        <w:gridCol w:w="3346"/>
      </w:tblGrid>
      <w:tr w:rsidR="0043588C" w:rsidRPr="00BF6756" w14:paraId="1BC37F5F" w14:textId="77777777" w:rsidTr="007E7443">
        <w:trPr>
          <w:cantSplit/>
          <w:tblHeader/>
        </w:trPr>
        <w:tc>
          <w:tcPr>
            <w:tcW w:w="2077" w:type="dxa"/>
            <w:shd w:val="clear" w:color="auto" w:fill="DBE5F1" w:themeFill="accent1" w:themeFillTint="33"/>
            <w:vAlign w:val="center"/>
          </w:tcPr>
          <w:p w14:paraId="61F653EE" w14:textId="77777777" w:rsidR="0043588C" w:rsidRPr="00BF6756" w:rsidRDefault="0043588C" w:rsidP="007E7443">
            <w:pPr>
              <w:pStyle w:val="ListParagraph"/>
              <w:ind w:left="0"/>
              <w:jc w:val="center"/>
              <w:rPr>
                <w:rFonts w:asciiTheme="minorHAnsi" w:hAnsiTheme="minorHAnsi"/>
                <w:b/>
              </w:rPr>
            </w:pPr>
            <w:r w:rsidRPr="00BF6756">
              <w:rPr>
                <w:rFonts w:asciiTheme="minorHAnsi" w:hAnsiTheme="minorHAnsi"/>
                <w:b/>
              </w:rPr>
              <w:t>Intervention</w:t>
            </w:r>
          </w:p>
        </w:tc>
        <w:tc>
          <w:tcPr>
            <w:tcW w:w="2430" w:type="dxa"/>
            <w:shd w:val="clear" w:color="auto" w:fill="DBE5F1" w:themeFill="accent1" w:themeFillTint="33"/>
            <w:vAlign w:val="center"/>
          </w:tcPr>
          <w:p w14:paraId="41FEB26B" w14:textId="77777777" w:rsidR="0043588C" w:rsidRPr="00BF6756" w:rsidRDefault="0043588C" w:rsidP="007E7443">
            <w:pPr>
              <w:pStyle w:val="ListParagraph"/>
              <w:ind w:left="0"/>
              <w:jc w:val="center"/>
              <w:rPr>
                <w:rFonts w:asciiTheme="minorHAnsi" w:hAnsiTheme="minorHAnsi"/>
                <w:b/>
              </w:rPr>
            </w:pPr>
            <w:r w:rsidRPr="00BF6756">
              <w:rPr>
                <w:rFonts w:asciiTheme="minorHAnsi" w:hAnsiTheme="minorHAnsi"/>
                <w:b/>
              </w:rPr>
              <w:t>Description</w:t>
            </w:r>
          </w:p>
        </w:tc>
        <w:tc>
          <w:tcPr>
            <w:tcW w:w="1885" w:type="dxa"/>
            <w:shd w:val="clear" w:color="auto" w:fill="DBE5F1" w:themeFill="accent1" w:themeFillTint="33"/>
            <w:vAlign w:val="center"/>
          </w:tcPr>
          <w:p w14:paraId="630F8E5B" w14:textId="77777777" w:rsidR="0043588C" w:rsidRPr="00BF6756" w:rsidRDefault="0043588C" w:rsidP="007E7443">
            <w:pPr>
              <w:pStyle w:val="ListParagraph"/>
              <w:ind w:left="0"/>
              <w:jc w:val="center"/>
              <w:rPr>
                <w:rFonts w:asciiTheme="minorHAnsi" w:hAnsiTheme="minorHAnsi"/>
                <w:b/>
              </w:rPr>
            </w:pPr>
            <w:r w:rsidRPr="00BF6756">
              <w:rPr>
                <w:rFonts w:asciiTheme="minorHAnsi" w:hAnsiTheme="minorHAnsi"/>
                <w:b/>
              </w:rPr>
              <w:t>Target Population</w:t>
            </w:r>
          </w:p>
        </w:tc>
        <w:tc>
          <w:tcPr>
            <w:tcW w:w="3346" w:type="dxa"/>
            <w:shd w:val="clear" w:color="auto" w:fill="DBE5F1" w:themeFill="accent1" w:themeFillTint="33"/>
            <w:vAlign w:val="center"/>
          </w:tcPr>
          <w:p w14:paraId="66D530F1" w14:textId="77777777" w:rsidR="0043588C" w:rsidRPr="00BF6756" w:rsidRDefault="0043588C" w:rsidP="007E7443">
            <w:pPr>
              <w:pStyle w:val="ListParagraph"/>
              <w:tabs>
                <w:tab w:val="left" w:pos="3328"/>
              </w:tabs>
              <w:ind w:left="0"/>
              <w:jc w:val="center"/>
              <w:rPr>
                <w:rFonts w:asciiTheme="minorHAnsi" w:hAnsiTheme="minorHAnsi"/>
                <w:b/>
              </w:rPr>
            </w:pPr>
            <w:r w:rsidRPr="00BF6756">
              <w:rPr>
                <w:rFonts w:asciiTheme="minorHAnsi" w:hAnsiTheme="minorHAnsi"/>
                <w:b/>
              </w:rPr>
              <w:t>Potential Delivery Platforms</w:t>
            </w:r>
          </w:p>
        </w:tc>
      </w:tr>
      <w:tr w:rsidR="0043588C" w:rsidRPr="007476B2" w14:paraId="450E699F" w14:textId="77777777" w:rsidTr="00146E99">
        <w:trPr>
          <w:cantSplit/>
        </w:trPr>
        <w:tc>
          <w:tcPr>
            <w:tcW w:w="2077" w:type="dxa"/>
            <w:vAlign w:val="center"/>
          </w:tcPr>
          <w:p w14:paraId="35FA0F9E" w14:textId="77777777" w:rsidR="0043588C" w:rsidRPr="007476B2" w:rsidRDefault="0043588C" w:rsidP="00146E99">
            <w:pPr>
              <w:pStyle w:val="ListParagraph"/>
              <w:ind w:left="0"/>
              <w:jc w:val="center"/>
              <w:rPr>
                <w:rFonts w:asciiTheme="minorHAnsi" w:hAnsiTheme="minorHAnsi"/>
                <w:b/>
              </w:rPr>
            </w:pPr>
            <w:r w:rsidRPr="007476B2">
              <w:rPr>
                <w:rFonts w:asciiTheme="minorHAnsi" w:hAnsiTheme="minorHAnsi"/>
                <w:b/>
              </w:rPr>
              <w:t>Vitamin A supplementation</w:t>
            </w:r>
          </w:p>
        </w:tc>
        <w:tc>
          <w:tcPr>
            <w:tcW w:w="2430" w:type="dxa"/>
            <w:vAlign w:val="center"/>
          </w:tcPr>
          <w:p w14:paraId="5535EB67" w14:textId="77777777" w:rsidR="0043588C" w:rsidRDefault="00A7127F" w:rsidP="00BE3D77">
            <w:pPr>
              <w:pStyle w:val="ListParagraph"/>
              <w:numPr>
                <w:ilvl w:val="0"/>
                <w:numId w:val="7"/>
              </w:numPr>
              <w:ind w:left="230" w:hanging="194"/>
              <w:rPr>
                <w:rFonts w:asciiTheme="minorHAnsi" w:hAnsiTheme="minorHAnsi"/>
              </w:rPr>
            </w:pPr>
            <w:r>
              <w:rPr>
                <w:rFonts w:asciiTheme="minorHAnsi" w:hAnsiTheme="minorHAnsi"/>
              </w:rPr>
              <w:t>B</w:t>
            </w:r>
            <w:r w:rsidRPr="007476B2">
              <w:rPr>
                <w:rFonts w:asciiTheme="minorHAnsi" w:hAnsiTheme="minorHAnsi"/>
              </w:rPr>
              <w:t>i</w:t>
            </w:r>
            <w:r w:rsidR="00266F9A" w:rsidRPr="007476B2">
              <w:rPr>
                <w:rFonts w:asciiTheme="minorHAnsi" w:hAnsiTheme="minorHAnsi"/>
              </w:rPr>
              <w:t>-annual</w:t>
            </w:r>
            <w:r w:rsidR="0043588C" w:rsidRPr="007476B2">
              <w:rPr>
                <w:rFonts w:asciiTheme="minorHAnsi" w:hAnsiTheme="minorHAnsi"/>
              </w:rPr>
              <w:t xml:space="preserve"> doses for children</w:t>
            </w:r>
          </w:p>
          <w:p w14:paraId="1094A171" w14:textId="77777777" w:rsidR="00A7127F" w:rsidRPr="007476B2" w:rsidRDefault="00A7127F" w:rsidP="00BE3D77">
            <w:pPr>
              <w:pStyle w:val="ListParagraph"/>
              <w:numPr>
                <w:ilvl w:val="0"/>
                <w:numId w:val="7"/>
              </w:numPr>
              <w:ind w:left="230" w:hanging="194"/>
              <w:rPr>
                <w:rFonts w:asciiTheme="minorHAnsi" w:hAnsiTheme="minorHAnsi"/>
              </w:rPr>
            </w:pPr>
            <w:r>
              <w:rPr>
                <w:rFonts w:asciiTheme="minorHAnsi" w:hAnsiTheme="minorHAnsi"/>
              </w:rPr>
              <w:t>Used in the management of measles</w:t>
            </w:r>
          </w:p>
        </w:tc>
        <w:tc>
          <w:tcPr>
            <w:tcW w:w="1885" w:type="dxa"/>
            <w:vAlign w:val="center"/>
          </w:tcPr>
          <w:p w14:paraId="3102296B" w14:textId="77777777" w:rsidR="0043588C" w:rsidRPr="007476B2" w:rsidRDefault="0043588C" w:rsidP="00146E99">
            <w:pPr>
              <w:pStyle w:val="ListParagraph"/>
              <w:ind w:left="0"/>
              <w:rPr>
                <w:rFonts w:asciiTheme="minorHAnsi" w:hAnsiTheme="minorHAnsi"/>
              </w:rPr>
            </w:pPr>
            <w:r w:rsidRPr="007476B2">
              <w:rPr>
                <w:rFonts w:asciiTheme="minorHAnsi" w:hAnsiTheme="minorHAnsi"/>
              </w:rPr>
              <w:t>Children 6-59 months of age</w:t>
            </w:r>
          </w:p>
        </w:tc>
        <w:tc>
          <w:tcPr>
            <w:tcW w:w="3346" w:type="dxa"/>
            <w:vAlign w:val="center"/>
          </w:tcPr>
          <w:p w14:paraId="3AFBBEA5" w14:textId="77777777" w:rsidR="0043588C" w:rsidRPr="007476B2" w:rsidRDefault="003024D3" w:rsidP="00BE3D77">
            <w:pPr>
              <w:pStyle w:val="ListParagraph"/>
              <w:numPr>
                <w:ilvl w:val="0"/>
                <w:numId w:val="7"/>
              </w:numPr>
              <w:tabs>
                <w:tab w:val="left" w:pos="3328"/>
              </w:tabs>
              <w:ind w:left="198" w:hanging="198"/>
              <w:rPr>
                <w:rFonts w:asciiTheme="minorHAnsi" w:hAnsiTheme="minorHAnsi"/>
              </w:rPr>
            </w:pPr>
            <w:r>
              <w:rPr>
                <w:rFonts w:asciiTheme="minorHAnsi" w:hAnsiTheme="minorHAnsi"/>
              </w:rPr>
              <w:t>MNCH w</w:t>
            </w:r>
            <w:r w:rsidR="0043588C" w:rsidRPr="007476B2">
              <w:rPr>
                <w:rFonts w:asciiTheme="minorHAnsi" w:hAnsiTheme="minorHAnsi"/>
              </w:rPr>
              <w:t xml:space="preserve">eeks/Child health days </w:t>
            </w:r>
          </w:p>
          <w:p w14:paraId="66CD926F" w14:textId="77777777" w:rsidR="0043588C" w:rsidRPr="007476B2" w:rsidRDefault="0043588C" w:rsidP="00BE3D77">
            <w:pPr>
              <w:pStyle w:val="ListParagraph"/>
              <w:numPr>
                <w:ilvl w:val="0"/>
                <w:numId w:val="7"/>
              </w:numPr>
              <w:tabs>
                <w:tab w:val="left" w:pos="3328"/>
              </w:tabs>
              <w:ind w:left="198" w:hanging="198"/>
              <w:rPr>
                <w:rFonts w:asciiTheme="minorHAnsi" w:hAnsiTheme="minorHAnsi"/>
              </w:rPr>
            </w:pPr>
            <w:r w:rsidRPr="007476B2">
              <w:rPr>
                <w:rFonts w:asciiTheme="minorHAnsi" w:hAnsiTheme="minorHAnsi"/>
              </w:rPr>
              <w:t>Vitamin A campaigns</w:t>
            </w:r>
          </w:p>
          <w:p w14:paraId="7777AC00" w14:textId="77777777" w:rsidR="0043588C" w:rsidRPr="007476B2" w:rsidRDefault="0043588C" w:rsidP="00BE3D77">
            <w:pPr>
              <w:pStyle w:val="ListParagraph"/>
              <w:numPr>
                <w:ilvl w:val="0"/>
                <w:numId w:val="7"/>
              </w:numPr>
              <w:tabs>
                <w:tab w:val="left" w:pos="3328"/>
              </w:tabs>
              <w:ind w:left="198" w:hanging="198"/>
              <w:rPr>
                <w:rFonts w:asciiTheme="minorHAnsi" w:hAnsiTheme="minorHAnsi"/>
              </w:rPr>
            </w:pPr>
            <w:r w:rsidRPr="007476B2">
              <w:rPr>
                <w:rFonts w:asciiTheme="minorHAnsi" w:hAnsiTheme="minorHAnsi"/>
              </w:rPr>
              <w:t>Routine health care visits combined with outreach</w:t>
            </w:r>
          </w:p>
        </w:tc>
      </w:tr>
      <w:tr w:rsidR="0043588C" w:rsidRPr="007476B2" w14:paraId="2E5C84D8" w14:textId="77777777" w:rsidTr="00146E99">
        <w:trPr>
          <w:cantSplit/>
        </w:trPr>
        <w:tc>
          <w:tcPr>
            <w:tcW w:w="2077" w:type="dxa"/>
            <w:vAlign w:val="center"/>
          </w:tcPr>
          <w:p w14:paraId="54F6C8B6" w14:textId="77777777" w:rsidR="0043588C" w:rsidRPr="007476B2" w:rsidRDefault="00B342FC" w:rsidP="00146E99">
            <w:pPr>
              <w:pStyle w:val="ListParagraph"/>
              <w:ind w:left="0"/>
              <w:jc w:val="center"/>
              <w:rPr>
                <w:rFonts w:asciiTheme="minorHAnsi" w:hAnsiTheme="minorHAnsi"/>
                <w:b/>
              </w:rPr>
            </w:pPr>
            <w:r>
              <w:rPr>
                <w:rFonts w:asciiTheme="minorHAnsi" w:hAnsiTheme="minorHAnsi"/>
                <w:b/>
              </w:rPr>
              <w:t>Zinc supplementation</w:t>
            </w:r>
          </w:p>
        </w:tc>
        <w:tc>
          <w:tcPr>
            <w:tcW w:w="2430" w:type="dxa"/>
            <w:vAlign w:val="center"/>
          </w:tcPr>
          <w:p w14:paraId="1A7EC0B1" w14:textId="77777777" w:rsidR="0043588C" w:rsidRPr="007476B2" w:rsidRDefault="0043588C" w:rsidP="00BE3D77">
            <w:pPr>
              <w:pStyle w:val="ListParagraph"/>
              <w:numPr>
                <w:ilvl w:val="0"/>
                <w:numId w:val="11"/>
              </w:numPr>
              <w:ind w:left="230" w:hanging="194"/>
              <w:rPr>
                <w:rFonts w:asciiTheme="minorHAnsi" w:hAnsiTheme="minorHAnsi"/>
              </w:rPr>
            </w:pPr>
            <w:r w:rsidRPr="007476B2">
              <w:rPr>
                <w:rFonts w:asciiTheme="minorHAnsi" w:hAnsiTheme="minorHAnsi"/>
              </w:rPr>
              <w:t>As part of diarrh</w:t>
            </w:r>
            <w:r w:rsidR="00146E99">
              <w:rPr>
                <w:rFonts w:asciiTheme="minorHAnsi" w:hAnsiTheme="minorHAnsi"/>
              </w:rPr>
              <w:t>o</w:t>
            </w:r>
            <w:r w:rsidRPr="007476B2">
              <w:rPr>
                <w:rFonts w:asciiTheme="minorHAnsi" w:hAnsiTheme="minorHAnsi"/>
              </w:rPr>
              <w:t>ea management</w:t>
            </w:r>
          </w:p>
        </w:tc>
        <w:tc>
          <w:tcPr>
            <w:tcW w:w="1885" w:type="dxa"/>
            <w:vAlign w:val="center"/>
          </w:tcPr>
          <w:p w14:paraId="0BB30039" w14:textId="77777777" w:rsidR="0043588C" w:rsidRPr="007476B2" w:rsidRDefault="0043588C" w:rsidP="00146E99">
            <w:pPr>
              <w:pStyle w:val="ListParagraph"/>
              <w:ind w:left="0"/>
              <w:rPr>
                <w:rFonts w:asciiTheme="minorHAnsi" w:hAnsiTheme="minorHAnsi"/>
              </w:rPr>
            </w:pPr>
            <w:r w:rsidRPr="007476B2">
              <w:rPr>
                <w:rFonts w:asciiTheme="minorHAnsi" w:hAnsiTheme="minorHAnsi"/>
              </w:rPr>
              <w:t>Children 6-59 months of age</w:t>
            </w:r>
          </w:p>
        </w:tc>
        <w:tc>
          <w:tcPr>
            <w:tcW w:w="3346" w:type="dxa"/>
            <w:vAlign w:val="center"/>
          </w:tcPr>
          <w:p w14:paraId="6D1C4DD7" w14:textId="77777777" w:rsidR="0043588C" w:rsidRPr="007476B2" w:rsidRDefault="00266F9A"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PHC</w:t>
            </w:r>
            <w:r w:rsidR="0043588C" w:rsidRPr="007476B2">
              <w:rPr>
                <w:rFonts w:asciiTheme="minorHAnsi" w:hAnsiTheme="minorHAnsi"/>
              </w:rPr>
              <w:t xml:space="preserve"> system</w:t>
            </w:r>
          </w:p>
          <w:p w14:paraId="71E327B7" w14:textId="77777777" w:rsidR="0043588C" w:rsidRPr="007476B2" w:rsidRDefault="003024D3"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MNCH w</w:t>
            </w:r>
            <w:r w:rsidR="0043588C" w:rsidRPr="007476B2">
              <w:rPr>
                <w:rFonts w:asciiTheme="minorHAnsi" w:hAnsiTheme="minorHAnsi"/>
              </w:rPr>
              <w:t xml:space="preserve">eeks/Child health days </w:t>
            </w:r>
          </w:p>
          <w:p w14:paraId="32778600" w14:textId="77777777" w:rsidR="0043588C" w:rsidRPr="007476B2" w:rsidRDefault="0043588C" w:rsidP="00BE3D77">
            <w:pPr>
              <w:pStyle w:val="ListParagraph"/>
              <w:numPr>
                <w:ilvl w:val="0"/>
                <w:numId w:val="11"/>
              </w:numPr>
              <w:tabs>
                <w:tab w:val="left" w:pos="3328"/>
              </w:tabs>
              <w:ind w:left="198" w:hanging="180"/>
              <w:rPr>
                <w:rFonts w:asciiTheme="minorHAnsi" w:hAnsiTheme="minorHAnsi"/>
              </w:rPr>
            </w:pPr>
            <w:r w:rsidRPr="007476B2">
              <w:rPr>
                <w:rFonts w:asciiTheme="minorHAnsi" w:hAnsiTheme="minorHAnsi"/>
              </w:rPr>
              <w:t>Market-based delivery system plus social marketing</w:t>
            </w:r>
          </w:p>
        </w:tc>
      </w:tr>
      <w:tr w:rsidR="0043588C" w:rsidRPr="007476B2" w14:paraId="1D14B2BA" w14:textId="77777777" w:rsidTr="00053A30">
        <w:trPr>
          <w:cantSplit/>
        </w:trPr>
        <w:tc>
          <w:tcPr>
            <w:tcW w:w="2077" w:type="dxa"/>
            <w:vAlign w:val="center"/>
          </w:tcPr>
          <w:p w14:paraId="2E6119F4" w14:textId="77777777" w:rsidR="0043588C" w:rsidRPr="007476B2" w:rsidRDefault="0043588C" w:rsidP="00053A30">
            <w:pPr>
              <w:pStyle w:val="ListParagraph"/>
              <w:ind w:left="0"/>
              <w:jc w:val="center"/>
              <w:rPr>
                <w:rFonts w:asciiTheme="minorHAnsi" w:hAnsiTheme="minorHAnsi"/>
                <w:b/>
              </w:rPr>
            </w:pPr>
            <w:r w:rsidRPr="007476B2">
              <w:rPr>
                <w:rFonts w:asciiTheme="minorHAnsi" w:hAnsiTheme="minorHAnsi"/>
                <w:b/>
              </w:rPr>
              <w:t>Multiple micronutrient powders</w:t>
            </w:r>
          </w:p>
        </w:tc>
        <w:tc>
          <w:tcPr>
            <w:tcW w:w="2430" w:type="dxa"/>
            <w:vAlign w:val="center"/>
          </w:tcPr>
          <w:p w14:paraId="5E2D640E" w14:textId="77777777" w:rsidR="0043588C" w:rsidRPr="007476B2" w:rsidRDefault="0043588C" w:rsidP="00BE3D77">
            <w:pPr>
              <w:pStyle w:val="ListParagraph"/>
              <w:numPr>
                <w:ilvl w:val="0"/>
                <w:numId w:val="11"/>
              </w:numPr>
              <w:ind w:left="230" w:hanging="194"/>
              <w:rPr>
                <w:rFonts w:asciiTheme="minorHAnsi" w:hAnsiTheme="minorHAnsi"/>
              </w:rPr>
            </w:pPr>
            <w:r w:rsidRPr="007476B2">
              <w:rPr>
                <w:rFonts w:asciiTheme="minorHAnsi" w:hAnsiTheme="minorHAnsi"/>
              </w:rPr>
              <w:t>Micronutrient powders for in-home fortification of complementary foods</w:t>
            </w:r>
          </w:p>
        </w:tc>
        <w:tc>
          <w:tcPr>
            <w:tcW w:w="1885" w:type="dxa"/>
            <w:vAlign w:val="center"/>
          </w:tcPr>
          <w:p w14:paraId="0E6452B1" w14:textId="77777777" w:rsidR="0043588C" w:rsidRPr="007476B2" w:rsidRDefault="0043588C" w:rsidP="00053A30">
            <w:pPr>
              <w:pStyle w:val="ListParagraph"/>
              <w:ind w:left="0"/>
              <w:rPr>
                <w:rFonts w:asciiTheme="minorHAnsi" w:hAnsiTheme="minorHAnsi"/>
              </w:rPr>
            </w:pPr>
            <w:r w:rsidRPr="007476B2">
              <w:rPr>
                <w:rFonts w:asciiTheme="minorHAnsi" w:hAnsiTheme="minorHAnsi"/>
              </w:rPr>
              <w:t>Children 6-23 months of age</w:t>
            </w:r>
          </w:p>
        </w:tc>
        <w:tc>
          <w:tcPr>
            <w:tcW w:w="3346" w:type="dxa"/>
            <w:vAlign w:val="center"/>
          </w:tcPr>
          <w:p w14:paraId="39C50F77" w14:textId="77777777" w:rsidR="0043588C" w:rsidRPr="007476B2" w:rsidRDefault="0043588C" w:rsidP="00BE3D77">
            <w:pPr>
              <w:pStyle w:val="ListParagraph"/>
              <w:numPr>
                <w:ilvl w:val="0"/>
                <w:numId w:val="11"/>
              </w:numPr>
              <w:tabs>
                <w:tab w:val="left" w:pos="3328"/>
              </w:tabs>
              <w:ind w:left="198" w:hanging="180"/>
              <w:rPr>
                <w:rFonts w:asciiTheme="minorHAnsi" w:hAnsiTheme="minorHAnsi"/>
              </w:rPr>
            </w:pPr>
            <w:r w:rsidRPr="007476B2">
              <w:rPr>
                <w:rFonts w:asciiTheme="minorHAnsi" w:hAnsiTheme="minorHAnsi"/>
              </w:rPr>
              <w:t xml:space="preserve">Community nutrition </w:t>
            </w:r>
            <w:r w:rsidR="00EA2C91">
              <w:rPr>
                <w:rFonts w:asciiTheme="minorHAnsi" w:hAnsiTheme="minorHAnsi"/>
              </w:rPr>
              <w:t>program</w:t>
            </w:r>
            <w:r w:rsidRPr="007476B2">
              <w:rPr>
                <w:rFonts w:asciiTheme="minorHAnsi" w:hAnsiTheme="minorHAnsi"/>
              </w:rPr>
              <w:t>s</w:t>
            </w:r>
          </w:p>
          <w:p w14:paraId="57EF26CA" w14:textId="77777777" w:rsidR="0043588C" w:rsidRPr="007476B2" w:rsidRDefault="003024D3"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MNCH w</w:t>
            </w:r>
            <w:r w:rsidR="0043588C" w:rsidRPr="007476B2">
              <w:rPr>
                <w:rFonts w:asciiTheme="minorHAnsi" w:hAnsiTheme="minorHAnsi"/>
              </w:rPr>
              <w:t xml:space="preserve">eeks/Child health days </w:t>
            </w:r>
          </w:p>
          <w:p w14:paraId="0CAFF611" w14:textId="77777777" w:rsidR="0043588C" w:rsidRDefault="00266F9A"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PHC</w:t>
            </w:r>
            <w:r w:rsidR="0043588C" w:rsidRPr="007476B2">
              <w:rPr>
                <w:rFonts w:asciiTheme="minorHAnsi" w:hAnsiTheme="minorHAnsi"/>
              </w:rPr>
              <w:t xml:space="preserve"> system</w:t>
            </w:r>
          </w:p>
          <w:p w14:paraId="557FA61E" w14:textId="77777777" w:rsidR="0043588C" w:rsidRPr="007476B2" w:rsidRDefault="0043588C"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 xml:space="preserve">Market-based delivery system </w:t>
            </w:r>
          </w:p>
        </w:tc>
      </w:tr>
      <w:tr w:rsidR="0043588C" w:rsidRPr="007476B2" w14:paraId="397BB8F1" w14:textId="77777777" w:rsidTr="00053A30">
        <w:trPr>
          <w:cantSplit/>
        </w:trPr>
        <w:tc>
          <w:tcPr>
            <w:tcW w:w="2077" w:type="dxa"/>
            <w:vAlign w:val="center"/>
          </w:tcPr>
          <w:p w14:paraId="3E195DA4" w14:textId="77777777" w:rsidR="0043588C" w:rsidRPr="007476B2" w:rsidRDefault="0043588C" w:rsidP="00053A30">
            <w:pPr>
              <w:pStyle w:val="ListParagraph"/>
              <w:ind w:left="0"/>
              <w:jc w:val="center"/>
              <w:rPr>
                <w:rFonts w:asciiTheme="minorHAnsi" w:hAnsiTheme="minorHAnsi"/>
                <w:b/>
              </w:rPr>
            </w:pPr>
            <w:r w:rsidRPr="007476B2">
              <w:rPr>
                <w:rFonts w:asciiTheme="minorHAnsi" w:hAnsiTheme="minorHAnsi"/>
                <w:b/>
              </w:rPr>
              <w:t>De-worming</w:t>
            </w:r>
          </w:p>
        </w:tc>
        <w:tc>
          <w:tcPr>
            <w:tcW w:w="2430" w:type="dxa"/>
            <w:vAlign w:val="center"/>
          </w:tcPr>
          <w:p w14:paraId="6E2A2EC6" w14:textId="77777777" w:rsidR="0043588C" w:rsidRPr="007476B2" w:rsidRDefault="00B342FC" w:rsidP="00BE3D77">
            <w:pPr>
              <w:pStyle w:val="ListParagraph"/>
              <w:numPr>
                <w:ilvl w:val="0"/>
                <w:numId w:val="11"/>
              </w:numPr>
              <w:ind w:left="230" w:hanging="194"/>
              <w:rPr>
                <w:rFonts w:asciiTheme="minorHAnsi" w:hAnsiTheme="minorHAnsi"/>
              </w:rPr>
            </w:pPr>
            <w:r>
              <w:rPr>
                <w:rFonts w:asciiTheme="minorHAnsi" w:hAnsiTheme="minorHAnsi"/>
              </w:rPr>
              <w:t>Two</w:t>
            </w:r>
            <w:r w:rsidRPr="007476B2">
              <w:rPr>
                <w:rFonts w:asciiTheme="minorHAnsi" w:hAnsiTheme="minorHAnsi"/>
              </w:rPr>
              <w:t xml:space="preserve"> </w:t>
            </w:r>
            <w:r w:rsidR="0043588C" w:rsidRPr="007476B2">
              <w:rPr>
                <w:rFonts w:asciiTheme="minorHAnsi" w:hAnsiTheme="minorHAnsi"/>
              </w:rPr>
              <w:t>round</w:t>
            </w:r>
            <w:r>
              <w:rPr>
                <w:rFonts w:asciiTheme="minorHAnsi" w:hAnsiTheme="minorHAnsi"/>
              </w:rPr>
              <w:t>s</w:t>
            </w:r>
            <w:r w:rsidR="0043588C" w:rsidRPr="007476B2">
              <w:rPr>
                <w:rFonts w:asciiTheme="minorHAnsi" w:hAnsiTheme="minorHAnsi"/>
              </w:rPr>
              <w:t xml:space="preserve"> of treatment per year </w:t>
            </w:r>
          </w:p>
        </w:tc>
        <w:tc>
          <w:tcPr>
            <w:tcW w:w="1885" w:type="dxa"/>
            <w:vAlign w:val="center"/>
          </w:tcPr>
          <w:p w14:paraId="635145BB" w14:textId="77777777" w:rsidR="0043588C" w:rsidRPr="007476B2" w:rsidRDefault="0043588C" w:rsidP="00053A30">
            <w:pPr>
              <w:pStyle w:val="ListParagraph"/>
              <w:ind w:left="0"/>
              <w:rPr>
                <w:rFonts w:asciiTheme="minorHAnsi" w:hAnsiTheme="minorHAnsi"/>
              </w:rPr>
            </w:pPr>
            <w:r w:rsidRPr="007476B2">
              <w:rPr>
                <w:rFonts w:asciiTheme="minorHAnsi" w:hAnsiTheme="minorHAnsi"/>
              </w:rPr>
              <w:t>Children 12-59 months of age</w:t>
            </w:r>
          </w:p>
        </w:tc>
        <w:tc>
          <w:tcPr>
            <w:tcW w:w="3346" w:type="dxa"/>
            <w:vAlign w:val="center"/>
          </w:tcPr>
          <w:p w14:paraId="3FED150A" w14:textId="77777777" w:rsidR="0043588C" w:rsidRPr="007476B2" w:rsidRDefault="003024D3"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MNCH w</w:t>
            </w:r>
            <w:r w:rsidR="0043588C" w:rsidRPr="007476B2">
              <w:rPr>
                <w:rFonts w:asciiTheme="minorHAnsi" w:hAnsiTheme="minorHAnsi"/>
              </w:rPr>
              <w:t xml:space="preserve">eeks/Child health days </w:t>
            </w:r>
          </w:p>
          <w:p w14:paraId="054CEF03" w14:textId="77777777" w:rsidR="0043588C" w:rsidRPr="007476B2" w:rsidRDefault="0043588C" w:rsidP="00BE3D77">
            <w:pPr>
              <w:pStyle w:val="ListParagraph"/>
              <w:numPr>
                <w:ilvl w:val="0"/>
                <w:numId w:val="11"/>
              </w:numPr>
              <w:tabs>
                <w:tab w:val="left" w:pos="3328"/>
              </w:tabs>
              <w:ind w:left="198" w:hanging="180"/>
              <w:rPr>
                <w:rFonts w:asciiTheme="minorHAnsi" w:hAnsiTheme="minorHAnsi"/>
              </w:rPr>
            </w:pPr>
            <w:r w:rsidRPr="007476B2">
              <w:rPr>
                <w:rFonts w:asciiTheme="minorHAnsi" w:hAnsiTheme="minorHAnsi"/>
              </w:rPr>
              <w:t>Vitamin A campaigns</w:t>
            </w:r>
          </w:p>
          <w:p w14:paraId="7379F96A" w14:textId="77777777" w:rsidR="0043588C" w:rsidRDefault="008D00D4"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PHC</w:t>
            </w:r>
            <w:r w:rsidR="0043588C" w:rsidRPr="007476B2">
              <w:rPr>
                <w:rFonts w:asciiTheme="minorHAnsi" w:hAnsiTheme="minorHAnsi"/>
              </w:rPr>
              <w:t xml:space="preserve"> system</w:t>
            </w:r>
          </w:p>
          <w:p w14:paraId="2962419C" w14:textId="77777777" w:rsidR="0043588C" w:rsidRPr="007476B2" w:rsidRDefault="0043588C"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 xml:space="preserve">Market-based delivery system </w:t>
            </w:r>
          </w:p>
        </w:tc>
      </w:tr>
      <w:tr w:rsidR="00A7127F" w:rsidRPr="007476B2" w14:paraId="641EAF86" w14:textId="77777777" w:rsidTr="00053A30">
        <w:trPr>
          <w:cantSplit/>
        </w:trPr>
        <w:tc>
          <w:tcPr>
            <w:tcW w:w="2077" w:type="dxa"/>
            <w:vAlign w:val="center"/>
          </w:tcPr>
          <w:p w14:paraId="5A72C306" w14:textId="77777777" w:rsidR="00A7127F" w:rsidRPr="007476B2" w:rsidDel="00A7127F" w:rsidRDefault="00A7127F" w:rsidP="00053A30">
            <w:pPr>
              <w:pStyle w:val="ListParagraph"/>
              <w:ind w:left="0"/>
              <w:jc w:val="center"/>
              <w:rPr>
                <w:rFonts w:asciiTheme="minorHAnsi" w:hAnsiTheme="minorHAnsi"/>
                <w:b/>
              </w:rPr>
            </w:pPr>
            <w:r>
              <w:rPr>
                <w:rFonts w:asciiTheme="minorHAnsi" w:hAnsiTheme="minorHAnsi"/>
                <w:b/>
              </w:rPr>
              <w:t>Nutrition education on bio-fortified foods</w:t>
            </w:r>
          </w:p>
        </w:tc>
        <w:tc>
          <w:tcPr>
            <w:tcW w:w="2430" w:type="dxa"/>
            <w:vAlign w:val="center"/>
          </w:tcPr>
          <w:p w14:paraId="7FB0B656" w14:textId="77777777" w:rsidR="00A7127F" w:rsidRPr="007476B2" w:rsidDel="00A7127F" w:rsidRDefault="004750B2" w:rsidP="00BE3D77">
            <w:pPr>
              <w:pStyle w:val="ListParagraph"/>
              <w:numPr>
                <w:ilvl w:val="0"/>
                <w:numId w:val="12"/>
              </w:numPr>
              <w:ind w:left="369" w:hanging="180"/>
              <w:rPr>
                <w:rFonts w:asciiTheme="minorHAnsi" w:hAnsiTheme="minorHAnsi"/>
              </w:rPr>
            </w:pPr>
            <w:r>
              <w:rPr>
                <w:rFonts w:asciiTheme="minorHAnsi" w:hAnsiTheme="minorHAnsi"/>
              </w:rPr>
              <w:t>Promote</w:t>
            </w:r>
            <w:r w:rsidR="008962B9">
              <w:rPr>
                <w:rFonts w:asciiTheme="minorHAnsi" w:hAnsiTheme="minorHAnsi"/>
              </w:rPr>
              <w:t xml:space="preserve"> consumption of fortified foods</w:t>
            </w:r>
          </w:p>
        </w:tc>
        <w:tc>
          <w:tcPr>
            <w:tcW w:w="1885" w:type="dxa"/>
            <w:vAlign w:val="center"/>
          </w:tcPr>
          <w:p w14:paraId="394FF66E" w14:textId="77777777" w:rsidR="00A7127F" w:rsidRPr="007476B2" w:rsidDel="00A7127F" w:rsidRDefault="008962B9" w:rsidP="00053A30">
            <w:pPr>
              <w:pStyle w:val="ListParagraph"/>
              <w:ind w:left="0"/>
              <w:rPr>
                <w:rFonts w:asciiTheme="minorHAnsi" w:hAnsiTheme="minorHAnsi"/>
              </w:rPr>
            </w:pPr>
            <w:r>
              <w:rPr>
                <w:rFonts w:asciiTheme="minorHAnsi" w:hAnsiTheme="minorHAnsi"/>
              </w:rPr>
              <w:t>Parents, caregivers</w:t>
            </w:r>
          </w:p>
        </w:tc>
        <w:tc>
          <w:tcPr>
            <w:tcW w:w="3346" w:type="dxa"/>
            <w:vAlign w:val="center"/>
          </w:tcPr>
          <w:p w14:paraId="4BADB719" w14:textId="77777777" w:rsidR="00A7127F" w:rsidRDefault="008962B9" w:rsidP="00BE3D77">
            <w:pPr>
              <w:pStyle w:val="ListParagraph"/>
              <w:numPr>
                <w:ilvl w:val="0"/>
                <w:numId w:val="12"/>
              </w:numPr>
              <w:tabs>
                <w:tab w:val="left" w:pos="3328"/>
              </w:tabs>
              <w:ind w:left="178" w:hanging="180"/>
              <w:rPr>
                <w:rFonts w:asciiTheme="minorHAnsi" w:hAnsiTheme="minorHAnsi"/>
              </w:rPr>
            </w:pPr>
            <w:r>
              <w:rPr>
                <w:rFonts w:asciiTheme="minorHAnsi" w:hAnsiTheme="minorHAnsi"/>
              </w:rPr>
              <w:t>MNCH weeks</w:t>
            </w:r>
          </w:p>
          <w:p w14:paraId="62560B74" w14:textId="77777777" w:rsidR="008962B9" w:rsidRDefault="008962B9" w:rsidP="00BE3D77">
            <w:pPr>
              <w:pStyle w:val="ListParagraph"/>
              <w:numPr>
                <w:ilvl w:val="0"/>
                <w:numId w:val="12"/>
              </w:numPr>
              <w:tabs>
                <w:tab w:val="left" w:pos="3328"/>
              </w:tabs>
              <w:ind w:left="178" w:hanging="180"/>
              <w:rPr>
                <w:rFonts w:asciiTheme="minorHAnsi" w:hAnsiTheme="minorHAnsi"/>
              </w:rPr>
            </w:pPr>
            <w:r>
              <w:rPr>
                <w:rFonts w:asciiTheme="minorHAnsi" w:hAnsiTheme="minorHAnsi"/>
              </w:rPr>
              <w:t>Health facilities</w:t>
            </w:r>
          </w:p>
          <w:p w14:paraId="1A024506" w14:textId="77777777" w:rsidR="008962B9" w:rsidRPr="007476B2" w:rsidDel="00A7127F" w:rsidRDefault="008962B9" w:rsidP="00BE3D77">
            <w:pPr>
              <w:pStyle w:val="ListParagraph"/>
              <w:numPr>
                <w:ilvl w:val="0"/>
                <w:numId w:val="12"/>
              </w:numPr>
              <w:tabs>
                <w:tab w:val="left" w:pos="3328"/>
              </w:tabs>
              <w:ind w:left="178" w:hanging="180"/>
              <w:rPr>
                <w:rFonts w:asciiTheme="minorHAnsi" w:hAnsiTheme="minorHAnsi"/>
              </w:rPr>
            </w:pPr>
            <w:r>
              <w:rPr>
                <w:rFonts w:asciiTheme="minorHAnsi" w:hAnsiTheme="minorHAnsi"/>
              </w:rPr>
              <w:t>Campaigns</w:t>
            </w:r>
          </w:p>
        </w:tc>
      </w:tr>
    </w:tbl>
    <w:p w14:paraId="0840984D" w14:textId="77777777" w:rsidR="00BF0E7A" w:rsidRDefault="00BF0E7A" w:rsidP="00E52F5A"/>
    <w:p w14:paraId="311F75AD" w14:textId="77777777" w:rsidR="000E1E8E" w:rsidRPr="003F76BC" w:rsidRDefault="000E1E8E" w:rsidP="003F76BC">
      <w:pPr>
        <w:rPr>
          <w:b/>
          <w:color w:val="548DD4" w:themeColor="text2" w:themeTint="99"/>
          <w:sz w:val="24"/>
        </w:rPr>
      </w:pPr>
      <w:r w:rsidRPr="003F76BC">
        <w:rPr>
          <w:b/>
          <w:color w:val="548DD4" w:themeColor="text2" w:themeTint="99"/>
          <w:sz w:val="24"/>
        </w:rPr>
        <w:t>Diet Related Non</w:t>
      </w:r>
      <w:r w:rsidR="003F76BC">
        <w:rPr>
          <w:b/>
          <w:color w:val="548DD4" w:themeColor="text2" w:themeTint="99"/>
          <w:sz w:val="24"/>
        </w:rPr>
        <w:t>-</w:t>
      </w:r>
      <w:r w:rsidRPr="003F76BC">
        <w:rPr>
          <w:b/>
          <w:color w:val="548DD4" w:themeColor="text2" w:themeTint="99"/>
          <w:sz w:val="24"/>
        </w:rPr>
        <w:t xml:space="preserve">communicable </w:t>
      </w:r>
      <w:proofErr w:type="gramStart"/>
      <w:r w:rsidRPr="003F76BC">
        <w:rPr>
          <w:b/>
          <w:color w:val="548DD4" w:themeColor="text2" w:themeTint="99"/>
          <w:sz w:val="24"/>
        </w:rPr>
        <w:t>Diseases</w:t>
      </w:r>
      <w:proofErr w:type="gramEnd"/>
    </w:p>
    <w:p w14:paraId="1EF22E10" w14:textId="77777777" w:rsidR="0026391B" w:rsidRDefault="0077667E" w:rsidP="00605A7B">
      <w:pPr>
        <w:jc w:val="both"/>
        <w:rPr>
          <w:b/>
        </w:rPr>
      </w:pPr>
      <w:r>
        <w:t xml:space="preserve">Diet related </w:t>
      </w:r>
      <w:r w:rsidR="003F76BC">
        <w:t>non-</w:t>
      </w:r>
      <w:r w:rsidR="003F76BC" w:rsidRPr="0077667E">
        <w:t>communicable</w:t>
      </w:r>
      <w:r w:rsidRPr="0077667E">
        <w:t xml:space="preserve"> diseases </w:t>
      </w:r>
      <w:r>
        <w:t xml:space="preserve">(DRNCD) </w:t>
      </w:r>
      <w:r w:rsidRPr="0077667E">
        <w:t>such as obesity, diabetes mellitus, and cardiovascular diseases</w:t>
      </w:r>
      <w:r>
        <w:t xml:space="preserve"> are increasing in public health importance in Nigeria.</w:t>
      </w:r>
      <w:r w:rsidR="00091A4C">
        <w:t xml:space="preserve"> About 5 million Nigerians may die of </w:t>
      </w:r>
      <w:r w:rsidR="0023070A">
        <w:t>noncommunicable diseases</w:t>
      </w:r>
      <w:r w:rsidR="00091A4C">
        <w:t xml:space="preserve"> by the year 2015, and diabetes alone is projected to cause about 52% of the mortality by 2015.</w:t>
      </w:r>
      <w:r w:rsidR="00091A4C">
        <w:rPr>
          <w:rStyle w:val="FootnoteReference"/>
        </w:rPr>
        <w:footnoteReference w:id="48"/>
      </w:r>
      <w:r w:rsidR="00091A4C">
        <w:t xml:space="preserve"> At present, about 8 million Nigerians suffer from hypertension and 4 million ha</w:t>
      </w:r>
      <w:r w:rsidR="00B55E0F">
        <w:t>ve</w:t>
      </w:r>
      <w:r w:rsidR="00091A4C">
        <w:t xml:space="preserve"> diabetes.</w:t>
      </w:r>
      <w:r w:rsidR="0023070A">
        <w:t xml:space="preserve"> Researchers have empirically identified the link between noncommunicable diseases and </w:t>
      </w:r>
      <w:r w:rsidR="003F1EED">
        <w:t>globalization</w:t>
      </w:r>
      <w:r w:rsidR="0023070A">
        <w:t xml:space="preserve">, </w:t>
      </w:r>
      <w:r w:rsidR="003F1EED">
        <w:t>urbanization</w:t>
      </w:r>
      <w:r w:rsidR="0023070A">
        <w:t xml:space="preserve">, demographics, lifestyle transition, socio-cultural factors, poverty, poor maternal, </w:t>
      </w:r>
      <w:proofErr w:type="spellStart"/>
      <w:r w:rsidR="0023070A">
        <w:t>foetal</w:t>
      </w:r>
      <w:proofErr w:type="spellEnd"/>
      <w:r w:rsidR="0023070A">
        <w:t xml:space="preserve"> and infant nutrition. </w:t>
      </w:r>
    </w:p>
    <w:p w14:paraId="4BDDE8D7" w14:textId="77777777" w:rsidR="00EA07B4" w:rsidRDefault="00EA07B4" w:rsidP="00B7182C">
      <w:pPr>
        <w:rPr>
          <w:b/>
        </w:rPr>
      </w:pPr>
    </w:p>
    <w:p w14:paraId="1B3A4F75" w14:textId="77777777" w:rsidR="00EA07B4" w:rsidRDefault="00EA07B4" w:rsidP="00B7182C">
      <w:pPr>
        <w:rPr>
          <w:b/>
        </w:rPr>
      </w:pPr>
    </w:p>
    <w:p w14:paraId="2706FCB2" w14:textId="77777777" w:rsidR="00EA07B4" w:rsidRDefault="00EA07B4" w:rsidP="00B7182C">
      <w:pPr>
        <w:rPr>
          <w:b/>
        </w:rPr>
      </w:pPr>
    </w:p>
    <w:p w14:paraId="5218ED30" w14:textId="77777777" w:rsidR="00EA07B4" w:rsidRDefault="00EA07B4" w:rsidP="00B7182C">
      <w:pPr>
        <w:rPr>
          <w:b/>
        </w:rPr>
      </w:pPr>
    </w:p>
    <w:p w14:paraId="215030F1" w14:textId="77777777" w:rsidR="000E1E8E" w:rsidRPr="00B7182C" w:rsidRDefault="0026391B" w:rsidP="00B7182C">
      <w:pPr>
        <w:rPr>
          <w:b/>
        </w:rPr>
      </w:pPr>
      <w:r w:rsidRPr="00B7182C">
        <w:rPr>
          <w:b/>
        </w:rPr>
        <w:lastRenderedPageBreak/>
        <w:t xml:space="preserve">Table 8: Interventions focused on </w:t>
      </w:r>
      <w:proofErr w:type="gramStart"/>
      <w:r w:rsidRPr="00B7182C">
        <w:rPr>
          <w:b/>
        </w:rPr>
        <w:t>DRNCD</w:t>
      </w:r>
      <w:proofErr w:type="gramEnd"/>
    </w:p>
    <w:tbl>
      <w:tblPr>
        <w:tblStyle w:val="TableGrid"/>
        <w:tblW w:w="9738" w:type="dxa"/>
        <w:tblLook w:val="04A0" w:firstRow="1" w:lastRow="0" w:firstColumn="1" w:lastColumn="0" w:noHBand="0" w:noVBand="1"/>
      </w:tblPr>
      <w:tblGrid>
        <w:gridCol w:w="2077"/>
        <w:gridCol w:w="2430"/>
        <w:gridCol w:w="1885"/>
        <w:gridCol w:w="3346"/>
      </w:tblGrid>
      <w:tr w:rsidR="0026391B" w:rsidRPr="00BF6756" w14:paraId="09F5D9EE" w14:textId="77777777" w:rsidTr="00A44DDD">
        <w:trPr>
          <w:cantSplit/>
          <w:tblHeader/>
        </w:trPr>
        <w:tc>
          <w:tcPr>
            <w:tcW w:w="2077" w:type="dxa"/>
            <w:shd w:val="clear" w:color="auto" w:fill="DBE5F1" w:themeFill="accent1" w:themeFillTint="33"/>
            <w:vAlign w:val="center"/>
          </w:tcPr>
          <w:p w14:paraId="1C72539C" w14:textId="77777777" w:rsidR="0026391B" w:rsidRPr="00BF6756" w:rsidRDefault="0026391B" w:rsidP="00A44DDD">
            <w:pPr>
              <w:pStyle w:val="ListParagraph"/>
              <w:ind w:left="0"/>
              <w:jc w:val="center"/>
              <w:rPr>
                <w:rFonts w:asciiTheme="minorHAnsi" w:hAnsiTheme="minorHAnsi"/>
                <w:b/>
              </w:rPr>
            </w:pPr>
            <w:r w:rsidRPr="00BF6756">
              <w:rPr>
                <w:rFonts w:asciiTheme="minorHAnsi" w:hAnsiTheme="minorHAnsi"/>
                <w:b/>
              </w:rPr>
              <w:t>Intervention</w:t>
            </w:r>
          </w:p>
        </w:tc>
        <w:tc>
          <w:tcPr>
            <w:tcW w:w="2430" w:type="dxa"/>
            <w:shd w:val="clear" w:color="auto" w:fill="DBE5F1" w:themeFill="accent1" w:themeFillTint="33"/>
            <w:vAlign w:val="center"/>
          </w:tcPr>
          <w:p w14:paraId="68FE5B24" w14:textId="77777777" w:rsidR="0026391B" w:rsidRPr="00BF6756" w:rsidRDefault="0026391B" w:rsidP="00A44DDD">
            <w:pPr>
              <w:pStyle w:val="ListParagraph"/>
              <w:ind w:left="0"/>
              <w:jc w:val="center"/>
              <w:rPr>
                <w:rFonts w:asciiTheme="minorHAnsi" w:hAnsiTheme="minorHAnsi"/>
                <w:b/>
              </w:rPr>
            </w:pPr>
            <w:r w:rsidRPr="00BF6756">
              <w:rPr>
                <w:rFonts w:asciiTheme="minorHAnsi" w:hAnsiTheme="minorHAnsi"/>
                <w:b/>
              </w:rPr>
              <w:t>Description</w:t>
            </w:r>
          </w:p>
        </w:tc>
        <w:tc>
          <w:tcPr>
            <w:tcW w:w="1885" w:type="dxa"/>
            <w:shd w:val="clear" w:color="auto" w:fill="DBE5F1" w:themeFill="accent1" w:themeFillTint="33"/>
            <w:vAlign w:val="center"/>
          </w:tcPr>
          <w:p w14:paraId="00FB5B42" w14:textId="77777777" w:rsidR="0026391B" w:rsidRPr="00BF6756" w:rsidRDefault="0026391B" w:rsidP="00A44DDD">
            <w:pPr>
              <w:pStyle w:val="ListParagraph"/>
              <w:ind w:left="0"/>
              <w:jc w:val="center"/>
              <w:rPr>
                <w:rFonts w:asciiTheme="minorHAnsi" w:hAnsiTheme="minorHAnsi"/>
                <w:b/>
              </w:rPr>
            </w:pPr>
            <w:r w:rsidRPr="00BF6756">
              <w:rPr>
                <w:rFonts w:asciiTheme="minorHAnsi" w:hAnsiTheme="minorHAnsi"/>
                <w:b/>
              </w:rPr>
              <w:t>Target Population</w:t>
            </w:r>
          </w:p>
        </w:tc>
        <w:tc>
          <w:tcPr>
            <w:tcW w:w="3346" w:type="dxa"/>
            <w:shd w:val="clear" w:color="auto" w:fill="DBE5F1" w:themeFill="accent1" w:themeFillTint="33"/>
            <w:vAlign w:val="center"/>
          </w:tcPr>
          <w:p w14:paraId="45E8AB06" w14:textId="77777777" w:rsidR="0026391B" w:rsidRPr="00BF6756" w:rsidRDefault="0026391B" w:rsidP="00A44DDD">
            <w:pPr>
              <w:pStyle w:val="ListParagraph"/>
              <w:tabs>
                <w:tab w:val="left" w:pos="3328"/>
              </w:tabs>
              <w:ind w:left="0"/>
              <w:jc w:val="center"/>
              <w:rPr>
                <w:rFonts w:asciiTheme="minorHAnsi" w:hAnsiTheme="minorHAnsi"/>
                <w:b/>
              </w:rPr>
            </w:pPr>
            <w:r w:rsidRPr="00BF6756">
              <w:rPr>
                <w:rFonts w:asciiTheme="minorHAnsi" w:hAnsiTheme="minorHAnsi"/>
                <w:b/>
              </w:rPr>
              <w:t>Potential Delivery Platforms</w:t>
            </w:r>
          </w:p>
        </w:tc>
      </w:tr>
      <w:tr w:rsidR="0026391B" w:rsidRPr="007476B2" w14:paraId="79AAECAC" w14:textId="77777777" w:rsidTr="00A44DDD">
        <w:trPr>
          <w:cantSplit/>
        </w:trPr>
        <w:tc>
          <w:tcPr>
            <w:tcW w:w="2077" w:type="dxa"/>
            <w:vAlign w:val="center"/>
          </w:tcPr>
          <w:p w14:paraId="37B628BF" w14:textId="77777777" w:rsidR="0026391B" w:rsidRPr="007476B2" w:rsidRDefault="0026391B" w:rsidP="00A44DDD">
            <w:pPr>
              <w:pStyle w:val="ListParagraph"/>
              <w:ind w:left="0"/>
              <w:jc w:val="center"/>
              <w:rPr>
                <w:rFonts w:asciiTheme="minorHAnsi" w:hAnsiTheme="minorHAnsi"/>
                <w:b/>
              </w:rPr>
            </w:pPr>
            <w:r>
              <w:rPr>
                <w:rFonts w:asciiTheme="minorHAnsi" w:hAnsiTheme="minorHAnsi"/>
                <w:b/>
              </w:rPr>
              <w:t>Awareness of DRNCD</w:t>
            </w:r>
          </w:p>
        </w:tc>
        <w:tc>
          <w:tcPr>
            <w:tcW w:w="2430" w:type="dxa"/>
            <w:vAlign w:val="center"/>
          </w:tcPr>
          <w:p w14:paraId="62460472" w14:textId="77777777" w:rsidR="0026391B" w:rsidRPr="007476B2" w:rsidRDefault="0026391B" w:rsidP="00BE3D77">
            <w:pPr>
              <w:pStyle w:val="ListParagraph"/>
              <w:numPr>
                <w:ilvl w:val="0"/>
                <w:numId w:val="7"/>
              </w:numPr>
              <w:ind w:left="230" w:hanging="194"/>
              <w:rPr>
                <w:rFonts w:asciiTheme="minorHAnsi" w:hAnsiTheme="minorHAnsi"/>
              </w:rPr>
            </w:pPr>
            <w:r>
              <w:rPr>
                <w:rFonts w:asciiTheme="minorHAnsi" w:hAnsiTheme="minorHAnsi"/>
              </w:rPr>
              <w:t>Identifying risk factors, providing education, and increasing services for DRNCD</w:t>
            </w:r>
          </w:p>
        </w:tc>
        <w:tc>
          <w:tcPr>
            <w:tcW w:w="1885" w:type="dxa"/>
            <w:vAlign w:val="center"/>
          </w:tcPr>
          <w:p w14:paraId="33257A2F" w14:textId="77777777" w:rsidR="0026391B" w:rsidRPr="007476B2" w:rsidRDefault="0026391B" w:rsidP="00A44DDD">
            <w:pPr>
              <w:pStyle w:val="ListParagraph"/>
              <w:ind w:left="0"/>
              <w:rPr>
                <w:rFonts w:asciiTheme="minorHAnsi" w:hAnsiTheme="minorHAnsi"/>
              </w:rPr>
            </w:pPr>
            <w:r>
              <w:rPr>
                <w:rFonts w:asciiTheme="minorHAnsi" w:hAnsiTheme="minorHAnsi"/>
              </w:rPr>
              <w:t>General population</w:t>
            </w:r>
          </w:p>
        </w:tc>
        <w:tc>
          <w:tcPr>
            <w:tcW w:w="3346" w:type="dxa"/>
            <w:vAlign w:val="center"/>
          </w:tcPr>
          <w:p w14:paraId="3FCD1EB6" w14:textId="77777777" w:rsidR="0026391B" w:rsidRDefault="0026391B" w:rsidP="00BE3D77">
            <w:pPr>
              <w:pStyle w:val="ListParagraph"/>
              <w:numPr>
                <w:ilvl w:val="0"/>
                <w:numId w:val="7"/>
              </w:numPr>
              <w:tabs>
                <w:tab w:val="left" w:pos="3328"/>
              </w:tabs>
              <w:ind w:left="198" w:hanging="198"/>
              <w:rPr>
                <w:rFonts w:asciiTheme="minorHAnsi" w:hAnsiTheme="minorHAnsi"/>
              </w:rPr>
            </w:pPr>
            <w:r>
              <w:rPr>
                <w:rFonts w:asciiTheme="minorHAnsi" w:hAnsiTheme="minorHAnsi"/>
              </w:rPr>
              <w:t>Mass media</w:t>
            </w:r>
          </w:p>
          <w:p w14:paraId="3B200A74" w14:textId="77777777" w:rsidR="00B7182C" w:rsidRPr="007476B2" w:rsidRDefault="00B7182C" w:rsidP="00BE3D77">
            <w:pPr>
              <w:pStyle w:val="ListParagraph"/>
              <w:numPr>
                <w:ilvl w:val="0"/>
                <w:numId w:val="7"/>
              </w:numPr>
              <w:tabs>
                <w:tab w:val="left" w:pos="3328"/>
              </w:tabs>
              <w:ind w:left="198" w:hanging="198"/>
              <w:rPr>
                <w:rFonts w:asciiTheme="minorHAnsi" w:hAnsiTheme="minorHAnsi"/>
              </w:rPr>
            </w:pPr>
            <w:r>
              <w:rPr>
                <w:rFonts w:asciiTheme="minorHAnsi" w:hAnsiTheme="minorHAnsi"/>
              </w:rPr>
              <w:t>Advocacy campaigns</w:t>
            </w:r>
          </w:p>
          <w:p w14:paraId="573DD1EA" w14:textId="77777777" w:rsidR="0026391B" w:rsidRPr="007476B2" w:rsidRDefault="0026391B" w:rsidP="00BE3D77">
            <w:pPr>
              <w:pStyle w:val="ListParagraph"/>
              <w:numPr>
                <w:ilvl w:val="0"/>
                <w:numId w:val="7"/>
              </w:numPr>
              <w:tabs>
                <w:tab w:val="left" w:pos="3328"/>
              </w:tabs>
              <w:ind w:left="198" w:hanging="198"/>
              <w:rPr>
                <w:rFonts w:asciiTheme="minorHAnsi" w:hAnsiTheme="minorHAnsi"/>
              </w:rPr>
            </w:pPr>
            <w:r w:rsidRPr="007476B2">
              <w:rPr>
                <w:rFonts w:asciiTheme="minorHAnsi" w:hAnsiTheme="minorHAnsi"/>
              </w:rPr>
              <w:t>Routine health care visits combined with outreach</w:t>
            </w:r>
          </w:p>
        </w:tc>
      </w:tr>
    </w:tbl>
    <w:p w14:paraId="2D468D8E" w14:textId="77777777" w:rsidR="00EA07B4" w:rsidRDefault="00EA07B4" w:rsidP="003F76BC">
      <w:pPr>
        <w:rPr>
          <w:b/>
          <w:color w:val="548DD4" w:themeColor="text2" w:themeTint="99"/>
          <w:sz w:val="24"/>
        </w:rPr>
      </w:pPr>
    </w:p>
    <w:p w14:paraId="06B138DC" w14:textId="77777777" w:rsidR="002B3150" w:rsidRPr="003F76BC" w:rsidRDefault="00CF22D1" w:rsidP="003F76BC">
      <w:pPr>
        <w:rPr>
          <w:b/>
          <w:color w:val="548DD4" w:themeColor="text2" w:themeTint="99"/>
          <w:sz w:val="24"/>
        </w:rPr>
      </w:pPr>
      <w:r w:rsidRPr="003F76BC">
        <w:rPr>
          <w:b/>
          <w:color w:val="548DD4" w:themeColor="text2" w:themeTint="99"/>
          <w:sz w:val="24"/>
        </w:rPr>
        <w:t>Adolescent Nutrition</w:t>
      </w:r>
    </w:p>
    <w:p w14:paraId="57DF1335" w14:textId="77777777" w:rsidR="006178E6" w:rsidRDefault="006178E6" w:rsidP="002B3150">
      <w:pPr>
        <w:jc w:val="both"/>
      </w:pPr>
      <w:r w:rsidRPr="006178E6">
        <w:t>There are</w:t>
      </w:r>
      <w:r w:rsidR="00007C42">
        <w:t xml:space="preserve"> an estimated</w:t>
      </w:r>
      <w:r w:rsidRPr="006178E6">
        <w:t xml:space="preserve"> 1.2 billion adolescents age</w:t>
      </w:r>
      <w:r w:rsidR="00007C42">
        <w:t>d</w:t>
      </w:r>
      <w:r w:rsidRPr="006178E6">
        <w:t xml:space="preserve"> 10-19 in developing </w:t>
      </w:r>
      <w:r w:rsidR="00007C42">
        <w:t>countries</w:t>
      </w:r>
      <w:r w:rsidRPr="006178E6">
        <w:t xml:space="preserve">, making up one fifth to one quarter of their country's populations. Adolescents have typically been considered a </w:t>
      </w:r>
      <w:proofErr w:type="gramStart"/>
      <w:r w:rsidRPr="006178E6">
        <w:t>low risk</w:t>
      </w:r>
      <w:proofErr w:type="gramEnd"/>
      <w:r w:rsidRPr="006178E6">
        <w:t xml:space="preserve"> group for poor health, and often receive few healthcare resources and scant attention</w:t>
      </w:r>
      <w:r>
        <w:rPr>
          <w:rStyle w:val="FootnoteReference"/>
        </w:rPr>
        <w:footnoteReference w:id="49"/>
      </w:r>
      <w:r w:rsidRPr="006178E6">
        <w:t>.</w:t>
      </w:r>
    </w:p>
    <w:p w14:paraId="23F0B671" w14:textId="77777777" w:rsidR="002317F4" w:rsidRDefault="00D15AC0" w:rsidP="002B3150">
      <w:pPr>
        <w:jc w:val="both"/>
      </w:pPr>
      <w:r w:rsidRPr="00D15AC0">
        <w:t xml:space="preserve">Adolescence is a critical period of growth and development, so good nutrition is essential. During adolescence, the need for most nutrients including energy, protein, </w:t>
      </w:r>
      <w:proofErr w:type="gramStart"/>
      <w:r w:rsidRPr="00D15AC0">
        <w:t>vitamins</w:t>
      </w:r>
      <w:proofErr w:type="gramEnd"/>
      <w:r w:rsidRPr="00D15AC0">
        <w:t xml:space="preserve"> and minerals increases. As appetite is also likely to increase, it is important that food choices are made carefully. </w:t>
      </w:r>
      <w:r>
        <w:t>The phenomenal growth that occurs in adolescence, second only to that in the first year of life, creates increased demands for energy and nutrients. Total nutrient needs are higher during adolescence than any other time in the lifecycle. Nutrition and physical growth are integrally related; optimal nutrition is a requisite for a</w:t>
      </w:r>
      <w:r w:rsidR="002317F4">
        <w:t>chieving full growth potential</w:t>
      </w:r>
      <w:r w:rsidR="002317F4">
        <w:rPr>
          <w:rStyle w:val="FootnoteReference"/>
        </w:rPr>
        <w:footnoteReference w:id="50"/>
      </w:r>
      <w:r w:rsidR="002317F4">
        <w:t>.</w:t>
      </w:r>
      <w:r>
        <w:t xml:space="preserve"> Failure to consume an adequate diet at this time can result in delayed sexual maturation and can arrest or slow linear growth. Nutrition is also important during this time to help prevent adult diet-related chronic diseases, such as cardiovascular disease, cancer, and osteoporosis. Prior to puberty, nutrient needs are similar for boys and girls. It is during puberty that body composition and biologic changes (e.g., menarche) emerge which affect gender-specific nutrient needs. Nutrient needs for both males and females increase sharply during adolescence.</w:t>
      </w:r>
      <w:r w:rsidR="003F1EED">
        <w:t xml:space="preserve"> </w:t>
      </w:r>
      <w:r>
        <w:t>Nutrient needs parallel the rate of growth, with the greatest nutrient demands occurring during the peak velocity of growth. At the peak of the adolescent growth spurt, the nutritional requirements may be twice as high as those of the remaining period of adolescence</w:t>
      </w:r>
      <w:r>
        <w:rPr>
          <w:rStyle w:val="FootnoteReference"/>
        </w:rPr>
        <w:footnoteReference w:id="51"/>
      </w:r>
      <w:r>
        <w:t>.</w:t>
      </w:r>
    </w:p>
    <w:p w14:paraId="6493CCE3" w14:textId="77777777" w:rsidR="002317F4" w:rsidRDefault="002317F4" w:rsidP="002B3150">
      <w:pPr>
        <w:jc w:val="both"/>
      </w:pPr>
      <w:r>
        <w:t xml:space="preserve">There are many factors and conditions which affect nutrient needs during adolescence including pregnancy, lactation, level of physical activity, and chronic </w:t>
      </w:r>
      <w:proofErr w:type="gramStart"/>
      <w:r>
        <w:t>illnesses</w:t>
      </w:r>
      <w:proofErr w:type="gramEnd"/>
    </w:p>
    <w:p w14:paraId="15281761" w14:textId="77777777" w:rsidR="002317F4" w:rsidRDefault="002317F4" w:rsidP="002B3150">
      <w:pPr>
        <w:jc w:val="both"/>
      </w:pPr>
      <w:r>
        <w:t xml:space="preserve">Energy needs of adolescents are influenced by activity level, basal metabolic rate, and increased requirements to support pubertal growth and development. Basal metabolic rate is closely associated </w:t>
      </w:r>
      <w:r>
        <w:lastRenderedPageBreak/>
        <w:t>with the amount of lean body mass. Adolescent males have higher caloric requirements since they experience greater increases in height, weight, and lean body mass than females</w:t>
      </w:r>
      <w:r>
        <w:rPr>
          <w:rStyle w:val="FootnoteReference"/>
        </w:rPr>
        <w:footnoteReference w:id="52"/>
      </w:r>
      <w:r>
        <w:t>.</w:t>
      </w:r>
    </w:p>
    <w:p w14:paraId="3E15A1D4" w14:textId="77777777" w:rsidR="002317F4" w:rsidRDefault="00007C42" w:rsidP="002B3150">
      <w:pPr>
        <w:jc w:val="both"/>
      </w:pPr>
      <w:r>
        <w:t>Besides being important for normal vision, vitamin A plays a vital role in reproduction, growth, and immune function</w:t>
      </w:r>
      <w:r>
        <w:rPr>
          <w:rStyle w:val="FootnoteReference"/>
        </w:rPr>
        <w:footnoteReference w:id="53"/>
      </w:r>
      <w:r>
        <w:t>.</w:t>
      </w:r>
      <w:r w:rsidR="002317F4">
        <w:t xml:space="preserve">Iron is vital for transporting oxygen in the bloodstream and for preventing anemia. For both male and female adolescents, the need for iron increases with rapid growth and the expansion of blood volume and muscle mass. The onset of menstruation imposes additional iron needs for girls. Iron needs are highest during the adolescent growth spurt in males and after menarche in females. </w:t>
      </w:r>
      <w:r w:rsidR="00A3144A" w:rsidRPr="00A3144A">
        <w:t>Iron deficiency is the most prevalent micronutrient deficiency among adolescents. Iron deficiency and anemia are associated with impaired cognitive functioning, lower school achievement and most likely lower physical work capacity.</w:t>
      </w:r>
    </w:p>
    <w:p w14:paraId="5EEE27B1" w14:textId="77777777" w:rsidR="00E1510B" w:rsidRDefault="002317F4" w:rsidP="003F76BC">
      <w:pPr>
        <w:jc w:val="both"/>
        <w:rPr>
          <w:b/>
        </w:rPr>
      </w:pPr>
      <w:r>
        <w:t xml:space="preserve">Folate plays an integral role in DNA, </w:t>
      </w:r>
      <w:proofErr w:type="gramStart"/>
      <w:r>
        <w:t>RNA</w:t>
      </w:r>
      <w:proofErr w:type="gramEnd"/>
      <w:r>
        <w:t xml:space="preserve"> and protein synthesis. Thus, adolescents have increased requirements for folate during puberty. The RDA for folate is 300 µg/day for </w:t>
      </w:r>
      <w:proofErr w:type="gramStart"/>
      <w:r>
        <w:t>9-13 year</w:t>
      </w:r>
      <w:proofErr w:type="gramEnd"/>
      <w:r>
        <w:t xml:space="preserve"> olds and 400 µg/day for 14-18 year olds. Adequate intakes of folate prior to pregnancy can reduce the incidence of spina bifida and select other congenital </w:t>
      </w:r>
      <w:proofErr w:type="gramStart"/>
      <w:r>
        <w:t>anomalies, and</w:t>
      </w:r>
      <w:proofErr w:type="gramEnd"/>
      <w:r>
        <w:t xml:space="preserve"> may reduce the risk of Down syndrome among offspring</w:t>
      </w:r>
      <w:r>
        <w:rPr>
          <w:rStyle w:val="FootnoteReference"/>
        </w:rPr>
        <w:footnoteReference w:id="54"/>
      </w:r>
      <w:r>
        <w:t>. The protective effects of folate occur early in pregnancy, often before a teen may know she is pregnant. Thus, it is important that female adolescents who are sexually active consume adequate folic acid. In view of the evidence linking folate intake with neural tube defects in the fetus, it is recommended that all women capable of becoming pregnant consume 400 µg/day from supplements or highly fortified breakfast cereals in addition to food folate from a varied diet that includes fruits, vegetables, and whole grains</w:t>
      </w:r>
      <w:r w:rsidR="00A3144A">
        <w:t xml:space="preserve">. </w:t>
      </w:r>
      <w:r w:rsidR="00A3144A" w:rsidRPr="00A3144A">
        <w:t>Folate deficiency, if not addressed during the pre or periconceptual period, may cause irreversible fetal damage. Addressing folate deficiency beyond the middle of the first trimester of pregnancy will not correct neural tube defects that occur in the early weeks of pregnancy. The unplanned nature of many adolescent pregnancies underscores the need to take a preventive approach to this specific nutritional issue for youth.</w:t>
      </w:r>
    </w:p>
    <w:p w14:paraId="71759DCB" w14:textId="77777777" w:rsidR="003F76BC" w:rsidRDefault="003F76BC" w:rsidP="00053091">
      <w:pPr>
        <w:rPr>
          <w:b/>
        </w:rPr>
      </w:pPr>
    </w:p>
    <w:p w14:paraId="4833758C" w14:textId="77777777" w:rsidR="003F76BC" w:rsidRDefault="003F76BC" w:rsidP="00053091">
      <w:pPr>
        <w:rPr>
          <w:b/>
        </w:rPr>
      </w:pPr>
    </w:p>
    <w:p w14:paraId="79315EFD" w14:textId="77777777" w:rsidR="00EA07B4" w:rsidRDefault="00EA07B4" w:rsidP="00053091">
      <w:pPr>
        <w:rPr>
          <w:b/>
        </w:rPr>
      </w:pPr>
    </w:p>
    <w:p w14:paraId="7615F5A9" w14:textId="77777777" w:rsidR="00EA07B4" w:rsidRDefault="00EA07B4" w:rsidP="00053091">
      <w:pPr>
        <w:rPr>
          <w:b/>
        </w:rPr>
      </w:pPr>
    </w:p>
    <w:p w14:paraId="437E4802" w14:textId="77777777" w:rsidR="00EA07B4" w:rsidRDefault="00EA07B4" w:rsidP="00053091">
      <w:pPr>
        <w:rPr>
          <w:b/>
        </w:rPr>
      </w:pPr>
    </w:p>
    <w:p w14:paraId="5E9D590E" w14:textId="77777777" w:rsidR="003F76BC" w:rsidRDefault="003F76BC" w:rsidP="00053091">
      <w:pPr>
        <w:rPr>
          <w:b/>
        </w:rPr>
      </w:pPr>
    </w:p>
    <w:p w14:paraId="556E503E" w14:textId="77777777" w:rsidR="00007C42" w:rsidRPr="00053091" w:rsidRDefault="00007C42" w:rsidP="00053091">
      <w:pPr>
        <w:rPr>
          <w:b/>
        </w:rPr>
      </w:pPr>
      <w:r>
        <w:rPr>
          <w:b/>
        </w:rPr>
        <w:lastRenderedPageBreak/>
        <w:t>Table 9</w:t>
      </w:r>
      <w:r w:rsidRPr="00B7182C">
        <w:rPr>
          <w:b/>
        </w:rPr>
        <w:t xml:space="preserve">: Interventions focused on </w:t>
      </w:r>
      <w:r>
        <w:rPr>
          <w:b/>
        </w:rPr>
        <w:t xml:space="preserve">Adolescent </w:t>
      </w:r>
      <w:proofErr w:type="gramStart"/>
      <w:r>
        <w:rPr>
          <w:b/>
        </w:rPr>
        <w:t>Nutrition</w:t>
      </w:r>
      <w:proofErr w:type="gramEnd"/>
    </w:p>
    <w:tbl>
      <w:tblPr>
        <w:tblStyle w:val="TableGrid"/>
        <w:tblW w:w="9738" w:type="dxa"/>
        <w:tblLook w:val="04A0" w:firstRow="1" w:lastRow="0" w:firstColumn="1" w:lastColumn="0" w:noHBand="0" w:noVBand="1"/>
      </w:tblPr>
      <w:tblGrid>
        <w:gridCol w:w="2077"/>
        <w:gridCol w:w="2430"/>
        <w:gridCol w:w="1885"/>
        <w:gridCol w:w="3346"/>
      </w:tblGrid>
      <w:tr w:rsidR="00EA3886" w:rsidRPr="00BF6756" w14:paraId="65B679F9" w14:textId="77777777" w:rsidTr="00E1510B">
        <w:trPr>
          <w:cantSplit/>
          <w:tblHeader/>
        </w:trPr>
        <w:tc>
          <w:tcPr>
            <w:tcW w:w="2077" w:type="dxa"/>
            <w:shd w:val="clear" w:color="auto" w:fill="DBE5F1" w:themeFill="accent1" w:themeFillTint="33"/>
            <w:vAlign w:val="center"/>
          </w:tcPr>
          <w:p w14:paraId="0409326B" w14:textId="77777777" w:rsidR="006178E6" w:rsidRPr="00BF6756" w:rsidRDefault="006178E6" w:rsidP="00E1510B">
            <w:pPr>
              <w:pStyle w:val="ListParagraph"/>
              <w:ind w:left="0"/>
              <w:jc w:val="center"/>
              <w:rPr>
                <w:rFonts w:asciiTheme="minorHAnsi" w:hAnsiTheme="minorHAnsi"/>
                <w:b/>
              </w:rPr>
            </w:pPr>
            <w:r w:rsidRPr="00BF6756">
              <w:rPr>
                <w:rFonts w:asciiTheme="minorHAnsi" w:hAnsiTheme="minorHAnsi"/>
                <w:b/>
              </w:rPr>
              <w:t>Intervention</w:t>
            </w:r>
          </w:p>
        </w:tc>
        <w:tc>
          <w:tcPr>
            <w:tcW w:w="2430" w:type="dxa"/>
            <w:shd w:val="clear" w:color="auto" w:fill="DBE5F1" w:themeFill="accent1" w:themeFillTint="33"/>
            <w:vAlign w:val="center"/>
          </w:tcPr>
          <w:p w14:paraId="6FDFE8D1" w14:textId="77777777" w:rsidR="006178E6" w:rsidRPr="00BF6756" w:rsidRDefault="006178E6" w:rsidP="00E1510B">
            <w:pPr>
              <w:pStyle w:val="ListParagraph"/>
              <w:ind w:left="0"/>
              <w:jc w:val="center"/>
              <w:rPr>
                <w:rFonts w:asciiTheme="minorHAnsi" w:hAnsiTheme="minorHAnsi"/>
                <w:b/>
              </w:rPr>
            </w:pPr>
            <w:r w:rsidRPr="00BF6756">
              <w:rPr>
                <w:rFonts w:asciiTheme="minorHAnsi" w:hAnsiTheme="minorHAnsi"/>
                <w:b/>
              </w:rPr>
              <w:t>Description</w:t>
            </w:r>
          </w:p>
        </w:tc>
        <w:tc>
          <w:tcPr>
            <w:tcW w:w="1885" w:type="dxa"/>
            <w:shd w:val="clear" w:color="auto" w:fill="DBE5F1" w:themeFill="accent1" w:themeFillTint="33"/>
            <w:vAlign w:val="center"/>
          </w:tcPr>
          <w:p w14:paraId="7BF391BC" w14:textId="77777777" w:rsidR="006178E6" w:rsidRPr="00BF6756" w:rsidRDefault="006178E6" w:rsidP="00E1510B">
            <w:pPr>
              <w:pStyle w:val="ListParagraph"/>
              <w:ind w:left="0"/>
              <w:jc w:val="center"/>
              <w:rPr>
                <w:rFonts w:asciiTheme="minorHAnsi" w:hAnsiTheme="minorHAnsi"/>
                <w:b/>
              </w:rPr>
            </w:pPr>
            <w:r w:rsidRPr="00BF6756">
              <w:rPr>
                <w:rFonts w:asciiTheme="minorHAnsi" w:hAnsiTheme="minorHAnsi"/>
                <w:b/>
              </w:rPr>
              <w:t>Target Population</w:t>
            </w:r>
          </w:p>
        </w:tc>
        <w:tc>
          <w:tcPr>
            <w:tcW w:w="3346" w:type="dxa"/>
            <w:shd w:val="clear" w:color="auto" w:fill="DBE5F1" w:themeFill="accent1" w:themeFillTint="33"/>
            <w:vAlign w:val="center"/>
          </w:tcPr>
          <w:p w14:paraId="4A2AC438" w14:textId="77777777" w:rsidR="006178E6" w:rsidRPr="00BF6756" w:rsidRDefault="006178E6" w:rsidP="00E1510B">
            <w:pPr>
              <w:pStyle w:val="ListParagraph"/>
              <w:tabs>
                <w:tab w:val="left" w:pos="3328"/>
              </w:tabs>
              <w:ind w:left="0"/>
              <w:jc w:val="center"/>
              <w:rPr>
                <w:rFonts w:asciiTheme="minorHAnsi" w:hAnsiTheme="minorHAnsi"/>
                <w:b/>
              </w:rPr>
            </w:pPr>
            <w:r w:rsidRPr="00BF6756">
              <w:rPr>
                <w:rFonts w:asciiTheme="minorHAnsi" w:hAnsiTheme="minorHAnsi"/>
                <w:b/>
              </w:rPr>
              <w:t>Potential Delivery Platforms</w:t>
            </w:r>
          </w:p>
        </w:tc>
      </w:tr>
      <w:tr w:rsidR="00EA3886" w:rsidRPr="007476B2" w14:paraId="2DD678F6" w14:textId="77777777" w:rsidTr="00E1510B">
        <w:trPr>
          <w:cantSplit/>
        </w:trPr>
        <w:tc>
          <w:tcPr>
            <w:tcW w:w="2077" w:type="dxa"/>
            <w:vAlign w:val="center"/>
          </w:tcPr>
          <w:p w14:paraId="2472394C" w14:textId="77777777" w:rsidR="006178E6" w:rsidRPr="007476B2" w:rsidRDefault="00A3144A" w:rsidP="00E1510B">
            <w:pPr>
              <w:pStyle w:val="ListParagraph"/>
              <w:ind w:left="0"/>
              <w:jc w:val="center"/>
              <w:rPr>
                <w:rFonts w:asciiTheme="minorHAnsi" w:hAnsiTheme="minorHAnsi"/>
                <w:b/>
              </w:rPr>
            </w:pPr>
            <w:r w:rsidRPr="00A3144A">
              <w:rPr>
                <w:rFonts w:asciiTheme="minorHAnsi" w:hAnsiTheme="minorHAnsi"/>
                <w:b/>
              </w:rPr>
              <w:t>Promote optimal linear growth and prevent thinness (low Body Mass Index)</w:t>
            </w:r>
          </w:p>
        </w:tc>
        <w:tc>
          <w:tcPr>
            <w:tcW w:w="2430" w:type="dxa"/>
            <w:vAlign w:val="center"/>
          </w:tcPr>
          <w:p w14:paraId="4D0CEB68" w14:textId="77777777" w:rsidR="00EA3886" w:rsidRPr="00EA238A" w:rsidRDefault="00A3144A" w:rsidP="00BE3D77">
            <w:pPr>
              <w:pStyle w:val="ListParagraph"/>
              <w:numPr>
                <w:ilvl w:val="0"/>
                <w:numId w:val="11"/>
              </w:numPr>
              <w:ind w:left="230" w:hanging="194"/>
              <w:rPr>
                <w:rFonts w:asciiTheme="minorHAnsi" w:hAnsiTheme="minorHAnsi"/>
              </w:rPr>
            </w:pPr>
            <w:r w:rsidRPr="00EA238A">
              <w:rPr>
                <w:rFonts w:asciiTheme="minorHAnsi" w:hAnsiTheme="minorHAnsi"/>
              </w:rPr>
              <w:t>N</w:t>
            </w:r>
            <w:r w:rsidR="00EA3886" w:rsidRPr="00EA238A">
              <w:rPr>
                <w:rFonts w:asciiTheme="minorHAnsi" w:hAnsiTheme="minorHAnsi"/>
              </w:rPr>
              <w:t>utrition education on</w:t>
            </w:r>
            <w:r w:rsidRPr="00EA238A">
              <w:rPr>
                <w:rFonts w:asciiTheme="minorHAnsi" w:hAnsiTheme="minorHAnsi"/>
              </w:rPr>
              <w:t xml:space="preserve"> adequate energy/protein consumption</w:t>
            </w:r>
          </w:p>
          <w:p w14:paraId="03AFC39C" w14:textId="77777777" w:rsidR="00EA3886" w:rsidRPr="00EA238A" w:rsidRDefault="00EA3886" w:rsidP="00BE3D77">
            <w:pPr>
              <w:pStyle w:val="ListParagraph"/>
              <w:numPr>
                <w:ilvl w:val="0"/>
                <w:numId w:val="11"/>
              </w:numPr>
              <w:ind w:left="230" w:hanging="194"/>
              <w:rPr>
                <w:rFonts w:asciiTheme="minorHAnsi" w:hAnsiTheme="minorHAnsi"/>
              </w:rPr>
            </w:pPr>
            <w:r w:rsidRPr="00EA238A">
              <w:rPr>
                <w:rFonts w:asciiTheme="minorHAnsi" w:hAnsiTheme="minorHAnsi"/>
              </w:rPr>
              <w:t>Micronutrient strategies</w:t>
            </w:r>
          </w:p>
        </w:tc>
        <w:tc>
          <w:tcPr>
            <w:tcW w:w="1885" w:type="dxa"/>
            <w:vAlign w:val="center"/>
          </w:tcPr>
          <w:p w14:paraId="08EFEE73" w14:textId="77777777" w:rsidR="006178E6" w:rsidRDefault="00EA3886" w:rsidP="00E1510B">
            <w:pPr>
              <w:pStyle w:val="ListParagraph"/>
              <w:ind w:left="0"/>
              <w:rPr>
                <w:rFonts w:asciiTheme="minorHAnsi" w:hAnsiTheme="minorHAnsi"/>
              </w:rPr>
            </w:pPr>
            <w:r w:rsidRPr="00EA3886">
              <w:rPr>
                <w:rFonts w:asciiTheme="minorHAnsi" w:hAnsiTheme="minorHAnsi"/>
              </w:rPr>
              <w:t>Adolescent boys and girls at risk of stunting, thinness</w:t>
            </w:r>
          </w:p>
          <w:p w14:paraId="779B5CC8" w14:textId="77777777" w:rsidR="00EA3886" w:rsidRDefault="00EA3886" w:rsidP="00E1510B">
            <w:pPr>
              <w:pStyle w:val="ListParagraph"/>
              <w:ind w:left="0"/>
              <w:rPr>
                <w:rFonts w:asciiTheme="minorHAnsi" w:hAnsiTheme="minorHAnsi"/>
              </w:rPr>
            </w:pPr>
          </w:p>
          <w:p w14:paraId="1E436EE7" w14:textId="77777777" w:rsidR="00EA3886" w:rsidRPr="007476B2" w:rsidRDefault="00EA3886" w:rsidP="00E1510B">
            <w:pPr>
              <w:pStyle w:val="ListParagraph"/>
              <w:ind w:left="0"/>
              <w:rPr>
                <w:rFonts w:asciiTheme="minorHAnsi" w:hAnsiTheme="minorHAnsi"/>
              </w:rPr>
            </w:pPr>
          </w:p>
        </w:tc>
        <w:tc>
          <w:tcPr>
            <w:tcW w:w="3346" w:type="dxa"/>
            <w:vAlign w:val="center"/>
          </w:tcPr>
          <w:p w14:paraId="1C024C57" w14:textId="77777777" w:rsidR="006178E6" w:rsidRPr="007476B2" w:rsidRDefault="006178E6" w:rsidP="00BE3D77">
            <w:pPr>
              <w:pStyle w:val="ListParagraph"/>
              <w:numPr>
                <w:ilvl w:val="0"/>
                <w:numId w:val="7"/>
              </w:numPr>
              <w:tabs>
                <w:tab w:val="left" w:pos="3328"/>
              </w:tabs>
              <w:ind w:left="198" w:hanging="198"/>
              <w:rPr>
                <w:rFonts w:asciiTheme="minorHAnsi" w:hAnsiTheme="minorHAnsi"/>
              </w:rPr>
            </w:pPr>
            <w:r>
              <w:rPr>
                <w:rFonts w:asciiTheme="minorHAnsi" w:hAnsiTheme="minorHAnsi"/>
              </w:rPr>
              <w:t>MNCH w</w:t>
            </w:r>
            <w:r w:rsidRPr="007476B2">
              <w:rPr>
                <w:rFonts w:asciiTheme="minorHAnsi" w:hAnsiTheme="minorHAnsi"/>
              </w:rPr>
              <w:t xml:space="preserve">eeks/Child health days </w:t>
            </w:r>
          </w:p>
          <w:p w14:paraId="1F3776D4" w14:textId="77777777" w:rsidR="006178E6" w:rsidRPr="007476B2" w:rsidRDefault="00EA3886" w:rsidP="00BE3D77">
            <w:pPr>
              <w:pStyle w:val="ListParagraph"/>
              <w:numPr>
                <w:ilvl w:val="0"/>
                <w:numId w:val="7"/>
              </w:numPr>
              <w:tabs>
                <w:tab w:val="left" w:pos="3328"/>
              </w:tabs>
              <w:ind w:left="198" w:hanging="198"/>
              <w:rPr>
                <w:rFonts w:asciiTheme="minorHAnsi" w:hAnsiTheme="minorHAnsi"/>
              </w:rPr>
            </w:pPr>
            <w:r>
              <w:rPr>
                <w:rFonts w:asciiTheme="minorHAnsi" w:hAnsiTheme="minorHAnsi"/>
              </w:rPr>
              <w:t>School-based programs</w:t>
            </w:r>
          </w:p>
        </w:tc>
      </w:tr>
      <w:tr w:rsidR="00EA3886" w:rsidRPr="007476B2" w14:paraId="358C64AB" w14:textId="77777777" w:rsidTr="00E1510B">
        <w:trPr>
          <w:cantSplit/>
        </w:trPr>
        <w:tc>
          <w:tcPr>
            <w:tcW w:w="2077" w:type="dxa"/>
            <w:vAlign w:val="center"/>
          </w:tcPr>
          <w:p w14:paraId="17EB35F5" w14:textId="77777777" w:rsidR="006178E6" w:rsidRPr="007476B2" w:rsidRDefault="00EA3886" w:rsidP="00E1510B">
            <w:pPr>
              <w:pStyle w:val="ListParagraph"/>
              <w:ind w:left="0"/>
              <w:jc w:val="center"/>
              <w:rPr>
                <w:rFonts w:asciiTheme="minorHAnsi" w:hAnsiTheme="minorHAnsi"/>
                <w:b/>
              </w:rPr>
            </w:pPr>
            <w:r>
              <w:rPr>
                <w:rFonts w:asciiTheme="minorHAnsi" w:hAnsiTheme="minorHAnsi"/>
                <w:b/>
              </w:rPr>
              <w:t>Supplementary feeding for at-risk girls during pregnancy/lactation</w:t>
            </w:r>
          </w:p>
        </w:tc>
        <w:tc>
          <w:tcPr>
            <w:tcW w:w="2430" w:type="dxa"/>
            <w:vAlign w:val="center"/>
          </w:tcPr>
          <w:p w14:paraId="3581C182" w14:textId="77777777" w:rsidR="006178E6" w:rsidRDefault="00EA3886" w:rsidP="00BE3D77">
            <w:pPr>
              <w:pStyle w:val="ListParagraph"/>
              <w:numPr>
                <w:ilvl w:val="0"/>
                <w:numId w:val="11"/>
              </w:numPr>
              <w:ind w:left="230" w:hanging="194"/>
              <w:rPr>
                <w:rFonts w:asciiTheme="minorHAnsi" w:hAnsiTheme="minorHAnsi"/>
              </w:rPr>
            </w:pPr>
            <w:r>
              <w:rPr>
                <w:rFonts w:asciiTheme="minorHAnsi" w:hAnsiTheme="minorHAnsi"/>
              </w:rPr>
              <w:t>Comprehensive ANC for pregnant adolescents including counselling on preventive health and nutrition self-</w:t>
            </w:r>
            <w:proofErr w:type="gramStart"/>
            <w:r>
              <w:rPr>
                <w:rFonts w:asciiTheme="minorHAnsi" w:hAnsiTheme="minorHAnsi"/>
              </w:rPr>
              <w:t>practices</w:t>
            </w:r>
            <w:proofErr w:type="gramEnd"/>
          </w:p>
          <w:p w14:paraId="4DE97955" w14:textId="77777777" w:rsidR="00EA3886" w:rsidRPr="007476B2" w:rsidRDefault="00EA3886" w:rsidP="00BE3D77">
            <w:pPr>
              <w:pStyle w:val="ListParagraph"/>
              <w:numPr>
                <w:ilvl w:val="0"/>
                <w:numId w:val="11"/>
              </w:numPr>
              <w:ind w:left="230" w:hanging="194"/>
              <w:rPr>
                <w:rFonts w:asciiTheme="minorHAnsi" w:hAnsiTheme="minorHAnsi"/>
              </w:rPr>
            </w:pPr>
            <w:r>
              <w:rPr>
                <w:rFonts w:asciiTheme="minorHAnsi" w:hAnsiTheme="minorHAnsi"/>
              </w:rPr>
              <w:t>Provision of Iron-folate supplements to adolescent girls</w:t>
            </w:r>
          </w:p>
        </w:tc>
        <w:tc>
          <w:tcPr>
            <w:tcW w:w="1885" w:type="dxa"/>
            <w:vAlign w:val="center"/>
          </w:tcPr>
          <w:p w14:paraId="10E09B4E" w14:textId="77777777" w:rsidR="006178E6" w:rsidRPr="007476B2" w:rsidRDefault="00EA3886" w:rsidP="00E1510B">
            <w:pPr>
              <w:pStyle w:val="ListParagraph"/>
              <w:ind w:left="0"/>
              <w:rPr>
                <w:rFonts w:asciiTheme="minorHAnsi" w:hAnsiTheme="minorHAnsi"/>
              </w:rPr>
            </w:pPr>
            <w:r>
              <w:rPr>
                <w:rFonts w:asciiTheme="minorHAnsi" w:hAnsiTheme="minorHAnsi"/>
              </w:rPr>
              <w:t>Adolescent girls in supervised settings (weekly for non-pregnant, daily for pregnant teens)</w:t>
            </w:r>
          </w:p>
        </w:tc>
        <w:tc>
          <w:tcPr>
            <w:tcW w:w="3346" w:type="dxa"/>
            <w:vAlign w:val="center"/>
          </w:tcPr>
          <w:p w14:paraId="13B2C89E" w14:textId="77777777" w:rsidR="006178E6" w:rsidRPr="007476B2" w:rsidRDefault="006178E6"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PHC</w:t>
            </w:r>
            <w:r w:rsidRPr="007476B2">
              <w:rPr>
                <w:rFonts w:asciiTheme="minorHAnsi" w:hAnsiTheme="minorHAnsi"/>
              </w:rPr>
              <w:t xml:space="preserve"> system</w:t>
            </w:r>
          </w:p>
          <w:p w14:paraId="4CC7219A" w14:textId="77777777" w:rsidR="006178E6" w:rsidRPr="007476B2" w:rsidRDefault="006178E6"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MNCH w</w:t>
            </w:r>
            <w:r w:rsidRPr="007476B2">
              <w:rPr>
                <w:rFonts w:asciiTheme="minorHAnsi" w:hAnsiTheme="minorHAnsi"/>
              </w:rPr>
              <w:t xml:space="preserve">eeks/Child health days </w:t>
            </w:r>
          </w:p>
          <w:p w14:paraId="0E60E05F" w14:textId="77777777" w:rsidR="006178E6" w:rsidRPr="007476B2" w:rsidRDefault="00EA3886"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School-based programs</w:t>
            </w:r>
          </w:p>
        </w:tc>
      </w:tr>
      <w:tr w:rsidR="00EA3886" w:rsidRPr="007476B2" w14:paraId="34E34ABD" w14:textId="77777777" w:rsidTr="00E1510B">
        <w:trPr>
          <w:cantSplit/>
        </w:trPr>
        <w:tc>
          <w:tcPr>
            <w:tcW w:w="2077" w:type="dxa"/>
            <w:vAlign w:val="center"/>
          </w:tcPr>
          <w:p w14:paraId="65FECAE3" w14:textId="77777777" w:rsidR="006178E6" w:rsidRPr="007476B2" w:rsidRDefault="00EA3886" w:rsidP="00E1510B">
            <w:pPr>
              <w:pStyle w:val="ListParagraph"/>
              <w:ind w:left="0"/>
              <w:jc w:val="center"/>
              <w:rPr>
                <w:rFonts w:asciiTheme="minorHAnsi" w:hAnsiTheme="minorHAnsi"/>
                <w:b/>
              </w:rPr>
            </w:pPr>
            <w:r>
              <w:rPr>
                <w:rFonts w:asciiTheme="minorHAnsi" w:hAnsiTheme="minorHAnsi"/>
                <w:b/>
              </w:rPr>
              <w:t>De-worming</w:t>
            </w:r>
          </w:p>
        </w:tc>
        <w:tc>
          <w:tcPr>
            <w:tcW w:w="2430" w:type="dxa"/>
            <w:vAlign w:val="center"/>
          </w:tcPr>
          <w:p w14:paraId="7ABA4D57" w14:textId="77777777" w:rsidR="006178E6" w:rsidRPr="007476B2" w:rsidRDefault="00EA3886" w:rsidP="00BE3D77">
            <w:pPr>
              <w:pStyle w:val="ListParagraph"/>
              <w:numPr>
                <w:ilvl w:val="0"/>
                <w:numId w:val="11"/>
              </w:numPr>
              <w:ind w:left="230" w:hanging="194"/>
              <w:rPr>
                <w:rFonts w:asciiTheme="minorHAnsi" w:hAnsiTheme="minorHAnsi"/>
              </w:rPr>
            </w:pPr>
            <w:r w:rsidRPr="00053091">
              <w:rPr>
                <w:rFonts w:asciiTheme="minorHAnsi" w:hAnsiTheme="minorHAnsi"/>
              </w:rPr>
              <w:t>Regular deworming of adolescents in high parasite-load settings (girls at higher risk than boys)</w:t>
            </w:r>
          </w:p>
        </w:tc>
        <w:tc>
          <w:tcPr>
            <w:tcW w:w="1885" w:type="dxa"/>
            <w:vAlign w:val="center"/>
          </w:tcPr>
          <w:p w14:paraId="5835EB81" w14:textId="77777777" w:rsidR="006178E6" w:rsidRPr="007476B2" w:rsidRDefault="00EA3886" w:rsidP="00E1510B">
            <w:pPr>
              <w:pStyle w:val="ListParagraph"/>
              <w:ind w:left="0"/>
              <w:rPr>
                <w:rFonts w:asciiTheme="minorHAnsi" w:hAnsiTheme="minorHAnsi"/>
              </w:rPr>
            </w:pPr>
            <w:r>
              <w:rPr>
                <w:rFonts w:asciiTheme="minorHAnsi" w:hAnsiTheme="minorHAnsi"/>
              </w:rPr>
              <w:t>Adolescents</w:t>
            </w:r>
          </w:p>
        </w:tc>
        <w:tc>
          <w:tcPr>
            <w:tcW w:w="3346" w:type="dxa"/>
            <w:vAlign w:val="center"/>
          </w:tcPr>
          <w:p w14:paraId="27989918" w14:textId="77777777" w:rsidR="006178E6" w:rsidRPr="007476B2" w:rsidRDefault="006178E6" w:rsidP="00BE3D77">
            <w:pPr>
              <w:pStyle w:val="ListParagraph"/>
              <w:numPr>
                <w:ilvl w:val="0"/>
                <w:numId w:val="11"/>
              </w:numPr>
              <w:tabs>
                <w:tab w:val="left" w:pos="3328"/>
              </w:tabs>
              <w:ind w:left="198" w:hanging="180"/>
              <w:rPr>
                <w:rFonts w:asciiTheme="minorHAnsi" w:hAnsiTheme="minorHAnsi"/>
              </w:rPr>
            </w:pPr>
            <w:r w:rsidRPr="007476B2">
              <w:rPr>
                <w:rFonts w:asciiTheme="minorHAnsi" w:hAnsiTheme="minorHAnsi"/>
              </w:rPr>
              <w:t xml:space="preserve">Community nutrition </w:t>
            </w:r>
            <w:r>
              <w:rPr>
                <w:rFonts w:asciiTheme="minorHAnsi" w:hAnsiTheme="minorHAnsi"/>
              </w:rPr>
              <w:t>program</w:t>
            </w:r>
            <w:r w:rsidRPr="007476B2">
              <w:rPr>
                <w:rFonts w:asciiTheme="minorHAnsi" w:hAnsiTheme="minorHAnsi"/>
              </w:rPr>
              <w:t>s</w:t>
            </w:r>
          </w:p>
          <w:p w14:paraId="2435F068" w14:textId="77777777" w:rsidR="006178E6" w:rsidRPr="007476B2" w:rsidRDefault="006178E6"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MNCH w</w:t>
            </w:r>
            <w:r w:rsidRPr="007476B2">
              <w:rPr>
                <w:rFonts w:asciiTheme="minorHAnsi" w:hAnsiTheme="minorHAnsi"/>
              </w:rPr>
              <w:t xml:space="preserve">eeks/Child health days </w:t>
            </w:r>
          </w:p>
          <w:p w14:paraId="44549295" w14:textId="77777777" w:rsidR="006178E6" w:rsidRDefault="006178E6"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PHC</w:t>
            </w:r>
            <w:r w:rsidRPr="007476B2">
              <w:rPr>
                <w:rFonts w:asciiTheme="minorHAnsi" w:hAnsiTheme="minorHAnsi"/>
              </w:rPr>
              <w:t xml:space="preserve"> system</w:t>
            </w:r>
          </w:p>
          <w:p w14:paraId="7B883EEF" w14:textId="77777777" w:rsidR="006178E6" w:rsidRPr="007476B2" w:rsidRDefault="00EA3886"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School-based programs</w:t>
            </w:r>
            <w:r w:rsidR="006178E6">
              <w:rPr>
                <w:rFonts w:asciiTheme="minorHAnsi" w:hAnsiTheme="minorHAnsi"/>
              </w:rPr>
              <w:t xml:space="preserve"> </w:t>
            </w:r>
          </w:p>
        </w:tc>
      </w:tr>
      <w:tr w:rsidR="00EA3886" w:rsidRPr="007476B2" w14:paraId="467A6181" w14:textId="77777777" w:rsidTr="00E1510B">
        <w:trPr>
          <w:cantSplit/>
        </w:trPr>
        <w:tc>
          <w:tcPr>
            <w:tcW w:w="2077" w:type="dxa"/>
            <w:vAlign w:val="center"/>
          </w:tcPr>
          <w:p w14:paraId="0EB70E81" w14:textId="77777777" w:rsidR="006178E6" w:rsidRPr="007476B2" w:rsidRDefault="00EA3886" w:rsidP="00E1510B">
            <w:pPr>
              <w:pStyle w:val="ListParagraph"/>
              <w:ind w:left="0"/>
              <w:jc w:val="center"/>
              <w:rPr>
                <w:rFonts w:asciiTheme="minorHAnsi" w:hAnsiTheme="minorHAnsi"/>
                <w:b/>
              </w:rPr>
            </w:pPr>
            <w:r w:rsidRPr="00EA3886">
              <w:rPr>
                <w:rFonts w:asciiTheme="minorHAnsi" w:hAnsiTheme="minorHAnsi"/>
                <w:b/>
              </w:rPr>
              <w:t>Postpone/avoid adolescent pregnancy to reduce nutritional losses</w:t>
            </w:r>
          </w:p>
        </w:tc>
        <w:tc>
          <w:tcPr>
            <w:tcW w:w="2430" w:type="dxa"/>
            <w:vAlign w:val="center"/>
          </w:tcPr>
          <w:p w14:paraId="1FB4162D" w14:textId="77777777" w:rsidR="006178E6" w:rsidRPr="007476B2" w:rsidRDefault="00EA3886" w:rsidP="00BE3D77">
            <w:pPr>
              <w:pStyle w:val="ListParagraph"/>
              <w:numPr>
                <w:ilvl w:val="0"/>
                <w:numId w:val="11"/>
              </w:numPr>
              <w:ind w:left="230" w:hanging="194"/>
              <w:rPr>
                <w:rFonts w:asciiTheme="minorHAnsi" w:hAnsiTheme="minorHAnsi"/>
              </w:rPr>
            </w:pPr>
            <w:r w:rsidRPr="00EA3886">
              <w:rPr>
                <w:rFonts w:asciiTheme="minorHAnsi" w:hAnsiTheme="minorHAnsi"/>
                <w:lang w:val="en-US"/>
              </w:rPr>
              <w:t>Increase age at marriage; delay first pregnancy including provision of family planning and reproductive health information and services for adolescents</w:t>
            </w:r>
          </w:p>
        </w:tc>
        <w:tc>
          <w:tcPr>
            <w:tcW w:w="1885" w:type="dxa"/>
            <w:vAlign w:val="center"/>
          </w:tcPr>
          <w:p w14:paraId="5AC36F5F" w14:textId="77777777" w:rsidR="006178E6" w:rsidRPr="007476B2" w:rsidRDefault="00EA3886" w:rsidP="00E1510B">
            <w:pPr>
              <w:pStyle w:val="ListParagraph"/>
              <w:ind w:left="0"/>
              <w:rPr>
                <w:rFonts w:asciiTheme="minorHAnsi" w:hAnsiTheme="minorHAnsi"/>
              </w:rPr>
            </w:pPr>
            <w:r>
              <w:rPr>
                <w:rFonts w:asciiTheme="minorHAnsi" w:hAnsiTheme="minorHAnsi"/>
              </w:rPr>
              <w:t>Adolescent girls</w:t>
            </w:r>
          </w:p>
        </w:tc>
        <w:tc>
          <w:tcPr>
            <w:tcW w:w="3346" w:type="dxa"/>
            <w:vAlign w:val="center"/>
          </w:tcPr>
          <w:p w14:paraId="1694841A" w14:textId="77777777" w:rsidR="001632F9" w:rsidRDefault="001632F9"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Community-based campaigns</w:t>
            </w:r>
          </w:p>
          <w:p w14:paraId="5A9CA532" w14:textId="77777777" w:rsidR="006178E6" w:rsidRPr="007476B2" w:rsidRDefault="001632F9" w:rsidP="00BE3D77">
            <w:pPr>
              <w:pStyle w:val="ListParagraph"/>
              <w:numPr>
                <w:ilvl w:val="0"/>
                <w:numId w:val="11"/>
              </w:numPr>
              <w:tabs>
                <w:tab w:val="left" w:pos="3328"/>
              </w:tabs>
              <w:ind w:left="198" w:hanging="180"/>
              <w:rPr>
                <w:rFonts w:asciiTheme="minorHAnsi" w:hAnsiTheme="minorHAnsi"/>
              </w:rPr>
            </w:pPr>
            <w:r>
              <w:rPr>
                <w:rFonts w:asciiTheme="minorHAnsi" w:hAnsiTheme="minorHAnsi"/>
              </w:rPr>
              <w:t>School-based campaigns</w:t>
            </w:r>
            <w:r w:rsidR="006178E6">
              <w:rPr>
                <w:rFonts w:asciiTheme="minorHAnsi" w:hAnsiTheme="minorHAnsi"/>
              </w:rPr>
              <w:t xml:space="preserve"> </w:t>
            </w:r>
          </w:p>
        </w:tc>
      </w:tr>
      <w:tr w:rsidR="00EA3886" w:rsidRPr="007476B2" w14:paraId="1DB9C1A0" w14:textId="77777777" w:rsidTr="00E1510B">
        <w:trPr>
          <w:cantSplit/>
        </w:trPr>
        <w:tc>
          <w:tcPr>
            <w:tcW w:w="2077" w:type="dxa"/>
            <w:vAlign w:val="center"/>
          </w:tcPr>
          <w:p w14:paraId="5FFB72BE" w14:textId="77777777" w:rsidR="006178E6" w:rsidRPr="007476B2" w:rsidDel="00A7127F" w:rsidRDefault="001632F9" w:rsidP="00E1510B">
            <w:pPr>
              <w:pStyle w:val="ListParagraph"/>
              <w:ind w:left="0"/>
              <w:jc w:val="center"/>
              <w:rPr>
                <w:rFonts w:asciiTheme="minorHAnsi" w:hAnsiTheme="minorHAnsi"/>
                <w:b/>
              </w:rPr>
            </w:pPr>
            <w:r>
              <w:rPr>
                <w:rFonts w:asciiTheme="minorHAnsi" w:hAnsiTheme="minorHAnsi"/>
                <w:b/>
              </w:rPr>
              <w:lastRenderedPageBreak/>
              <w:t>Promotion of Gender Equity</w:t>
            </w:r>
          </w:p>
        </w:tc>
        <w:tc>
          <w:tcPr>
            <w:tcW w:w="2430" w:type="dxa"/>
            <w:vAlign w:val="center"/>
          </w:tcPr>
          <w:p w14:paraId="4C6DDDE8" w14:textId="77777777" w:rsidR="001632F9" w:rsidRPr="00053091" w:rsidRDefault="001632F9" w:rsidP="00BE3D77">
            <w:pPr>
              <w:pStyle w:val="ListParagraph"/>
              <w:numPr>
                <w:ilvl w:val="0"/>
                <w:numId w:val="12"/>
              </w:numPr>
              <w:ind w:left="369" w:hanging="180"/>
              <w:rPr>
                <w:rFonts w:asciiTheme="minorHAnsi" w:hAnsiTheme="minorHAnsi"/>
              </w:rPr>
            </w:pPr>
            <w:r w:rsidRPr="001632F9">
              <w:rPr>
                <w:rFonts w:asciiTheme="minorHAnsi" w:hAnsiTheme="minorHAnsi"/>
                <w:lang w:val="en-US"/>
              </w:rPr>
              <w:t>Gender-sensitive school environment/policies (e.g., safety/privacy for girls at school; flexible hours for girls; programs to support school retention for adolescent mothers; raise proportion of female teachers</w:t>
            </w:r>
          </w:p>
          <w:p w14:paraId="2DE6E2ED" w14:textId="77777777" w:rsidR="006178E6" w:rsidRPr="007476B2" w:rsidDel="00A7127F" w:rsidRDefault="001632F9" w:rsidP="00BE3D77">
            <w:pPr>
              <w:pStyle w:val="ListParagraph"/>
              <w:numPr>
                <w:ilvl w:val="0"/>
                <w:numId w:val="12"/>
              </w:numPr>
              <w:ind w:left="369" w:hanging="180"/>
              <w:rPr>
                <w:rFonts w:asciiTheme="minorHAnsi" w:hAnsiTheme="minorHAnsi"/>
              </w:rPr>
            </w:pPr>
            <w:r w:rsidRPr="001632F9">
              <w:rPr>
                <w:rFonts w:asciiTheme="minorHAnsi" w:hAnsiTheme="minorHAnsi"/>
                <w:lang w:val="en-US"/>
              </w:rPr>
              <w:t>Foster girls' self-esteem (e.g., sports programs; community-service projects; mentoring programs to expand girls' expectations for the future)</w:t>
            </w:r>
          </w:p>
        </w:tc>
        <w:tc>
          <w:tcPr>
            <w:tcW w:w="1885" w:type="dxa"/>
            <w:vAlign w:val="center"/>
          </w:tcPr>
          <w:p w14:paraId="0D9C692E" w14:textId="77777777" w:rsidR="006178E6" w:rsidRDefault="006178E6" w:rsidP="00E1510B">
            <w:pPr>
              <w:pStyle w:val="ListParagraph"/>
              <w:ind w:left="0"/>
              <w:rPr>
                <w:rFonts w:asciiTheme="minorHAnsi" w:hAnsiTheme="minorHAnsi"/>
              </w:rPr>
            </w:pPr>
            <w:r>
              <w:rPr>
                <w:rFonts w:asciiTheme="minorHAnsi" w:hAnsiTheme="minorHAnsi"/>
              </w:rPr>
              <w:t>Parents, caregivers</w:t>
            </w:r>
          </w:p>
          <w:p w14:paraId="447BBD56" w14:textId="77777777" w:rsidR="001632F9" w:rsidRDefault="001632F9" w:rsidP="00E1510B">
            <w:pPr>
              <w:pStyle w:val="ListParagraph"/>
              <w:ind w:left="0"/>
              <w:rPr>
                <w:rFonts w:asciiTheme="minorHAnsi" w:hAnsiTheme="minorHAnsi"/>
              </w:rPr>
            </w:pPr>
            <w:r>
              <w:rPr>
                <w:rFonts w:asciiTheme="minorHAnsi" w:hAnsiTheme="minorHAnsi"/>
              </w:rPr>
              <w:t>School teachers</w:t>
            </w:r>
          </w:p>
          <w:p w14:paraId="5A1B6BD9" w14:textId="77777777" w:rsidR="001632F9" w:rsidRPr="007476B2" w:rsidDel="00A7127F" w:rsidRDefault="001632F9" w:rsidP="00E1510B">
            <w:pPr>
              <w:pStyle w:val="ListParagraph"/>
              <w:ind w:left="0"/>
              <w:rPr>
                <w:rFonts w:asciiTheme="minorHAnsi" w:hAnsiTheme="minorHAnsi"/>
              </w:rPr>
            </w:pPr>
            <w:r>
              <w:rPr>
                <w:rFonts w:asciiTheme="minorHAnsi" w:hAnsiTheme="minorHAnsi"/>
              </w:rPr>
              <w:t>Adolescents</w:t>
            </w:r>
          </w:p>
        </w:tc>
        <w:tc>
          <w:tcPr>
            <w:tcW w:w="3346" w:type="dxa"/>
            <w:vAlign w:val="center"/>
          </w:tcPr>
          <w:p w14:paraId="69055B57" w14:textId="77777777" w:rsidR="006178E6" w:rsidRDefault="001632F9" w:rsidP="00BE3D77">
            <w:pPr>
              <w:pStyle w:val="ListParagraph"/>
              <w:numPr>
                <w:ilvl w:val="0"/>
                <w:numId w:val="12"/>
              </w:numPr>
              <w:tabs>
                <w:tab w:val="left" w:pos="3328"/>
              </w:tabs>
              <w:ind w:left="178" w:hanging="180"/>
              <w:rPr>
                <w:rFonts w:asciiTheme="minorHAnsi" w:hAnsiTheme="minorHAnsi"/>
              </w:rPr>
            </w:pPr>
            <w:r>
              <w:rPr>
                <w:rFonts w:asciiTheme="minorHAnsi" w:hAnsiTheme="minorHAnsi"/>
              </w:rPr>
              <w:t>School-based programs</w:t>
            </w:r>
          </w:p>
          <w:p w14:paraId="0D8E0DF2" w14:textId="77777777" w:rsidR="001632F9" w:rsidRPr="007476B2" w:rsidDel="00A7127F" w:rsidRDefault="001632F9" w:rsidP="00BE3D77">
            <w:pPr>
              <w:pStyle w:val="ListParagraph"/>
              <w:numPr>
                <w:ilvl w:val="0"/>
                <w:numId w:val="12"/>
              </w:numPr>
              <w:tabs>
                <w:tab w:val="left" w:pos="3328"/>
              </w:tabs>
              <w:ind w:left="178" w:hanging="180"/>
              <w:rPr>
                <w:rFonts w:asciiTheme="minorHAnsi" w:hAnsiTheme="minorHAnsi"/>
              </w:rPr>
            </w:pPr>
            <w:r>
              <w:rPr>
                <w:rFonts w:asciiTheme="minorHAnsi" w:hAnsiTheme="minorHAnsi"/>
              </w:rPr>
              <w:t>Community-based campaigns</w:t>
            </w:r>
          </w:p>
        </w:tc>
      </w:tr>
    </w:tbl>
    <w:p w14:paraId="7A45E040" w14:textId="77777777" w:rsidR="002317F4" w:rsidRDefault="002317F4" w:rsidP="002B3150">
      <w:pPr>
        <w:jc w:val="both"/>
      </w:pPr>
    </w:p>
    <w:p w14:paraId="65B9023D" w14:textId="77777777" w:rsidR="00007C42" w:rsidRPr="003F76BC" w:rsidRDefault="00007C42" w:rsidP="003F76BC">
      <w:pPr>
        <w:rPr>
          <w:b/>
          <w:color w:val="548DD4" w:themeColor="text2" w:themeTint="99"/>
          <w:sz w:val="24"/>
        </w:rPr>
      </w:pPr>
      <w:r w:rsidRPr="003F76BC">
        <w:rPr>
          <w:b/>
          <w:color w:val="548DD4" w:themeColor="text2" w:themeTint="99"/>
          <w:sz w:val="24"/>
        </w:rPr>
        <w:t>Poverty Reduction</w:t>
      </w:r>
    </w:p>
    <w:p w14:paraId="0597DC45" w14:textId="77777777" w:rsidR="00007C42" w:rsidRDefault="00F85737" w:rsidP="002B3150">
      <w:pPr>
        <w:jc w:val="both"/>
      </w:pPr>
      <w:r>
        <w:t>Nutritional</w:t>
      </w:r>
      <w:r w:rsidRPr="00F85737">
        <w:t xml:space="preserve"> status is </w:t>
      </w:r>
      <w:r>
        <w:t>often</w:t>
      </w:r>
      <w:r w:rsidRPr="00F85737">
        <w:t xml:space="preserve"> associated with food intake which, in turn, is taken to be dependent on income. </w:t>
      </w:r>
      <w:r>
        <w:t>Hence</w:t>
      </w:r>
      <w:r w:rsidRPr="00F85737">
        <w:t xml:space="preserve"> poverty is regarded as a major cause of low level of nutrition. </w:t>
      </w:r>
      <w:proofErr w:type="gramStart"/>
      <w:r w:rsidRPr="00F85737">
        <w:t>In reality, the</w:t>
      </w:r>
      <w:proofErr w:type="gramEnd"/>
      <w:r w:rsidRPr="00F85737">
        <w:t xml:space="preserve"> situation </w:t>
      </w:r>
      <w:r>
        <w:t xml:space="preserve">is not </w:t>
      </w:r>
      <w:r w:rsidR="003F1EED">
        <w:t>as</w:t>
      </w:r>
      <w:r>
        <w:t xml:space="preserve"> straightforward as often aspects of nutrition are dependent on other factors apart from food intake</w:t>
      </w:r>
      <w:r>
        <w:rPr>
          <w:rStyle w:val="FootnoteReference"/>
        </w:rPr>
        <w:footnoteReference w:id="55"/>
      </w:r>
      <w:r w:rsidR="001E2C36">
        <w:t>. More so, the level</w:t>
      </w:r>
      <w:r w:rsidRPr="00F85737">
        <w:t xml:space="preserve"> of income may not be the only determinant of food intake. </w:t>
      </w:r>
      <w:r w:rsidR="001E2C36">
        <w:t xml:space="preserve"> </w:t>
      </w:r>
      <w:proofErr w:type="gramStart"/>
      <w:r w:rsidR="001E2C36">
        <w:t>Therefore</w:t>
      </w:r>
      <w:proofErr w:type="gramEnd"/>
      <w:r w:rsidR="001E2C36">
        <w:t xml:space="preserve"> the relationship between poverty and nutrition is quite complex. </w:t>
      </w:r>
      <w:r w:rsidR="009C69CB">
        <w:t xml:space="preserve">The UNDP 2008-2009 report on Nigeria put the human poverty index for Kebbi state at 50.2%. </w:t>
      </w:r>
    </w:p>
    <w:p w14:paraId="2DE9EB14" w14:textId="77777777" w:rsidR="001E2C36" w:rsidRDefault="001E2C36" w:rsidP="001E2C36">
      <w:pPr>
        <w:jc w:val="both"/>
      </w:pPr>
      <w:r>
        <w:t xml:space="preserve">Nutritional intake and status </w:t>
      </w:r>
      <w:proofErr w:type="gramStart"/>
      <w:r>
        <w:t>is</w:t>
      </w:r>
      <w:proofErr w:type="gramEnd"/>
      <w:r>
        <w:t xml:space="preserve"> both an effect and a cause of income-earning opportunities of individuals and households. As an outcome, the nutritional status of individuals is influenced, among other factors, by the amount and type of food that is consumed. That in turn is influenced largely by the employment and income-earning opportunities available to household members. Finally, employment and income-earning opportunities at the household level are linked to production activities within as well as outside the household. The level of nutritional intake can also influence the income-generating ability of the household by increasing or decreasing productivity, which can be a function of the energy intake of the individual through food consumption. Therefore, improving nutritional intake of individuals can result in increased productivity and more income.</w:t>
      </w:r>
    </w:p>
    <w:p w14:paraId="01EC37F5" w14:textId="77777777" w:rsidR="004E3FC0" w:rsidRDefault="004E3FC0" w:rsidP="001E2C36">
      <w:pPr>
        <w:jc w:val="both"/>
      </w:pPr>
      <w:r>
        <w:lastRenderedPageBreak/>
        <w:t xml:space="preserve">Discrimination, </w:t>
      </w:r>
      <w:proofErr w:type="gramStart"/>
      <w:r>
        <w:t>geography</w:t>
      </w:r>
      <w:proofErr w:type="gramEnd"/>
      <w:r>
        <w:t xml:space="preserve"> and environmental factors play a role in poverty. Also, poverty rates tend to be higher in more remote areas with difficult access to roads, markets, communications infrastructure, </w:t>
      </w:r>
      <w:proofErr w:type="gramStart"/>
      <w:r>
        <w:t>schools</w:t>
      </w:r>
      <w:proofErr w:type="gramEnd"/>
      <w:r>
        <w:t xml:space="preserve"> and health services</w:t>
      </w:r>
      <w:r w:rsidR="00BF1846">
        <w:t>.</w:t>
      </w:r>
      <w:r>
        <w:t xml:space="preserve"> Such areas are often “less-</w:t>
      </w:r>
      <w:proofErr w:type="spellStart"/>
      <w:r>
        <w:t>favoured</w:t>
      </w:r>
      <w:proofErr w:type="spellEnd"/>
      <w:r>
        <w:t xml:space="preserve">” in terms of their natural resource endowments as well as in socioeconomic and political terms. Most of the rural poor people in developing countries (who account for </w:t>
      </w:r>
      <w:proofErr w:type="gramStart"/>
      <w:r>
        <w:t>the vast majority of</w:t>
      </w:r>
      <w:proofErr w:type="gramEnd"/>
      <w:r>
        <w:t xml:space="preserve"> all poor people) live in such resource-poor areas</w:t>
      </w:r>
      <w:r w:rsidR="008A229B">
        <w:rPr>
          <w:rStyle w:val="FootnoteReference"/>
        </w:rPr>
        <w:footnoteReference w:id="56"/>
      </w:r>
      <w:r>
        <w:t>.</w:t>
      </w:r>
    </w:p>
    <w:p w14:paraId="5E2B75BD" w14:textId="77777777" w:rsidR="00D919DF" w:rsidRDefault="00D919DF" w:rsidP="00D919DF">
      <w:pPr>
        <w:jc w:val="both"/>
      </w:pPr>
      <w:r>
        <w:t xml:space="preserve">Agriculture is the principal driving force of the rural economy </w:t>
      </w:r>
      <w:r w:rsidR="008A229B">
        <w:t>in most developing countries and sometimes the whole economy where the country does not have significant quantities of mineral resources. This is the case also for Kebbi state. M</w:t>
      </w:r>
      <w:r>
        <w:t xml:space="preserve">assive, sustainable poverty and hunger reduction is </w:t>
      </w:r>
      <w:r w:rsidR="008A229B">
        <w:t>nearly impossible</w:t>
      </w:r>
      <w:r>
        <w:t xml:space="preserve"> without growth in rural economies</w:t>
      </w:r>
      <w:r w:rsidR="008A229B">
        <w:t xml:space="preserve">. </w:t>
      </w:r>
      <w:r>
        <w:t>Hunger and poverty reduction require that the incomes of poor people and the sources from which they derive their livelihoods be enhanced. Therefore, pro-poor income</w:t>
      </w:r>
      <w:r w:rsidR="009C69CB">
        <w:t xml:space="preserve"> growth needs to be encouraged. </w:t>
      </w:r>
      <w:r w:rsidRPr="00D919DF">
        <w:t>Initial productivity-induced growth in agricultural output will create multiplier effects in non-farm economies, increasing the incomes of those involved. It will also raise the incomes of those directly engaged in farming.</w:t>
      </w:r>
    </w:p>
    <w:p w14:paraId="4450B54B" w14:textId="77777777" w:rsidR="00F85737" w:rsidRPr="003F76BC" w:rsidRDefault="00F85737" w:rsidP="003F76BC">
      <w:pPr>
        <w:rPr>
          <w:b/>
          <w:color w:val="548DD4" w:themeColor="text2" w:themeTint="99"/>
          <w:sz w:val="24"/>
        </w:rPr>
      </w:pPr>
      <w:r w:rsidRPr="003F76BC">
        <w:rPr>
          <w:b/>
          <w:color w:val="548DD4" w:themeColor="text2" w:themeTint="99"/>
          <w:sz w:val="24"/>
        </w:rPr>
        <w:t>Food Security</w:t>
      </w:r>
    </w:p>
    <w:p w14:paraId="6747E2B9" w14:textId="77777777" w:rsidR="00E1510B" w:rsidRDefault="001E2C36" w:rsidP="003F76BC">
      <w:pPr>
        <w:jc w:val="both"/>
        <w:rPr>
          <w:b/>
        </w:rPr>
      </w:pPr>
      <w:r>
        <w:t xml:space="preserve">Food security exists when all people, </w:t>
      </w:r>
      <w:proofErr w:type="gramStart"/>
      <w:r>
        <w:t>at all times</w:t>
      </w:r>
      <w:proofErr w:type="gramEnd"/>
      <w:r>
        <w:t>, have physical and economic access to sufficient, safe and nutritious food to meet their dietary needs and food preferences for an active and healthy life</w:t>
      </w:r>
      <w:r w:rsidR="00D919DF">
        <w:rPr>
          <w:rStyle w:val="FootnoteReference"/>
        </w:rPr>
        <w:footnoteReference w:id="57"/>
      </w:r>
      <w:r w:rsidR="00D919DF">
        <w:t xml:space="preserve">. It has four dimensions as defined by the FAO: </w:t>
      </w:r>
      <w:r>
        <w:t xml:space="preserve">food availability, access to food, stability of supply and access, and safe and healthy food utilization. Stability depends on food production, incomes, </w:t>
      </w:r>
      <w:proofErr w:type="gramStart"/>
      <w:r>
        <w:t>markets</w:t>
      </w:r>
      <w:proofErr w:type="gramEnd"/>
      <w:r>
        <w:t xml:space="preserve"> and transfer programmes (both public and private) and can be adversely affected by shocks due to weather, price fluctuations, human</w:t>
      </w:r>
      <w:r w:rsidR="00D919DF">
        <w:t xml:space="preserve"> </w:t>
      </w:r>
      <w:r>
        <w:t xml:space="preserve">induced disasters and political and economic factors. Utilization refers to the proper use of food and includes the existence of appropriate food processing and storage practices, adequate knowledge and application of nutrition and </w:t>
      </w:r>
      <w:proofErr w:type="gramStart"/>
      <w:r>
        <w:t>child care</w:t>
      </w:r>
      <w:proofErr w:type="gramEnd"/>
      <w:r>
        <w:t xml:space="preserve"> and adequate</w:t>
      </w:r>
      <w:r w:rsidR="00D919DF">
        <w:t xml:space="preserve"> health and sanitation services</w:t>
      </w:r>
      <w:r w:rsidR="00D919DF">
        <w:rPr>
          <w:rStyle w:val="FootnoteReference"/>
        </w:rPr>
        <w:footnoteReference w:id="58"/>
      </w:r>
      <w:r w:rsidR="00D919DF">
        <w:t xml:space="preserve">. </w:t>
      </w:r>
      <w:r>
        <w:t xml:space="preserve">Food security is a key factor in good nutrition, together with health, </w:t>
      </w:r>
      <w:proofErr w:type="gramStart"/>
      <w:r>
        <w:t>sanitation</w:t>
      </w:r>
      <w:proofErr w:type="gramEnd"/>
      <w:r>
        <w:t xml:space="preserve"> and care prac</w:t>
      </w:r>
      <w:r w:rsidR="00D919DF">
        <w:t>tices</w:t>
      </w:r>
      <w:r w:rsidR="003F76BC">
        <w:t>.</w:t>
      </w:r>
    </w:p>
    <w:p w14:paraId="4BD1C34D" w14:textId="77777777" w:rsidR="00EA07B4" w:rsidRDefault="00EA07B4" w:rsidP="00ED316B">
      <w:pPr>
        <w:rPr>
          <w:b/>
        </w:rPr>
      </w:pPr>
    </w:p>
    <w:p w14:paraId="493E309F" w14:textId="77777777" w:rsidR="00EA07B4" w:rsidRDefault="00EA07B4" w:rsidP="00ED316B">
      <w:pPr>
        <w:rPr>
          <w:b/>
        </w:rPr>
      </w:pPr>
    </w:p>
    <w:p w14:paraId="71DC20D2" w14:textId="77777777" w:rsidR="00EA07B4" w:rsidRDefault="00EA07B4" w:rsidP="00ED316B">
      <w:pPr>
        <w:rPr>
          <w:b/>
        </w:rPr>
      </w:pPr>
    </w:p>
    <w:p w14:paraId="24E4090F" w14:textId="77777777" w:rsidR="00EA07B4" w:rsidRDefault="00EA07B4" w:rsidP="00ED316B">
      <w:pPr>
        <w:rPr>
          <w:b/>
        </w:rPr>
      </w:pPr>
    </w:p>
    <w:p w14:paraId="5B3C4629" w14:textId="77777777" w:rsidR="00EA07B4" w:rsidRDefault="00EA07B4" w:rsidP="00ED316B">
      <w:pPr>
        <w:rPr>
          <w:b/>
        </w:rPr>
      </w:pPr>
    </w:p>
    <w:p w14:paraId="325C7833" w14:textId="77777777" w:rsidR="00EA07B4" w:rsidRDefault="00EA07B4" w:rsidP="00ED316B">
      <w:pPr>
        <w:rPr>
          <w:b/>
        </w:rPr>
      </w:pPr>
    </w:p>
    <w:p w14:paraId="207C062F" w14:textId="77777777" w:rsidR="00ED316B" w:rsidRPr="00C65FA3" w:rsidRDefault="00ED316B" w:rsidP="00ED316B">
      <w:pPr>
        <w:rPr>
          <w:b/>
        </w:rPr>
      </w:pPr>
      <w:r w:rsidRPr="00C65FA3">
        <w:rPr>
          <w:b/>
        </w:rPr>
        <w:lastRenderedPageBreak/>
        <w:t xml:space="preserve">Figure </w:t>
      </w:r>
      <w:r>
        <w:rPr>
          <w:b/>
        </w:rPr>
        <w:t>4</w:t>
      </w:r>
      <w:r w:rsidRPr="00C65FA3">
        <w:rPr>
          <w:b/>
        </w:rPr>
        <w:t xml:space="preserve">: </w:t>
      </w:r>
      <w:r w:rsidRPr="00ED316B">
        <w:rPr>
          <w:b/>
        </w:rPr>
        <w:t xml:space="preserve">FAO/FIVIMS Framework: linkages between the overall development context, the food economy, </w:t>
      </w:r>
      <w:proofErr w:type="gramStart"/>
      <w:r w:rsidRPr="00ED316B">
        <w:rPr>
          <w:b/>
        </w:rPr>
        <w:t>households</w:t>
      </w:r>
      <w:proofErr w:type="gramEnd"/>
      <w:r w:rsidRPr="00ED316B">
        <w:rPr>
          <w:b/>
        </w:rPr>
        <w:t xml:space="preserve"> and individual measures of wellbeing</w:t>
      </w:r>
    </w:p>
    <w:p w14:paraId="510601C1" w14:textId="77777777" w:rsidR="00ED316B" w:rsidRDefault="00ED316B" w:rsidP="002B3150">
      <w:pPr>
        <w:jc w:val="both"/>
      </w:pPr>
      <w:r>
        <w:rPr>
          <w:rFonts w:ascii="Times New Roman" w:hAnsi="Times New Roman" w:cs="Times New Roman"/>
          <w:noProof/>
          <w:sz w:val="24"/>
          <w:szCs w:val="24"/>
          <w:lang w:val="en-GB" w:eastAsia="en-GB"/>
        </w:rPr>
        <w:drawing>
          <wp:inline distT="0" distB="0" distL="0" distR="0" wp14:anchorId="752BC440" wp14:editId="2B14BB6B">
            <wp:extent cx="5357004" cy="3230880"/>
            <wp:effectExtent l="19050" t="19050" r="1524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9869"/>
                    <a:stretch/>
                  </pic:blipFill>
                  <pic:spPr bwMode="auto">
                    <a:xfrm>
                      <a:off x="0" y="0"/>
                      <a:ext cx="5357004" cy="3230880"/>
                    </a:xfrm>
                    <a:prstGeom prst="rect">
                      <a:avLst/>
                    </a:prstGeom>
                    <a:noFill/>
                    <a:ln w="9525" cap="flat" cmpd="sng" algn="ctr">
                      <a:solidFill>
                        <a:srgbClr val="4F81BD">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E7E2A4B" w14:textId="77777777" w:rsidR="001E2C36" w:rsidRDefault="001E2C36" w:rsidP="002B3150">
      <w:pPr>
        <w:jc w:val="both"/>
      </w:pPr>
      <w:r>
        <w:t xml:space="preserve">Even if a person consumes enough calories, this does not guarantee adequate intake of essential micronutrients – vitamins, </w:t>
      </w:r>
      <w:proofErr w:type="gramStart"/>
      <w:r>
        <w:t>minerals</w:t>
      </w:r>
      <w:proofErr w:type="gramEnd"/>
      <w:r>
        <w:t xml:space="preserve"> and trace elements. Micronutrient malnutrition – often called “hidden hunger” because it is not readily apparent from clinical signs of a wasted body – afflicts a far greater swath of humanity than insufficient calorie intake.</w:t>
      </w:r>
    </w:p>
    <w:p w14:paraId="79296FA3" w14:textId="77777777" w:rsidR="004E3FC0" w:rsidRDefault="00F85737" w:rsidP="002B3150">
      <w:pPr>
        <w:jc w:val="both"/>
      </w:pPr>
      <w:r>
        <w:t xml:space="preserve">The diet in </w:t>
      </w:r>
      <w:r w:rsidR="009C69CB">
        <w:t>Kebbi state</w:t>
      </w:r>
      <w:r>
        <w:t xml:space="preserve"> is based</w:t>
      </w:r>
      <w:r w:rsidR="009C69CB">
        <w:t xml:space="preserve"> mainly</w:t>
      </w:r>
      <w:r>
        <w:t xml:space="preserve"> on cereals (maize</w:t>
      </w:r>
      <w:r w:rsidR="009C69CB">
        <w:t>, rice</w:t>
      </w:r>
      <w:r>
        <w:t xml:space="preserve">), </w:t>
      </w:r>
      <w:r w:rsidR="009C69CB">
        <w:t>poultry and fish</w:t>
      </w:r>
      <w:r>
        <w:t xml:space="preserve">. Consumption of micronutrient dense foods such as fruits and vegetables </w:t>
      </w:r>
      <w:proofErr w:type="gramStart"/>
      <w:r>
        <w:t>is</w:t>
      </w:r>
      <w:proofErr w:type="gramEnd"/>
      <w:r>
        <w:t xml:space="preserve"> infrequent and subsequently micronutrient deficiencies are widespread. </w:t>
      </w:r>
      <w:r w:rsidR="000A4BEF">
        <w:t>Agriculture is the mainstay of the economy Kebbi State, with more than eighty percent of the people engaged in it. Rainfall is seasonal, as such most farming is carried out during the wet season on the upland during which food and cash crops such as millet, sorghum, maize, rice, beans, cassava, cotton, and tobacco are cultivated.</w:t>
      </w:r>
      <w:r w:rsidR="00ED316B">
        <w:t xml:space="preserve"> </w:t>
      </w:r>
      <w:r w:rsidR="000A4BEF">
        <w:t xml:space="preserve">During the dry season, farming is carried out in the vast </w:t>
      </w:r>
      <w:proofErr w:type="spellStart"/>
      <w:r w:rsidR="000A4BEF">
        <w:t>fadama</w:t>
      </w:r>
      <w:proofErr w:type="spellEnd"/>
      <w:r w:rsidR="000A4BEF">
        <w:t xml:space="preserve"> lands where crops such as tomatoes, onions, pepper, sugar cane, vegetable and sweet potatoes and wheat </w:t>
      </w:r>
      <w:r w:rsidR="00ED316B">
        <w:t>are cultivated. Farming is most</w:t>
      </w:r>
      <w:r w:rsidR="000A4BEF">
        <w:t>ly based on indigenous techniques, using local inputs of seeds, family and ani</w:t>
      </w:r>
      <w:r w:rsidR="00ED316B">
        <w:t xml:space="preserve">mal </w:t>
      </w:r>
      <w:proofErr w:type="spellStart"/>
      <w:r w:rsidR="00ED316B">
        <w:t>labour</w:t>
      </w:r>
      <w:proofErr w:type="spellEnd"/>
      <w:r w:rsidR="00ED316B">
        <w:t xml:space="preserve"> and informal </w:t>
      </w:r>
      <w:proofErr w:type="gramStart"/>
      <w:r w:rsidR="00ED316B">
        <w:t>credits</w:t>
      </w:r>
      <w:proofErr w:type="gramEnd"/>
    </w:p>
    <w:p w14:paraId="45ACABBD" w14:textId="77777777" w:rsidR="00ED316B" w:rsidRPr="004913A2" w:rsidRDefault="00ED316B" w:rsidP="00ED316B">
      <w:pPr>
        <w:rPr>
          <w:b/>
        </w:rPr>
      </w:pPr>
      <w:r>
        <w:rPr>
          <w:b/>
        </w:rPr>
        <w:t>Table 10</w:t>
      </w:r>
      <w:r w:rsidRPr="00B7182C">
        <w:rPr>
          <w:b/>
        </w:rPr>
        <w:t xml:space="preserve">: Interventions focused on </w:t>
      </w:r>
      <w:r>
        <w:rPr>
          <w:b/>
        </w:rPr>
        <w:t xml:space="preserve">Food </w:t>
      </w:r>
      <w:proofErr w:type="gramStart"/>
      <w:r>
        <w:rPr>
          <w:b/>
        </w:rPr>
        <w:t>Security</w:t>
      </w:r>
      <w:proofErr w:type="gramEnd"/>
    </w:p>
    <w:tbl>
      <w:tblPr>
        <w:tblStyle w:val="TableGrid"/>
        <w:tblW w:w="0" w:type="auto"/>
        <w:tblLook w:val="04A0" w:firstRow="1" w:lastRow="0" w:firstColumn="1" w:lastColumn="0" w:noHBand="0" w:noVBand="1"/>
      </w:tblPr>
      <w:tblGrid>
        <w:gridCol w:w="3192"/>
        <w:gridCol w:w="3192"/>
        <w:gridCol w:w="3192"/>
      </w:tblGrid>
      <w:tr w:rsidR="00ED316B" w14:paraId="2C8C916A" w14:textId="77777777" w:rsidTr="00ED316B">
        <w:tc>
          <w:tcPr>
            <w:tcW w:w="3192" w:type="dxa"/>
          </w:tcPr>
          <w:p w14:paraId="0C453E51" w14:textId="77777777" w:rsidR="00ED316B" w:rsidRPr="00053091" w:rsidRDefault="00ED316B" w:rsidP="002B3150">
            <w:pPr>
              <w:jc w:val="both"/>
              <w:rPr>
                <w:b/>
              </w:rPr>
            </w:pPr>
            <w:r w:rsidRPr="00053091">
              <w:rPr>
                <w:b/>
              </w:rPr>
              <w:t>Food availability</w:t>
            </w:r>
          </w:p>
        </w:tc>
        <w:tc>
          <w:tcPr>
            <w:tcW w:w="3192" w:type="dxa"/>
          </w:tcPr>
          <w:p w14:paraId="577455EF" w14:textId="77777777" w:rsidR="00ED316B" w:rsidRPr="00053091" w:rsidRDefault="00ED316B" w:rsidP="002B3150">
            <w:pPr>
              <w:jc w:val="both"/>
              <w:rPr>
                <w:b/>
              </w:rPr>
            </w:pPr>
            <w:r w:rsidRPr="00053091">
              <w:rPr>
                <w:b/>
              </w:rPr>
              <w:t>Stability of Food supplies</w:t>
            </w:r>
          </w:p>
        </w:tc>
        <w:tc>
          <w:tcPr>
            <w:tcW w:w="3192" w:type="dxa"/>
          </w:tcPr>
          <w:p w14:paraId="2511879E" w14:textId="77777777" w:rsidR="00ED316B" w:rsidRPr="00053091" w:rsidRDefault="00ED316B" w:rsidP="002B3150">
            <w:pPr>
              <w:jc w:val="both"/>
              <w:rPr>
                <w:b/>
              </w:rPr>
            </w:pPr>
            <w:r w:rsidRPr="00053091">
              <w:rPr>
                <w:b/>
              </w:rPr>
              <w:t>Food access</w:t>
            </w:r>
          </w:p>
        </w:tc>
      </w:tr>
      <w:tr w:rsidR="00ED316B" w14:paraId="44AB12B3" w14:textId="77777777" w:rsidTr="00ED316B">
        <w:tc>
          <w:tcPr>
            <w:tcW w:w="3192" w:type="dxa"/>
          </w:tcPr>
          <w:p w14:paraId="27B36142" w14:textId="77777777" w:rsidR="00ED316B" w:rsidRDefault="00ED316B" w:rsidP="00BE3D77">
            <w:pPr>
              <w:pStyle w:val="ListParagraph"/>
              <w:numPr>
                <w:ilvl w:val="0"/>
                <w:numId w:val="32"/>
              </w:numPr>
              <w:jc w:val="both"/>
            </w:pPr>
            <w:r>
              <w:t>Provisions for good agricultural land</w:t>
            </w:r>
          </w:p>
          <w:p w14:paraId="27A6DAF9" w14:textId="77777777" w:rsidR="00ED316B" w:rsidRDefault="00ED316B" w:rsidP="00BE3D77">
            <w:pPr>
              <w:pStyle w:val="ListParagraph"/>
              <w:numPr>
                <w:ilvl w:val="0"/>
                <w:numId w:val="32"/>
              </w:numPr>
              <w:jc w:val="both"/>
            </w:pPr>
            <w:r>
              <w:t xml:space="preserve">Provisions for increasing productivity and production of food (use of modern </w:t>
            </w:r>
            <w:r>
              <w:lastRenderedPageBreak/>
              <w:t>agricultural inputs/technology)</w:t>
            </w:r>
          </w:p>
          <w:p w14:paraId="472B4C90" w14:textId="77777777" w:rsidR="00ED316B" w:rsidRDefault="00ED316B" w:rsidP="00BE3D77">
            <w:pPr>
              <w:pStyle w:val="ListParagraph"/>
              <w:numPr>
                <w:ilvl w:val="0"/>
                <w:numId w:val="32"/>
              </w:numPr>
              <w:jc w:val="both"/>
            </w:pPr>
            <w:proofErr w:type="gramStart"/>
            <w:r>
              <w:t>Irrigation;</w:t>
            </w:r>
            <w:proofErr w:type="gramEnd"/>
            <w:r>
              <w:t xml:space="preserve"> </w:t>
            </w:r>
          </w:p>
          <w:p w14:paraId="6324FC70" w14:textId="77777777" w:rsidR="00ED316B" w:rsidRDefault="00ED316B" w:rsidP="00BE3D77">
            <w:pPr>
              <w:pStyle w:val="ListParagraph"/>
              <w:numPr>
                <w:ilvl w:val="0"/>
                <w:numId w:val="32"/>
              </w:numPr>
              <w:jc w:val="both"/>
            </w:pPr>
            <w:r>
              <w:t xml:space="preserve">Knowledge </w:t>
            </w:r>
            <w:proofErr w:type="gramStart"/>
            <w:r>
              <w:t>transfer;</w:t>
            </w:r>
            <w:proofErr w:type="gramEnd"/>
            <w:r>
              <w:t xml:space="preserve"> </w:t>
            </w:r>
          </w:p>
          <w:p w14:paraId="1CF54382" w14:textId="77777777" w:rsidR="00ED316B" w:rsidRDefault="00ED316B" w:rsidP="00BE3D77">
            <w:pPr>
              <w:pStyle w:val="ListParagraph"/>
              <w:numPr>
                <w:ilvl w:val="0"/>
                <w:numId w:val="32"/>
              </w:numPr>
              <w:jc w:val="both"/>
            </w:pPr>
            <w:r>
              <w:t xml:space="preserve">Capacity building and institutional </w:t>
            </w:r>
            <w:proofErr w:type="gramStart"/>
            <w:r>
              <w:t>development;</w:t>
            </w:r>
            <w:proofErr w:type="gramEnd"/>
            <w:r>
              <w:t xml:space="preserve"> </w:t>
            </w:r>
          </w:p>
          <w:p w14:paraId="082B9E82" w14:textId="77777777" w:rsidR="00ED316B" w:rsidRDefault="00ED316B" w:rsidP="00BE3D77">
            <w:pPr>
              <w:pStyle w:val="ListParagraph"/>
              <w:numPr>
                <w:ilvl w:val="0"/>
                <w:numId w:val="32"/>
              </w:numPr>
              <w:jc w:val="both"/>
            </w:pPr>
            <w:r>
              <w:t xml:space="preserve">Research and development to improve food crop </w:t>
            </w:r>
            <w:proofErr w:type="gramStart"/>
            <w:r>
              <w:t>varieties;</w:t>
            </w:r>
            <w:proofErr w:type="gramEnd"/>
            <w:r>
              <w:t xml:space="preserve"> </w:t>
            </w:r>
          </w:p>
          <w:p w14:paraId="0C6C9142" w14:textId="77777777" w:rsidR="00ED316B" w:rsidRDefault="00ED316B" w:rsidP="002B3150">
            <w:pPr>
              <w:jc w:val="both"/>
            </w:pPr>
          </w:p>
        </w:tc>
        <w:tc>
          <w:tcPr>
            <w:tcW w:w="3192" w:type="dxa"/>
          </w:tcPr>
          <w:p w14:paraId="3C0D5503" w14:textId="77777777" w:rsidR="00ED316B" w:rsidRDefault="00ED316B" w:rsidP="00BE3D77">
            <w:pPr>
              <w:pStyle w:val="ListParagraph"/>
              <w:numPr>
                <w:ilvl w:val="0"/>
                <w:numId w:val="32"/>
              </w:numPr>
              <w:jc w:val="both"/>
            </w:pPr>
            <w:r>
              <w:lastRenderedPageBreak/>
              <w:t xml:space="preserve">Early warning systems on stock depletion and </w:t>
            </w:r>
            <w:proofErr w:type="gramStart"/>
            <w:r>
              <w:t>management;</w:t>
            </w:r>
            <w:proofErr w:type="gramEnd"/>
          </w:p>
          <w:p w14:paraId="66832B3B" w14:textId="77777777" w:rsidR="00ED316B" w:rsidRDefault="00ED316B" w:rsidP="00BE3D77">
            <w:pPr>
              <w:pStyle w:val="ListParagraph"/>
              <w:numPr>
                <w:ilvl w:val="0"/>
                <w:numId w:val="32"/>
              </w:numPr>
              <w:jc w:val="both"/>
            </w:pPr>
            <w:r>
              <w:t xml:space="preserve">Food saving systems at home and warehouse </w:t>
            </w:r>
            <w:r>
              <w:lastRenderedPageBreak/>
              <w:t xml:space="preserve">systems </w:t>
            </w:r>
            <w:proofErr w:type="gramStart"/>
            <w:r>
              <w:t>nationally;</w:t>
            </w:r>
            <w:proofErr w:type="gramEnd"/>
          </w:p>
          <w:p w14:paraId="511E59CA" w14:textId="77777777" w:rsidR="00ED316B" w:rsidRDefault="00ED316B" w:rsidP="00BE3D77">
            <w:pPr>
              <w:pStyle w:val="ListParagraph"/>
              <w:numPr>
                <w:ilvl w:val="0"/>
                <w:numId w:val="32"/>
              </w:numPr>
              <w:jc w:val="both"/>
            </w:pPr>
            <w:r>
              <w:t xml:space="preserve">Food storage and post-harvest management of </w:t>
            </w:r>
            <w:proofErr w:type="gramStart"/>
            <w:r>
              <w:t>losses;</w:t>
            </w:r>
            <w:proofErr w:type="gramEnd"/>
            <w:r>
              <w:t xml:space="preserve"> </w:t>
            </w:r>
          </w:p>
          <w:p w14:paraId="14676EAE" w14:textId="77777777" w:rsidR="00ED316B" w:rsidRDefault="00ED316B" w:rsidP="00053091">
            <w:pPr>
              <w:pStyle w:val="ListParagraph"/>
              <w:ind w:left="360"/>
              <w:jc w:val="both"/>
            </w:pPr>
          </w:p>
        </w:tc>
        <w:tc>
          <w:tcPr>
            <w:tcW w:w="3192" w:type="dxa"/>
          </w:tcPr>
          <w:p w14:paraId="5F0DC9F3" w14:textId="77777777" w:rsidR="00ED316B" w:rsidRDefault="00ED316B" w:rsidP="00BE3D77">
            <w:pPr>
              <w:pStyle w:val="ListParagraph"/>
              <w:numPr>
                <w:ilvl w:val="0"/>
                <w:numId w:val="32"/>
              </w:numPr>
              <w:jc w:val="both"/>
            </w:pPr>
            <w:r>
              <w:lastRenderedPageBreak/>
              <w:t xml:space="preserve">On and off farm employment </w:t>
            </w:r>
            <w:proofErr w:type="gramStart"/>
            <w:r>
              <w:t>opportunities;</w:t>
            </w:r>
            <w:proofErr w:type="gramEnd"/>
          </w:p>
          <w:p w14:paraId="2F0946B8" w14:textId="77777777" w:rsidR="00ED316B" w:rsidRDefault="00ED316B" w:rsidP="00BE3D77">
            <w:pPr>
              <w:pStyle w:val="ListParagraph"/>
              <w:numPr>
                <w:ilvl w:val="0"/>
                <w:numId w:val="32"/>
              </w:numPr>
              <w:jc w:val="both"/>
            </w:pPr>
            <w:r>
              <w:t xml:space="preserve">Food and cash related safety </w:t>
            </w:r>
            <w:proofErr w:type="gramStart"/>
            <w:r>
              <w:t>nets;</w:t>
            </w:r>
            <w:proofErr w:type="gramEnd"/>
            <w:r>
              <w:t xml:space="preserve"> </w:t>
            </w:r>
          </w:p>
          <w:p w14:paraId="11EAD9B6" w14:textId="77777777" w:rsidR="00ED316B" w:rsidRDefault="00ED316B" w:rsidP="00BE3D77">
            <w:pPr>
              <w:pStyle w:val="ListParagraph"/>
              <w:numPr>
                <w:ilvl w:val="0"/>
                <w:numId w:val="32"/>
              </w:numPr>
              <w:jc w:val="both"/>
            </w:pPr>
            <w:r>
              <w:t xml:space="preserve">Market and fair prices for </w:t>
            </w:r>
            <w:r>
              <w:lastRenderedPageBreak/>
              <w:t>agricultural commodities.</w:t>
            </w:r>
          </w:p>
          <w:p w14:paraId="79AEDEED" w14:textId="77777777" w:rsidR="00ED316B" w:rsidRDefault="00ED316B" w:rsidP="00053091">
            <w:pPr>
              <w:pStyle w:val="ListParagraph"/>
              <w:ind w:left="360"/>
              <w:jc w:val="both"/>
            </w:pPr>
          </w:p>
        </w:tc>
      </w:tr>
    </w:tbl>
    <w:p w14:paraId="71F92661" w14:textId="77777777" w:rsidR="00ED316B" w:rsidRDefault="00ED316B" w:rsidP="002B3150">
      <w:pPr>
        <w:jc w:val="both"/>
      </w:pPr>
    </w:p>
    <w:p w14:paraId="7E4250C5" w14:textId="77777777" w:rsidR="00F85737" w:rsidRPr="003F76BC" w:rsidRDefault="00F85737" w:rsidP="003F76BC">
      <w:pPr>
        <w:rPr>
          <w:b/>
          <w:color w:val="548DD4" w:themeColor="text2" w:themeTint="99"/>
          <w:sz w:val="24"/>
        </w:rPr>
      </w:pPr>
      <w:r w:rsidRPr="003F76BC">
        <w:rPr>
          <w:b/>
          <w:color w:val="548DD4" w:themeColor="text2" w:themeTint="99"/>
          <w:sz w:val="24"/>
        </w:rPr>
        <w:t>Water and Sanitation</w:t>
      </w:r>
    </w:p>
    <w:p w14:paraId="51218762" w14:textId="77777777" w:rsidR="00F85737" w:rsidRDefault="004E3FC0" w:rsidP="002B3150">
      <w:pPr>
        <w:jc w:val="both"/>
      </w:pPr>
      <w:r>
        <w:t>Access to safe water remains an extremely important global health issue. More than 2 billion people live in the dry regions of the world and suffer disproportionately from malnutrition, infant mortality and diseases related to cont</w:t>
      </w:r>
      <w:r w:rsidR="00ED316B">
        <w:t>aminated or insufficient water</w:t>
      </w:r>
      <w:r w:rsidR="00ED316B">
        <w:rPr>
          <w:rStyle w:val="FootnoteReference"/>
        </w:rPr>
        <w:footnoteReference w:id="59"/>
      </w:r>
      <w:r>
        <w:t>.</w:t>
      </w:r>
      <w:r w:rsidR="00467627">
        <w:t xml:space="preserve"> Globally, one billion people are currently without access to safe water and over 2 billion lack adequate sanitation facilities.</w:t>
      </w:r>
      <w:r>
        <w:t xml:space="preserve"> </w:t>
      </w:r>
      <w:r w:rsidR="00467627">
        <w:t xml:space="preserve">Populations suffering from hunger are often the same as those that lack adequate water and sanitation. </w:t>
      </w:r>
      <w:r>
        <w:t>Water insecurity constitutes a serious constraint to sustainable development, particularly in savannah regions which cover approximately 40 pe</w:t>
      </w:r>
      <w:r w:rsidR="00467627">
        <w:t>rcent of the world’s land area</w:t>
      </w:r>
      <w:r w:rsidR="00467627">
        <w:rPr>
          <w:rStyle w:val="FootnoteReference"/>
        </w:rPr>
        <w:footnoteReference w:id="60"/>
      </w:r>
      <w:r>
        <w:t xml:space="preserve">. Water scarcity may lead to multiple adverse health outcomes, including water-borne diseases, exposure to chemicals, vector-borne diseases associated with water-storage systems and malnutrition. Drought and water scarcity can lead to negative effects on nutrition through increased infections, </w:t>
      </w:r>
      <w:proofErr w:type="gramStart"/>
      <w:r>
        <w:t>mortality</w:t>
      </w:r>
      <w:proofErr w:type="gramEnd"/>
      <w:r>
        <w:t xml:space="preserve"> and reduced food availability (in terms of both quantity and quality)</w:t>
      </w:r>
      <w:r w:rsidR="00467627">
        <w:t xml:space="preserve">. Most efforts to address nutrition and hunger have focused on increasing food availability and caloric intake. However, energy balance depends on the intake and use of calories. In most rural settings, due to the unavailability of clean sources of water, most impoverished people expend significant calories from traveling over great distances to collect </w:t>
      </w:r>
      <w:proofErr w:type="gramStart"/>
      <w:r w:rsidR="00467627">
        <w:t>water, or</w:t>
      </w:r>
      <w:proofErr w:type="gramEnd"/>
      <w:r w:rsidR="00467627">
        <w:t xml:space="preserve"> are unable to properly absorb food nutrients because of underlying </w:t>
      </w:r>
      <w:proofErr w:type="spellStart"/>
      <w:r w:rsidR="00467627">
        <w:t>diarrhoeal</w:t>
      </w:r>
      <w:proofErr w:type="spellEnd"/>
      <w:r w:rsidR="00467627">
        <w:t xml:space="preserve"> disease or other intestinal infections. </w:t>
      </w:r>
    </w:p>
    <w:p w14:paraId="0E539126" w14:textId="77777777" w:rsidR="00254694" w:rsidRDefault="008A229B" w:rsidP="00A151BE">
      <w:pPr>
        <w:jc w:val="both"/>
      </w:pPr>
      <w:r>
        <w:t xml:space="preserve">Meanwhile, mounting evidence has shown that poor hygiene and sanitation also constrain linear growth in children. </w:t>
      </w:r>
      <w:r w:rsidR="00A151BE">
        <w:t>The World Health Organization estimates that 50 percent of malnutrition is associated with repeated diarrhea or intestinal worm infections from unsafe water or poor sanitation or hygiene</w:t>
      </w:r>
      <w:r w:rsidR="00A151BE">
        <w:rPr>
          <w:rStyle w:val="FootnoteReference"/>
        </w:rPr>
        <w:footnoteReference w:id="61"/>
      </w:r>
      <w:r w:rsidR="00254694">
        <w:t xml:space="preserve">. </w:t>
      </w:r>
      <w:r w:rsidR="00A151BE">
        <w:t xml:space="preserve">Stunting can stem from enteropathy, a chronic illness caused by inflammation that keeps the body from absorbing calories and nutrients. Children who are exposed to open defecation or who don't have a clean water supply may ingest bacteria, viruses, fungi, or parasites that cause intestinal infection; </w:t>
      </w:r>
      <w:r w:rsidR="00A151BE">
        <w:lastRenderedPageBreak/>
        <w:t xml:space="preserve">chronic inflammation in a child's gastrointestinal track is linked to stunting and </w:t>
      </w:r>
      <w:proofErr w:type="gramStart"/>
      <w:r w:rsidR="00A151BE">
        <w:t>anemia, and</w:t>
      </w:r>
      <w:proofErr w:type="gramEnd"/>
      <w:r w:rsidR="00A151BE">
        <w:t xml:space="preserve"> puts children at risk for poor early childhood development</w:t>
      </w:r>
      <w:r w:rsidR="00254694">
        <w:rPr>
          <w:rStyle w:val="FootnoteReference"/>
        </w:rPr>
        <w:footnoteReference w:id="62"/>
      </w:r>
      <w:r w:rsidR="00254694">
        <w:t xml:space="preserve">. </w:t>
      </w:r>
    </w:p>
    <w:p w14:paraId="36F40A6A" w14:textId="77777777" w:rsidR="002B3150" w:rsidRPr="00F100F3" w:rsidRDefault="00254694" w:rsidP="006178E6">
      <w:pPr>
        <w:jc w:val="both"/>
      </w:pPr>
      <w:r w:rsidRPr="00254694">
        <w:t>Many organizations have adopted an integrated approach to improve water, sanitation, and hygiene, known as WASH programs. One of the United Nation's Millennium Development Goals is to halve by 2015 the proportion of the population without sustainable access to safe drinking water and basic sanitation</w:t>
      </w:r>
      <w:r>
        <w:t>. However, despite progress, 2</w:t>
      </w:r>
      <w:r w:rsidRPr="00254694">
        <w:t xml:space="preserve"> billion people in developing countries still lack access to improved sanitation facilities</w:t>
      </w:r>
      <w:r>
        <w:rPr>
          <w:rStyle w:val="FootnoteReference"/>
        </w:rPr>
        <w:footnoteReference w:id="63"/>
      </w:r>
      <w:r w:rsidRPr="00254694">
        <w:t>.</w:t>
      </w:r>
      <w:r w:rsidR="00053091">
        <w:t xml:space="preserve"> Universal access to water and sanitation hygiene is an integral component of tackling poverty, food security and malnutrition.</w:t>
      </w:r>
    </w:p>
    <w:p w14:paraId="4B405368" w14:textId="77777777" w:rsidR="00BF0E7A" w:rsidRPr="000E5855" w:rsidRDefault="00684525" w:rsidP="000E5855">
      <w:pPr>
        <w:pStyle w:val="Heading2"/>
        <w:spacing w:before="120" w:after="120" w:line="240" w:lineRule="auto"/>
        <w:rPr>
          <w:sz w:val="24"/>
          <w:szCs w:val="24"/>
        </w:rPr>
      </w:pPr>
      <w:bookmarkStart w:id="14" w:name="_Toc468884116"/>
      <w:r w:rsidRPr="000E5855">
        <w:rPr>
          <w:sz w:val="24"/>
          <w:szCs w:val="24"/>
        </w:rPr>
        <w:t xml:space="preserve">3.5 </w:t>
      </w:r>
      <w:r w:rsidR="00155029">
        <w:rPr>
          <w:sz w:val="24"/>
          <w:szCs w:val="24"/>
        </w:rPr>
        <w:t>Strateg</w:t>
      </w:r>
      <w:r w:rsidR="00E4621C">
        <w:rPr>
          <w:sz w:val="24"/>
          <w:szCs w:val="24"/>
        </w:rPr>
        <w:t>ic areas</w:t>
      </w:r>
      <w:bookmarkEnd w:id="14"/>
    </w:p>
    <w:p w14:paraId="7DCCA0E2" w14:textId="77777777" w:rsidR="00A44DDD" w:rsidRDefault="00EA238A" w:rsidP="00684525">
      <w:pPr>
        <w:jc w:val="both"/>
      </w:pPr>
      <w:r>
        <w:t>Six main</w:t>
      </w:r>
      <w:r w:rsidR="004C5B89" w:rsidRPr="00024935">
        <w:t xml:space="preserve"> </w:t>
      </w:r>
      <w:r w:rsidR="00684525" w:rsidRPr="00DA1A7E">
        <w:t>strategi</w:t>
      </w:r>
      <w:r w:rsidR="00155029">
        <w:t xml:space="preserve">c </w:t>
      </w:r>
      <w:r w:rsidR="00E4621C">
        <w:t>areas</w:t>
      </w:r>
      <w:r w:rsidR="00684525" w:rsidRPr="00DA1A7E">
        <w:t xml:space="preserve"> have been identified to achieve high coverage and quality</w:t>
      </w:r>
      <w:r w:rsidR="00684525">
        <w:t xml:space="preserve"> </w:t>
      </w:r>
      <w:r w:rsidR="00684525" w:rsidRPr="00DA1A7E">
        <w:t>delivery of the pr</w:t>
      </w:r>
      <w:r w:rsidR="00EE242D">
        <w:t>iority</w:t>
      </w:r>
      <w:r w:rsidR="00684525">
        <w:t xml:space="preserve"> areas of focus</w:t>
      </w:r>
      <w:r w:rsidR="00684525" w:rsidRPr="00DA1A7E">
        <w:t xml:space="preserve"> in nutrition, and thus achieve the o</w:t>
      </w:r>
      <w:r w:rsidR="00684525">
        <w:t>bjectives</w:t>
      </w:r>
      <w:r w:rsidR="00EE242D">
        <w:t xml:space="preserve"> </w:t>
      </w:r>
      <w:r w:rsidR="00684525">
        <w:t>of</w:t>
      </w:r>
      <w:r w:rsidR="00684525" w:rsidRPr="005016BD">
        <w:t xml:space="preserve"> the plan. </w:t>
      </w:r>
      <w:r w:rsidR="003024D3">
        <w:t>These strategi</w:t>
      </w:r>
      <w:r w:rsidR="00155029">
        <w:t>c thrusts</w:t>
      </w:r>
      <w:r w:rsidR="003024D3">
        <w:t xml:space="preserve"> include the following: </w:t>
      </w:r>
    </w:p>
    <w:p w14:paraId="2E44F1B8" w14:textId="77777777" w:rsidR="00A44DDD" w:rsidRDefault="003024D3" w:rsidP="00BE3D77">
      <w:pPr>
        <w:pStyle w:val="ListParagraph"/>
        <w:numPr>
          <w:ilvl w:val="0"/>
          <w:numId w:val="35"/>
        </w:numPr>
        <w:jc w:val="both"/>
      </w:pPr>
      <w:r>
        <w:t xml:space="preserve">Behaviour change </w:t>
      </w:r>
      <w:proofErr w:type="gramStart"/>
      <w:r>
        <w:t>communication;</w:t>
      </w:r>
      <w:proofErr w:type="gramEnd"/>
    </w:p>
    <w:p w14:paraId="25F9DDD0" w14:textId="77777777" w:rsidR="00A44DDD" w:rsidRDefault="00BE398A" w:rsidP="00BE3D77">
      <w:pPr>
        <w:pStyle w:val="ListParagraph"/>
        <w:numPr>
          <w:ilvl w:val="0"/>
          <w:numId w:val="35"/>
        </w:numPr>
        <w:jc w:val="both"/>
      </w:pPr>
      <w:r>
        <w:t xml:space="preserve">Enhancing the provision of quality health </w:t>
      </w:r>
      <w:proofErr w:type="gramStart"/>
      <w:r>
        <w:t>services</w:t>
      </w:r>
      <w:r w:rsidR="003024D3">
        <w:t>;</w:t>
      </w:r>
      <w:proofErr w:type="gramEnd"/>
      <w:r w:rsidR="003024D3">
        <w:t xml:space="preserve"> </w:t>
      </w:r>
    </w:p>
    <w:p w14:paraId="7DBF305A" w14:textId="77777777" w:rsidR="00A44DDD" w:rsidRDefault="00CF70A2" w:rsidP="00BE3D77">
      <w:pPr>
        <w:pStyle w:val="ListParagraph"/>
        <w:numPr>
          <w:ilvl w:val="0"/>
          <w:numId w:val="35"/>
        </w:numPr>
        <w:jc w:val="both"/>
      </w:pPr>
      <w:r>
        <w:t xml:space="preserve">Capacity </w:t>
      </w:r>
      <w:proofErr w:type="gramStart"/>
      <w:r>
        <w:t>building</w:t>
      </w:r>
      <w:r w:rsidR="00E4621C">
        <w:t>;</w:t>
      </w:r>
      <w:proofErr w:type="gramEnd"/>
      <w:r>
        <w:t xml:space="preserve"> </w:t>
      </w:r>
    </w:p>
    <w:p w14:paraId="2AAEEAF3" w14:textId="77777777" w:rsidR="00A44DDD" w:rsidRDefault="00126B7D" w:rsidP="00BE3D77">
      <w:pPr>
        <w:pStyle w:val="ListParagraph"/>
        <w:numPr>
          <w:ilvl w:val="0"/>
          <w:numId w:val="35"/>
        </w:numPr>
        <w:jc w:val="both"/>
      </w:pPr>
      <w:r>
        <w:t>Advocacy, resource</w:t>
      </w:r>
      <w:r w:rsidR="003024D3">
        <w:t xml:space="preserve"> mobilisation</w:t>
      </w:r>
      <w:r w:rsidR="00566AF6">
        <w:t xml:space="preserve"> and resource allocation at all </w:t>
      </w:r>
      <w:proofErr w:type="gramStart"/>
      <w:r w:rsidR="00566AF6">
        <w:t>levels</w:t>
      </w:r>
      <w:r w:rsidR="003024D3">
        <w:t>;</w:t>
      </w:r>
      <w:proofErr w:type="gramEnd"/>
      <w:r w:rsidR="003024D3">
        <w:t xml:space="preserve">  </w:t>
      </w:r>
    </w:p>
    <w:p w14:paraId="137848AB" w14:textId="77777777" w:rsidR="00A44DDD" w:rsidRDefault="003024D3" w:rsidP="00BE3D77">
      <w:pPr>
        <w:pStyle w:val="ListParagraph"/>
        <w:numPr>
          <w:ilvl w:val="0"/>
          <w:numId w:val="35"/>
        </w:numPr>
        <w:jc w:val="both"/>
      </w:pPr>
      <w:r>
        <w:t>Research, monitoring and eva</w:t>
      </w:r>
      <w:r w:rsidR="00D935B4">
        <w:t>l</w:t>
      </w:r>
      <w:r>
        <w:t xml:space="preserve">uation; and </w:t>
      </w:r>
    </w:p>
    <w:p w14:paraId="08887A2D" w14:textId="77777777" w:rsidR="00EA238A" w:rsidRDefault="00DC1061" w:rsidP="00BE3D77">
      <w:pPr>
        <w:pStyle w:val="ListParagraph"/>
        <w:numPr>
          <w:ilvl w:val="0"/>
          <w:numId w:val="35"/>
        </w:numPr>
        <w:jc w:val="both"/>
      </w:pPr>
      <w:r>
        <w:t>Private Sector Engagement</w:t>
      </w:r>
    </w:p>
    <w:p w14:paraId="76C3D0B5" w14:textId="77777777" w:rsidR="00EA238A" w:rsidRDefault="00EA238A" w:rsidP="00EA238A">
      <w:pPr>
        <w:jc w:val="both"/>
      </w:pPr>
      <w:r>
        <w:t xml:space="preserve">In addition to these, </w:t>
      </w:r>
      <w:r w:rsidR="00790695">
        <w:t>two</w:t>
      </w:r>
      <w:r>
        <w:t xml:space="preserve"> cross-cutting strategies were also identified for improved delivery of Nutrition programs in the state, and these are:</w:t>
      </w:r>
    </w:p>
    <w:p w14:paraId="512AB114" w14:textId="77777777" w:rsidR="00EA238A" w:rsidRDefault="003024D3" w:rsidP="00BE3D77">
      <w:pPr>
        <w:pStyle w:val="ListParagraph"/>
        <w:numPr>
          <w:ilvl w:val="0"/>
          <w:numId w:val="34"/>
        </w:numPr>
        <w:jc w:val="both"/>
      </w:pPr>
      <w:r>
        <w:t>Coordination and m</w:t>
      </w:r>
      <w:r w:rsidR="00EA238A">
        <w:t>ulti-sectoral partnerships</w:t>
      </w:r>
    </w:p>
    <w:p w14:paraId="6DD839E2" w14:textId="77777777" w:rsidR="00DC1061" w:rsidRDefault="00DC1061" w:rsidP="00BE3D77">
      <w:pPr>
        <w:pStyle w:val="ListParagraph"/>
        <w:numPr>
          <w:ilvl w:val="0"/>
          <w:numId w:val="34"/>
        </w:numPr>
        <w:jc w:val="both"/>
      </w:pPr>
      <w:r>
        <w:t>Financing</w:t>
      </w:r>
    </w:p>
    <w:p w14:paraId="1B318957" w14:textId="77777777" w:rsidR="00684525" w:rsidRDefault="00684525" w:rsidP="00A44DDD">
      <w:pPr>
        <w:jc w:val="both"/>
      </w:pPr>
      <w:r w:rsidRPr="005016BD">
        <w:t>Th</w:t>
      </w:r>
      <w:r w:rsidR="00E4621C">
        <w:t>ese strategic areas</w:t>
      </w:r>
      <w:r>
        <w:t xml:space="preserve"> </w:t>
      </w:r>
      <w:r w:rsidR="00E4621C">
        <w:t>form</w:t>
      </w:r>
      <w:r w:rsidRPr="005016BD">
        <w:t xml:space="preserve"> the basis of </w:t>
      </w:r>
      <w:r w:rsidR="00E4621C">
        <w:t>the</w:t>
      </w:r>
      <w:r>
        <w:t xml:space="preserve"> </w:t>
      </w:r>
      <w:r w:rsidRPr="005016BD">
        <w:t xml:space="preserve">detailed </w:t>
      </w:r>
      <w:r>
        <w:t>5</w:t>
      </w:r>
      <w:r w:rsidRPr="005016BD">
        <w:t>-year costed Plan of Action</w:t>
      </w:r>
      <w:r w:rsidR="00DC1061">
        <w:t xml:space="preserve">. </w:t>
      </w:r>
    </w:p>
    <w:p w14:paraId="566E9A5B" w14:textId="77777777" w:rsidR="008242CD" w:rsidRPr="003F76BC" w:rsidRDefault="003B3BB0" w:rsidP="003F76BC">
      <w:pPr>
        <w:rPr>
          <w:b/>
          <w:color w:val="548DD4" w:themeColor="text2" w:themeTint="99"/>
          <w:sz w:val="24"/>
        </w:rPr>
      </w:pPr>
      <w:r w:rsidRPr="003F76BC">
        <w:rPr>
          <w:b/>
          <w:color w:val="548DD4" w:themeColor="text2" w:themeTint="99"/>
          <w:sz w:val="24"/>
        </w:rPr>
        <w:t xml:space="preserve">Strategy </w:t>
      </w:r>
      <w:r w:rsidR="001E7467" w:rsidRPr="003F76BC">
        <w:rPr>
          <w:b/>
          <w:color w:val="548DD4" w:themeColor="text2" w:themeTint="99"/>
          <w:sz w:val="24"/>
        </w:rPr>
        <w:t>3.</w:t>
      </w:r>
      <w:r w:rsidR="00214A77" w:rsidRPr="003F76BC">
        <w:rPr>
          <w:b/>
          <w:color w:val="548DD4" w:themeColor="text2" w:themeTint="99"/>
          <w:sz w:val="24"/>
        </w:rPr>
        <w:t>5.</w:t>
      </w:r>
      <w:r w:rsidRPr="003F76BC">
        <w:rPr>
          <w:b/>
          <w:color w:val="548DD4" w:themeColor="text2" w:themeTint="99"/>
          <w:sz w:val="24"/>
        </w:rPr>
        <w:t xml:space="preserve">1: </w:t>
      </w:r>
      <w:proofErr w:type="spellStart"/>
      <w:r w:rsidRPr="003F76BC">
        <w:rPr>
          <w:b/>
          <w:color w:val="548DD4" w:themeColor="text2" w:themeTint="99"/>
          <w:sz w:val="24"/>
        </w:rPr>
        <w:t>Behaviour</w:t>
      </w:r>
      <w:proofErr w:type="spellEnd"/>
      <w:r w:rsidRPr="003F76BC">
        <w:rPr>
          <w:b/>
          <w:color w:val="548DD4" w:themeColor="text2" w:themeTint="99"/>
          <w:sz w:val="24"/>
        </w:rPr>
        <w:t xml:space="preserve"> Change Communication</w:t>
      </w:r>
    </w:p>
    <w:p w14:paraId="6C248766" w14:textId="77777777" w:rsidR="008F4835" w:rsidRPr="004B366A" w:rsidRDefault="008242CD" w:rsidP="00DF5AD8">
      <w:pPr>
        <w:jc w:val="both"/>
      </w:pPr>
      <w:proofErr w:type="spellStart"/>
      <w:r w:rsidRPr="00D512DA">
        <w:t>Behaviour</w:t>
      </w:r>
      <w:proofErr w:type="spellEnd"/>
      <w:r w:rsidRPr="00D512DA">
        <w:t xml:space="preserve"> change communication (BCC) is an effective way of improving the nutrition</w:t>
      </w:r>
      <w:r w:rsidR="00F60343">
        <w:t>al status</w:t>
      </w:r>
      <w:r w:rsidRPr="00D512DA">
        <w:t xml:space="preserve"> of a population by providing them with appropriate information about food and feeding </w:t>
      </w:r>
      <w:r w:rsidR="00E3025B">
        <w:t>practic</w:t>
      </w:r>
      <w:r w:rsidR="00DC459C">
        <w:t>e</w:t>
      </w:r>
      <w:r w:rsidRPr="00D512DA">
        <w:t xml:space="preserve">s that enhance positive outcomes. </w:t>
      </w:r>
      <w:r w:rsidRPr="00D512DA">
        <w:rPr>
          <w:rFonts w:cs="ArialMT"/>
        </w:rPr>
        <w:t>At the</w:t>
      </w:r>
      <w:r w:rsidR="00B55E0F">
        <w:rPr>
          <w:rFonts w:cs="ArialMT"/>
        </w:rPr>
        <w:t xml:space="preserve"> facility,</w:t>
      </w:r>
      <w:r w:rsidRPr="00D512DA">
        <w:rPr>
          <w:rFonts w:cs="ArialMT"/>
        </w:rPr>
        <w:t xml:space="preserve"> household</w:t>
      </w:r>
      <w:r w:rsidR="00F60343">
        <w:rPr>
          <w:rFonts w:cs="ArialMT"/>
        </w:rPr>
        <w:t>,</w:t>
      </w:r>
      <w:r w:rsidRPr="00D512DA">
        <w:rPr>
          <w:rFonts w:cs="ArialMT"/>
        </w:rPr>
        <w:t xml:space="preserve"> and community level, improved knowledge on caring </w:t>
      </w:r>
      <w:r w:rsidR="00E3025B">
        <w:rPr>
          <w:rFonts w:cs="ArialMT"/>
        </w:rPr>
        <w:t>practic</w:t>
      </w:r>
      <w:r w:rsidR="00DC459C">
        <w:rPr>
          <w:rFonts w:cs="ArialMT"/>
        </w:rPr>
        <w:t>e</w:t>
      </w:r>
      <w:r w:rsidRPr="00D512DA">
        <w:rPr>
          <w:rFonts w:cs="ArialMT"/>
        </w:rPr>
        <w:t>s</w:t>
      </w:r>
      <w:r w:rsidR="001E7467">
        <w:rPr>
          <w:rFonts w:cs="ArialMT"/>
        </w:rPr>
        <w:t xml:space="preserve"> and health seeking </w:t>
      </w:r>
      <w:proofErr w:type="spellStart"/>
      <w:r w:rsidR="001E7467">
        <w:rPr>
          <w:rFonts w:cs="ArialMT"/>
        </w:rPr>
        <w:t>behaviour</w:t>
      </w:r>
      <w:proofErr w:type="spellEnd"/>
      <w:r w:rsidRPr="00D512DA">
        <w:rPr>
          <w:rFonts w:cs="ArialMT"/>
        </w:rPr>
        <w:t xml:space="preserve"> for</w:t>
      </w:r>
      <w:r>
        <w:rPr>
          <w:rFonts w:cs="ArialMT"/>
        </w:rPr>
        <w:t xml:space="preserve"> </w:t>
      </w:r>
      <w:r w:rsidRPr="00D512DA">
        <w:rPr>
          <w:rFonts w:cs="ArialMT"/>
        </w:rPr>
        <w:t>infants, young children</w:t>
      </w:r>
      <w:r>
        <w:rPr>
          <w:rFonts w:cs="ArialMT"/>
        </w:rPr>
        <w:t>,</w:t>
      </w:r>
      <w:r w:rsidR="00E4621C">
        <w:rPr>
          <w:rFonts w:cs="ArialMT"/>
        </w:rPr>
        <w:t xml:space="preserve"> pregnant women, </w:t>
      </w:r>
      <w:proofErr w:type="gramStart"/>
      <w:r w:rsidR="00E4621C">
        <w:rPr>
          <w:rFonts w:cs="ArialMT"/>
        </w:rPr>
        <w:t>mothers</w:t>
      </w:r>
      <w:proofErr w:type="gramEnd"/>
      <w:r w:rsidRPr="00D512DA">
        <w:rPr>
          <w:rFonts w:cs="ArialMT"/>
        </w:rPr>
        <w:t xml:space="preserve"> and women of </w:t>
      </w:r>
      <w:r w:rsidR="00F60343">
        <w:rPr>
          <w:rFonts w:cs="ArialMT"/>
        </w:rPr>
        <w:t>reproductive</w:t>
      </w:r>
      <w:r w:rsidRPr="00D512DA">
        <w:rPr>
          <w:rFonts w:cs="ArialMT"/>
        </w:rPr>
        <w:t xml:space="preserve"> age is a necessary component of</w:t>
      </w:r>
      <w:r>
        <w:rPr>
          <w:rFonts w:cs="ArialMT"/>
        </w:rPr>
        <w:t xml:space="preserve"> </w:t>
      </w:r>
      <w:r w:rsidRPr="00D512DA">
        <w:rPr>
          <w:rFonts w:cs="ArialMT"/>
        </w:rPr>
        <w:t xml:space="preserve">sustainable efforts to </w:t>
      </w:r>
      <w:r w:rsidR="001E7467" w:rsidRPr="00D512DA">
        <w:rPr>
          <w:rFonts w:cs="ArialMT"/>
        </w:rPr>
        <w:t xml:space="preserve">reduce </w:t>
      </w:r>
      <w:r w:rsidR="001E7467">
        <w:rPr>
          <w:rFonts w:cs="ArialMT"/>
        </w:rPr>
        <w:t>malnutrition</w:t>
      </w:r>
      <w:r w:rsidRPr="00D512DA">
        <w:rPr>
          <w:rFonts w:cs="ArialMT"/>
        </w:rPr>
        <w:t>.</w:t>
      </w:r>
      <w:r w:rsidRPr="00D512DA">
        <w:t xml:space="preserve"> </w:t>
      </w:r>
    </w:p>
    <w:p w14:paraId="506B34F0" w14:textId="77777777" w:rsidR="003B3BB0" w:rsidRPr="00261536" w:rsidRDefault="003B3BB0" w:rsidP="003F76BC">
      <w:r w:rsidRPr="003F76BC">
        <w:rPr>
          <w:b/>
          <w:color w:val="548DD4" w:themeColor="text2" w:themeTint="99"/>
          <w:sz w:val="24"/>
        </w:rPr>
        <w:t xml:space="preserve">Strategy </w:t>
      </w:r>
      <w:r w:rsidR="008477F0" w:rsidRPr="003F76BC">
        <w:rPr>
          <w:b/>
          <w:color w:val="548DD4" w:themeColor="text2" w:themeTint="99"/>
          <w:sz w:val="24"/>
        </w:rPr>
        <w:t>3.5.</w:t>
      </w:r>
      <w:r w:rsidRPr="003F76BC">
        <w:rPr>
          <w:b/>
          <w:color w:val="548DD4" w:themeColor="text2" w:themeTint="99"/>
          <w:sz w:val="24"/>
        </w:rPr>
        <w:t xml:space="preserve">2: </w:t>
      </w:r>
      <w:r w:rsidR="00790695">
        <w:t xml:space="preserve">Enhancing the provision of quality health </w:t>
      </w:r>
      <w:proofErr w:type="gramStart"/>
      <w:r w:rsidR="00790695">
        <w:t>services;</w:t>
      </w:r>
      <w:proofErr w:type="gramEnd"/>
    </w:p>
    <w:p w14:paraId="3BDAAFC8" w14:textId="77777777" w:rsidR="003B3BB0" w:rsidRDefault="003B3BB0" w:rsidP="003B3BB0">
      <w:pPr>
        <w:jc w:val="both"/>
      </w:pPr>
      <w:r>
        <w:lastRenderedPageBreak/>
        <w:t xml:space="preserve">Nutrition interventions must be delivered at scale and with high coverage if they are to have </w:t>
      </w:r>
      <w:r w:rsidR="00A621B3">
        <w:t xml:space="preserve">an </w:t>
      </w:r>
      <w:r>
        <w:t xml:space="preserve">impact on </w:t>
      </w:r>
      <w:r w:rsidR="00DC459C">
        <w:t xml:space="preserve">the </w:t>
      </w:r>
      <w:r>
        <w:t xml:space="preserve">prevalence of undernutrition at the population level. </w:t>
      </w:r>
      <w:r w:rsidR="00A95048">
        <w:t xml:space="preserve">A focus of this </w:t>
      </w:r>
      <w:r w:rsidR="00F60343">
        <w:t>p</w:t>
      </w:r>
      <w:r w:rsidR="00A95048">
        <w:t>lan</w:t>
      </w:r>
      <w:r>
        <w:t xml:space="preserve"> will be on delivering a package of high-impact nutrition services</w:t>
      </w:r>
      <w:r w:rsidR="00C95332">
        <w:t xml:space="preserve"> extending the reach of services so that vulnerable populations are not missed</w:t>
      </w:r>
      <w:r>
        <w:t>.</w:t>
      </w:r>
      <w:r w:rsidR="00A5436E">
        <w:t xml:space="preserve"> Additionally, support and collaboration between the FMOH and State </w:t>
      </w:r>
      <w:r w:rsidR="00F60343">
        <w:t>Ministries of Health (S</w:t>
      </w:r>
      <w:r w:rsidR="00A5436E">
        <w:t>MOH</w:t>
      </w:r>
      <w:r w:rsidR="00F60343">
        <w:t>)</w:t>
      </w:r>
      <w:r w:rsidR="00A5436E">
        <w:t xml:space="preserve"> will be enhanced </w:t>
      </w:r>
      <w:proofErr w:type="gramStart"/>
      <w:r w:rsidR="00A5436E">
        <w:t>in order for</w:t>
      </w:r>
      <w:proofErr w:type="gramEnd"/>
      <w:r w:rsidR="00A5436E">
        <w:t xml:space="preserve"> States to be able to address the unique nutritional issues they face</w:t>
      </w:r>
      <w:r w:rsidR="00A621B3">
        <w:t xml:space="preserve"> and ensure all the required components for service delivery are put in place at the facility and community levels</w:t>
      </w:r>
      <w:r w:rsidR="00A5436E">
        <w:t xml:space="preserve">. </w:t>
      </w:r>
      <w:r>
        <w:t xml:space="preserve"> </w:t>
      </w:r>
    </w:p>
    <w:p w14:paraId="4F966844" w14:textId="77777777" w:rsidR="00AA341A" w:rsidRPr="003F76BC" w:rsidRDefault="00AA341A" w:rsidP="003F76BC">
      <w:pPr>
        <w:rPr>
          <w:b/>
          <w:color w:val="548DD4" w:themeColor="text2" w:themeTint="99"/>
          <w:sz w:val="24"/>
        </w:rPr>
      </w:pPr>
      <w:r w:rsidRPr="003F76BC">
        <w:rPr>
          <w:b/>
          <w:color w:val="548DD4" w:themeColor="text2" w:themeTint="99"/>
          <w:sz w:val="24"/>
        </w:rPr>
        <w:t>Strategy 3.5.3 Capacity Building</w:t>
      </w:r>
    </w:p>
    <w:p w14:paraId="582AE606" w14:textId="77777777" w:rsidR="00AA341A" w:rsidRPr="00F60343" w:rsidRDefault="00A70122" w:rsidP="00A70122">
      <w:pPr>
        <w:jc w:val="both"/>
      </w:pPr>
      <w:r w:rsidRPr="00F60343">
        <w:t>Evidence from the WHO</w:t>
      </w:r>
      <w:r w:rsidR="00F60343">
        <w:t>-</w:t>
      </w:r>
      <w:r w:rsidRPr="00F60343">
        <w:t xml:space="preserve">led Landscape Analysis Country Assessments carried out in many low- and middle-income countries over the last five years, indicates that the capacity to act in nutrition is very often quite limited, both at national and state levels. Before trying to strengthen nutrition capacity in Nigeria, there is a need to </w:t>
      </w:r>
      <w:proofErr w:type="gramStart"/>
      <w:r w:rsidRPr="00F60343">
        <w:t>have an understanding of</w:t>
      </w:r>
      <w:proofErr w:type="gramEnd"/>
      <w:r w:rsidRPr="00F60343">
        <w:t xml:space="preserve"> the sort of capacities needed, </w:t>
      </w:r>
      <w:r w:rsidR="00F60343">
        <w:t>what already exists</w:t>
      </w:r>
      <w:r w:rsidRPr="00F60343">
        <w:t>, what must be developed, as well as what are the challenges, the limitations</w:t>
      </w:r>
      <w:r w:rsidR="00F60343">
        <w:t>,</w:t>
      </w:r>
      <w:r w:rsidRPr="00F60343">
        <w:t xml:space="preserve"> and the opportunities for doing this.</w:t>
      </w:r>
    </w:p>
    <w:p w14:paraId="00C74E8C" w14:textId="77777777" w:rsidR="00024898" w:rsidRPr="00AA341A" w:rsidRDefault="00024898" w:rsidP="00A70122">
      <w:pPr>
        <w:jc w:val="both"/>
      </w:pPr>
      <w:r w:rsidRPr="00F60343">
        <w:t>With support from partners, capacity building will be undertaken to increase the ability of service providers - at all levels - to provide core nutrition services and counselling. Additionally, efforts will focus on improving the ability of State and LGA nutrition officers to coordinate and budget for nutrition activities.</w:t>
      </w:r>
    </w:p>
    <w:p w14:paraId="791D0694" w14:textId="77777777" w:rsidR="00191699" w:rsidRPr="003F76BC" w:rsidRDefault="00191699" w:rsidP="003F76BC">
      <w:pPr>
        <w:rPr>
          <w:b/>
          <w:color w:val="548DD4" w:themeColor="text2" w:themeTint="99"/>
          <w:sz w:val="24"/>
        </w:rPr>
      </w:pPr>
      <w:r w:rsidRPr="003F76BC">
        <w:rPr>
          <w:b/>
          <w:color w:val="548DD4" w:themeColor="text2" w:themeTint="99"/>
          <w:sz w:val="24"/>
        </w:rPr>
        <w:t>Strategy 3</w:t>
      </w:r>
      <w:r w:rsidR="008477F0" w:rsidRPr="003F76BC">
        <w:rPr>
          <w:b/>
          <w:color w:val="548DD4" w:themeColor="text2" w:themeTint="99"/>
          <w:sz w:val="24"/>
        </w:rPr>
        <w:t>.5.4</w:t>
      </w:r>
      <w:r w:rsidRPr="003F76BC">
        <w:rPr>
          <w:b/>
          <w:color w:val="548DD4" w:themeColor="text2" w:themeTint="99"/>
          <w:sz w:val="24"/>
        </w:rPr>
        <w:t>: Advocacy</w:t>
      </w:r>
      <w:r w:rsidR="00790695">
        <w:rPr>
          <w:b/>
          <w:color w:val="548DD4" w:themeColor="text2" w:themeTint="99"/>
          <w:sz w:val="24"/>
        </w:rPr>
        <w:t>,</w:t>
      </w:r>
      <w:r w:rsidRPr="003F76BC">
        <w:rPr>
          <w:b/>
          <w:color w:val="548DD4" w:themeColor="text2" w:themeTint="99"/>
          <w:sz w:val="24"/>
        </w:rPr>
        <w:t xml:space="preserve"> Resource </w:t>
      </w:r>
      <w:r w:rsidR="003F1EED" w:rsidRPr="003F76BC">
        <w:rPr>
          <w:b/>
          <w:color w:val="548DD4" w:themeColor="text2" w:themeTint="99"/>
          <w:sz w:val="24"/>
        </w:rPr>
        <w:t>Mobilization</w:t>
      </w:r>
      <w:r w:rsidR="00790695">
        <w:rPr>
          <w:b/>
          <w:color w:val="548DD4" w:themeColor="text2" w:themeTint="99"/>
          <w:sz w:val="24"/>
        </w:rPr>
        <w:t xml:space="preserve"> </w:t>
      </w:r>
      <w:r w:rsidR="00790695">
        <w:t>and Resource Allocation at all levels</w:t>
      </w:r>
    </w:p>
    <w:p w14:paraId="69926509" w14:textId="77777777" w:rsidR="00191699" w:rsidRDefault="00191699" w:rsidP="00191699">
      <w:pPr>
        <w:jc w:val="both"/>
      </w:pPr>
      <w:r>
        <w:t xml:space="preserve">Advocacy will be intensified to raise the visibility and profile of nutrition at all </w:t>
      </w:r>
      <w:proofErr w:type="gramStart"/>
      <w:r>
        <w:t>levels, and</w:t>
      </w:r>
      <w:proofErr w:type="gramEnd"/>
      <w:r>
        <w:t xml:space="preserve"> increase the commitment and resources for nutrition programm</w:t>
      </w:r>
      <w:r w:rsidR="00A621B3">
        <w:t>ing</w:t>
      </w:r>
      <w:r>
        <w:t>. The budget gap in nutritio</w:t>
      </w:r>
      <w:r w:rsidR="00EF11A1">
        <w:t xml:space="preserve">n needs to be reduced by </w:t>
      </w:r>
      <w:r w:rsidR="00A621B3">
        <w:t>mobilizing</w:t>
      </w:r>
      <w:r>
        <w:t xml:space="preserve"> adequate and sustainable financial resources and improving the efficiency in the use of </w:t>
      </w:r>
      <w:r w:rsidR="00F60343">
        <w:t xml:space="preserve">these </w:t>
      </w:r>
      <w:r>
        <w:t>resources for nutrition</w:t>
      </w:r>
      <w:r w:rsidR="00D107F9">
        <w:t xml:space="preserve">. </w:t>
      </w:r>
      <w:r w:rsidR="008477F0">
        <w:t>Until</w:t>
      </w:r>
      <w:r w:rsidR="00D107F9">
        <w:t xml:space="preserve"> now, </w:t>
      </w:r>
      <w:r w:rsidR="00A621B3">
        <w:t>although a</w:t>
      </w:r>
      <w:r w:rsidR="00D107F9">
        <w:t xml:space="preserve"> budget line has been created for nutrition in the FMOH and </w:t>
      </w:r>
      <w:r w:rsidR="008E0BD0">
        <w:t>SMOH</w:t>
      </w:r>
      <w:r w:rsidR="00D107F9">
        <w:t>,</w:t>
      </w:r>
      <w:r w:rsidR="00A621B3">
        <w:t xml:space="preserve"> these funds remain to be released.</w:t>
      </w:r>
      <w:r w:rsidR="00F60343">
        <w:t xml:space="preserve"> </w:t>
      </w:r>
      <w:r w:rsidR="00A621B3">
        <w:t>I</w:t>
      </w:r>
      <w:r w:rsidR="00D107F9">
        <w:t xml:space="preserve">t is hoped that the situation will change </w:t>
      </w:r>
      <w:proofErr w:type="gramStart"/>
      <w:r w:rsidR="00D107F9">
        <w:t>in order to</w:t>
      </w:r>
      <w:proofErr w:type="gramEnd"/>
      <w:r w:rsidR="00D107F9">
        <w:t xml:space="preserve"> complement the efforts of donor agencies.</w:t>
      </w:r>
      <w:r w:rsidR="00A5436E">
        <w:t xml:space="preserve"> </w:t>
      </w:r>
    </w:p>
    <w:p w14:paraId="303AE6A8" w14:textId="77777777" w:rsidR="00941790" w:rsidRPr="003F76BC" w:rsidRDefault="00941790" w:rsidP="003F76BC">
      <w:pPr>
        <w:rPr>
          <w:b/>
          <w:color w:val="548DD4" w:themeColor="text2" w:themeTint="99"/>
          <w:sz w:val="24"/>
        </w:rPr>
      </w:pPr>
      <w:r w:rsidRPr="003F76BC">
        <w:rPr>
          <w:b/>
          <w:color w:val="548DD4" w:themeColor="text2" w:themeTint="99"/>
          <w:sz w:val="24"/>
        </w:rPr>
        <w:t xml:space="preserve">Strategy </w:t>
      </w:r>
      <w:r w:rsidR="003E1D9C" w:rsidRPr="003F76BC">
        <w:rPr>
          <w:b/>
          <w:color w:val="548DD4" w:themeColor="text2" w:themeTint="99"/>
          <w:sz w:val="24"/>
        </w:rPr>
        <w:t>3.5.5</w:t>
      </w:r>
      <w:r w:rsidRPr="003F76BC">
        <w:rPr>
          <w:b/>
          <w:color w:val="548DD4" w:themeColor="text2" w:themeTint="99"/>
          <w:sz w:val="24"/>
        </w:rPr>
        <w:t>: Research, Monitoring and Evaluation</w:t>
      </w:r>
    </w:p>
    <w:p w14:paraId="5EAF9372" w14:textId="77777777" w:rsidR="00941790" w:rsidRDefault="00941790" w:rsidP="00941790">
      <w:pPr>
        <w:jc w:val="both"/>
      </w:pPr>
      <w:r>
        <w:t xml:space="preserve">Research, monitoring and evaluation </w:t>
      </w:r>
      <w:r w:rsidR="00D62613">
        <w:t xml:space="preserve">(M&amp;E) </w:t>
      </w:r>
      <w:r>
        <w:t>are essential for evidence-based decision making and enhancing public accountability. Monitoring is continuous and aims to provide the management and other stakeholders with early indications of progress in the achievement of goals, objectives</w:t>
      </w:r>
      <w:r w:rsidR="00BD763C">
        <w:t>,</w:t>
      </w:r>
      <w:r>
        <w:t xml:space="preserve"> and results. Evaluation is a periodic exercise that attempts to </w:t>
      </w:r>
      <w:proofErr w:type="gramStart"/>
      <w:r>
        <w:t>systematically and objectively assess progress</w:t>
      </w:r>
      <w:proofErr w:type="gramEnd"/>
      <w:r>
        <w:t xml:space="preserve"> towards and the achievement of a </w:t>
      </w:r>
      <w:r w:rsidR="00EA2C91">
        <w:t>program</w:t>
      </w:r>
      <w:r>
        <w:t xml:space="preserve">’s objectives or goals. Research tests specific interventions and approaches for the betterment of nutritional </w:t>
      </w:r>
      <w:proofErr w:type="gramStart"/>
      <w:r>
        <w:t>status, and</w:t>
      </w:r>
      <w:proofErr w:type="gramEnd"/>
      <w:r>
        <w:t xml:space="preserve"> provides further evidence for policy and programming.</w:t>
      </w:r>
    </w:p>
    <w:p w14:paraId="10B86325" w14:textId="77777777" w:rsidR="00590CEF" w:rsidRPr="003F76BC" w:rsidRDefault="00590CEF" w:rsidP="003F76BC">
      <w:pPr>
        <w:rPr>
          <w:b/>
          <w:color w:val="548DD4" w:themeColor="text2" w:themeTint="99"/>
          <w:sz w:val="24"/>
        </w:rPr>
      </w:pPr>
      <w:r w:rsidRPr="003F76BC">
        <w:rPr>
          <w:b/>
          <w:color w:val="548DD4" w:themeColor="text2" w:themeTint="99"/>
          <w:sz w:val="24"/>
        </w:rPr>
        <w:t xml:space="preserve">Strategy </w:t>
      </w:r>
      <w:r w:rsidR="003E1D9C" w:rsidRPr="003F76BC">
        <w:rPr>
          <w:b/>
          <w:color w:val="548DD4" w:themeColor="text2" w:themeTint="99"/>
          <w:sz w:val="24"/>
        </w:rPr>
        <w:t>3.5.6</w:t>
      </w:r>
      <w:r w:rsidRPr="003F76BC">
        <w:rPr>
          <w:b/>
          <w:color w:val="548DD4" w:themeColor="text2" w:themeTint="99"/>
          <w:sz w:val="24"/>
        </w:rPr>
        <w:t xml:space="preserve">: </w:t>
      </w:r>
      <w:r w:rsidR="00DC1061" w:rsidRPr="003F76BC">
        <w:rPr>
          <w:b/>
          <w:color w:val="548DD4" w:themeColor="text2" w:themeTint="99"/>
          <w:sz w:val="24"/>
        </w:rPr>
        <w:t>Private Sector Engagement</w:t>
      </w:r>
    </w:p>
    <w:p w14:paraId="0CC0370B" w14:textId="77777777" w:rsidR="00412903" w:rsidRDefault="00412903" w:rsidP="00412903">
      <w:pPr>
        <w:jc w:val="both"/>
      </w:pPr>
      <w:r>
        <w:lastRenderedPageBreak/>
        <w:t xml:space="preserve">According to the SUN toolkit on private sector engagement, the private sector is where most people access most products and services to meet most of their needs. Including private sector in the SUN efforts acknowledges how people live and offers major opportunities to improve nutrition sustainably and at scale. Private sector engagement in Scaling Up Nutrition will bring specific capabilities and expertise and innovative approaches and technologies to nutrition efforts. </w:t>
      </w:r>
    </w:p>
    <w:p w14:paraId="450C681A" w14:textId="77777777" w:rsidR="00DC1061" w:rsidRDefault="00253E33" w:rsidP="00412903">
      <w:pPr>
        <w:jc w:val="both"/>
      </w:pPr>
      <w:r>
        <w:t xml:space="preserve">To address Nutrition holistically, there is an urgent need to engage the </w:t>
      </w:r>
      <w:r w:rsidRPr="00253E33">
        <w:t xml:space="preserve">private sector in a meaningful, comprehensive way to meet </w:t>
      </w:r>
      <w:r>
        <w:t>the</w:t>
      </w:r>
      <w:r w:rsidRPr="00253E33">
        <w:t xml:space="preserve"> challenge. The </w:t>
      </w:r>
      <w:r>
        <w:t xml:space="preserve">engagement </w:t>
      </w:r>
      <w:proofErr w:type="gramStart"/>
      <w:r>
        <w:t>has to</w:t>
      </w:r>
      <w:proofErr w:type="gramEnd"/>
      <w:r>
        <w:t xml:space="preserve"> support private sector companies’ core business interests while addressing critical strategies for improvement of the Nutritional status of the general population.</w:t>
      </w:r>
      <w:r w:rsidRPr="00253E33">
        <w:t xml:space="preserve"> </w:t>
      </w:r>
      <w:r>
        <w:t>These</w:t>
      </w:r>
      <w:r w:rsidRPr="00253E33">
        <w:t xml:space="preserve"> partnerships advance the impact of sustainable development and fos</w:t>
      </w:r>
      <w:r>
        <w:t xml:space="preserve">ter private sector-led </w:t>
      </w:r>
      <w:proofErr w:type="gramStart"/>
      <w:r>
        <w:t>growth</w:t>
      </w:r>
      <w:proofErr w:type="gramEnd"/>
      <w:r>
        <w:t xml:space="preserve"> which is</w:t>
      </w:r>
      <w:r w:rsidRPr="00253E33">
        <w:t xml:space="preserve"> critical </w:t>
      </w:r>
      <w:r>
        <w:t>to</w:t>
      </w:r>
      <w:r w:rsidRPr="00253E33">
        <w:t xml:space="preserve"> reducing poverty, fighting hunger, and improving nutrition. </w:t>
      </w:r>
      <w:r>
        <w:t xml:space="preserve">State Governments need to create an enabling policy environment and the necessary infrastructure that will facilitate private sector investments. </w:t>
      </w:r>
      <w:r w:rsidRPr="00253E33">
        <w:t xml:space="preserve"> </w:t>
      </w:r>
      <w:r>
        <w:t xml:space="preserve">Kebbi state is endowed with vast agricultural resources and can tap into this area to increase private sector investments to increase agricultural production amongst others. </w:t>
      </w:r>
      <w:r w:rsidR="00412903">
        <w:t xml:space="preserve">Other opportunities exist to develop responsible market-based approaches to provide sustainable access to effective and affordable nutritious products and services at scale to entire populations </w:t>
      </w:r>
      <w:proofErr w:type="gramStart"/>
      <w:r w:rsidR="00412903">
        <w:t>e.g.</w:t>
      </w:r>
      <w:proofErr w:type="gramEnd"/>
      <w:r w:rsidR="00412903">
        <w:t xml:space="preserve"> locally sourced and manufactured complementary foods. </w:t>
      </w:r>
    </w:p>
    <w:p w14:paraId="080295C0" w14:textId="77777777" w:rsidR="00DC1061" w:rsidRPr="003F76BC" w:rsidRDefault="00DC1061" w:rsidP="003F76BC">
      <w:pPr>
        <w:rPr>
          <w:b/>
          <w:color w:val="548DD4" w:themeColor="text2" w:themeTint="99"/>
          <w:sz w:val="24"/>
        </w:rPr>
      </w:pPr>
      <w:r w:rsidRPr="003F76BC">
        <w:rPr>
          <w:b/>
          <w:color w:val="548DD4" w:themeColor="text2" w:themeTint="99"/>
          <w:sz w:val="24"/>
        </w:rPr>
        <w:t>Strategy 3.5.7: Coordination and Multi-Sectoral Partnerships</w:t>
      </w:r>
    </w:p>
    <w:p w14:paraId="6637943B" w14:textId="77777777" w:rsidR="00DC1061" w:rsidRDefault="00DC1061" w:rsidP="00DC1061">
      <w:pPr>
        <w:jc w:val="both"/>
      </w:pPr>
      <w:r>
        <w:t xml:space="preserve">The NSPAN and the reviewed National Policy </w:t>
      </w:r>
      <w:r w:rsidR="00EA238A">
        <w:t>on Food and Nutrition recognize</w:t>
      </w:r>
      <w:r>
        <w:t xml:space="preserve"> that nutrition interventions need to be coordinated at all levels of government-Federal, State and LGA. The policy document advices the creation of a committee o</w:t>
      </w:r>
      <w:r w:rsidR="00EA238A">
        <w:t xml:space="preserve">n food and nutrition committee </w:t>
      </w:r>
      <w:r>
        <w:t>domiciled in the ministry o</w:t>
      </w:r>
      <w:r w:rsidR="00EA238A">
        <w:t xml:space="preserve">f Budget and Economic Planning </w:t>
      </w:r>
      <w:r>
        <w:t xml:space="preserve">that will advise on the coordination of nutrition interventions. </w:t>
      </w:r>
    </w:p>
    <w:p w14:paraId="7D3E7F16" w14:textId="77777777" w:rsidR="00DC1061" w:rsidRDefault="00DC1061" w:rsidP="00DC1061">
      <w:pPr>
        <w:jc w:val="both"/>
      </w:pPr>
      <w:r>
        <w:t>Recent research by Save the Children identified Kebbi as one of the states without functional state committees on food and nutrition. Underpinning the Kebbi State Strategic Plan of action will be the coordination of the relevant MDAs that have a mandate towards nutrition. The plan seeks to achieve effective collaboration among the various stakeholders, by revit</w:t>
      </w:r>
      <w:r w:rsidR="00C741B5">
        <w:t>alizing the state committee on food while</w:t>
      </w:r>
      <w:r>
        <w:t xml:space="preserve"> working towards the creation of a nutrition desk office in key </w:t>
      </w:r>
      <w:r w:rsidR="003F1EED">
        <w:t>MDAs (</w:t>
      </w:r>
      <w:r>
        <w:t>Health, Education, Information, Agriculture, Environment, Women Affairs, Local Government, Information and Budget&amp;</w:t>
      </w:r>
      <w:r w:rsidR="00C741B5">
        <w:t xml:space="preserve"> </w:t>
      </w:r>
      <w:r>
        <w:t xml:space="preserve">Planning). </w:t>
      </w:r>
    </w:p>
    <w:p w14:paraId="619E5F28" w14:textId="77777777" w:rsidR="00DC1061" w:rsidRDefault="00DC1061" w:rsidP="00DC1061">
      <w:pPr>
        <w:jc w:val="both"/>
      </w:pPr>
      <w:r>
        <w:t xml:space="preserve">While </w:t>
      </w:r>
      <w:proofErr w:type="gramStart"/>
      <w:r>
        <w:t>the  health</w:t>
      </w:r>
      <w:proofErr w:type="gramEnd"/>
      <w:r>
        <w:t xml:space="preserve"> sector efforts is commended, especially towards reducing the rate of wasting in Kebbi State, a long lasting in nutrition outcome( Stunting) can only be realized with effective coordination and response from other sectors. In accordance </w:t>
      </w:r>
      <w:proofErr w:type="gramStart"/>
      <w:r>
        <w:t>to</w:t>
      </w:r>
      <w:proofErr w:type="gramEnd"/>
      <w:r>
        <w:t xml:space="preserve"> recommendation by experts on nutrition, health sector response alone can only reduce stunting by 40% the last 60% reduction will require concerted efforts of other MDAs. </w:t>
      </w:r>
    </w:p>
    <w:p w14:paraId="13B57E97" w14:textId="77777777" w:rsidR="00EA238A" w:rsidRPr="00EA238A" w:rsidRDefault="00DC1061" w:rsidP="00EA238A">
      <w:r w:rsidRPr="00EA238A">
        <w:t xml:space="preserve">To this end, the performance monitoring of this strategic plan has set up matrix and indices that will measure progress towards the coordination. These indicators will not only measures coordination, but will also monitor progress towards the </w:t>
      </w:r>
      <w:proofErr w:type="gramStart"/>
      <w:r w:rsidRPr="00EA238A">
        <w:t>institutionalization  of</w:t>
      </w:r>
      <w:proofErr w:type="gramEnd"/>
      <w:r w:rsidRPr="00EA238A">
        <w:t xml:space="preserve"> nutrition interventions in activities, plans and guideline of the afore mentioned MDAs. </w:t>
      </w:r>
    </w:p>
    <w:p w14:paraId="34C62067" w14:textId="77777777" w:rsidR="00DC1061" w:rsidRPr="003F76BC" w:rsidRDefault="00DC1061" w:rsidP="003F76BC">
      <w:pPr>
        <w:rPr>
          <w:b/>
          <w:color w:val="548DD4" w:themeColor="text2" w:themeTint="99"/>
          <w:sz w:val="24"/>
        </w:rPr>
      </w:pPr>
      <w:r w:rsidRPr="003F76BC">
        <w:rPr>
          <w:b/>
          <w:color w:val="548DD4" w:themeColor="text2" w:themeTint="99"/>
          <w:sz w:val="24"/>
        </w:rPr>
        <w:lastRenderedPageBreak/>
        <w:t>Strategy 3.5.</w:t>
      </w:r>
      <w:r w:rsidR="00790695">
        <w:rPr>
          <w:b/>
          <w:color w:val="548DD4" w:themeColor="text2" w:themeTint="99"/>
          <w:sz w:val="24"/>
        </w:rPr>
        <w:t>8</w:t>
      </w:r>
      <w:r w:rsidRPr="003F76BC">
        <w:rPr>
          <w:b/>
          <w:color w:val="548DD4" w:themeColor="text2" w:themeTint="99"/>
          <w:sz w:val="24"/>
        </w:rPr>
        <w:t>: Financing</w:t>
      </w:r>
    </w:p>
    <w:p w14:paraId="2FD5D614" w14:textId="77777777" w:rsidR="00DC1061" w:rsidRDefault="001513E7" w:rsidP="001F23F0">
      <w:r w:rsidRPr="001F23F0">
        <w:t xml:space="preserve">The financial shortfall within the nutrition sector is one of the biggest barriers to </w:t>
      </w:r>
      <w:proofErr w:type="gramStart"/>
      <w:r w:rsidRPr="001F23F0">
        <w:t>success, and</w:t>
      </w:r>
      <w:proofErr w:type="gramEnd"/>
      <w:r w:rsidRPr="001F23F0">
        <w:t xml:space="preserve"> reflects insufficient political commitment to tackling the scourge of </w:t>
      </w:r>
      <w:r>
        <w:t>mal</w:t>
      </w:r>
      <w:r w:rsidRPr="001F23F0">
        <w:t>nutrition. Only 0.4% of Overseas Development Aid is spent on nutrition programmes; identified by The Lancet in 2013 as only around 1.4% of what is required. This is despite evidence proving undernutrition contributes to 45% of all deaths in children under the age of 5. There is therefore an urgent need for Governments to bridge the financial gap for nutrition.</w:t>
      </w:r>
      <w:r>
        <w:t xml:space="preserve"> A fiscal space analysis of the National Strategic plan of Action for Nutrition developed by the Health Sector in 2014 showed that approximately a third of the costs required for the full implementation of the plan </w:t>
      </w:r>
      <w:r w:rsidR="003F1EED">
        <w:t>were</w:t>
      </w:r>
      <w:r>
        <w:t xml:space="preserve"> available over the period assuming that baseline costs </w:t>
      </w:r>
      <w:proofErr w:type="gramStart"/>
      <w:r>
        <w:t>don’t</w:t>
      </w:r>
      <w:proofErr w:type="gramEnd"/>
      <w:r>
        <w:t xml:space="preserve"> change. </w:t>
      </w:r>
      <w:proofErr w:type="gramStart"/>
      <w:r>
        <w:t>The majority of</w:t>
      </w:r>
      <w:proofErr w:type="gramEnd"/>
      <w:r>
        <w:t xml:space="preserve"> these costs are from International donors and multilateral organizations like UNICEF</w:t>
      </w:r>
      <w:r>
        <w:rPr>
          <w:rStyle w:val="FootnoteReference"/>
        </w:rPr>
        <w:footnoteReference w:id="64"/>
      </w:r>
      <w:r>
        <w:t>.</w:t>
      </w:r>
    </w:p>
    <w:p w14:paraId="39827BC2" w14:textId="77777777" w:rsidR="001513E7" w:rsidRDefault="00DD2869" w:rsidP="001F23F0">
      <w:r>
        <w:t xml:space="preserve">Given the burden of malnutrition in Nigeria, the budgetary commitments to Nutrition interventions are disproportionately small. </w:t>
      </w:r>
      <w:r w:rsidR="00BB762E">
        <w:t xml:space="preserve">Kebbi state has more recently provided funds towards the procurement of RUTF for CMAM, but more needs to be done. As global resources diminish and the economic outlook worsens, governments </w:t>
      </w:r>
      <w:proofErr w:type="gramStart"/>
      <w:r w:rsidR="00BB762E">
        <w:t>have to</w:t>
      </w:r>
      <w:proofErr w:type="gramEnd"/>
      <w:r w:rsidR="00BB762E">
        <w:t xml:space="preserve"> identify innovative mechanisms to increase financing for nutrition and food security. Innovative mechanisms to catalyze private investment are essential to achieve food security and nutrition objectives. These mechanisms need to have a wide scope, complement traditional financing strategies, and have long-term and predictable income streams.</w:t>
      </w:r>
    </w:p>
    <w:p w14:paraId="5DD287AF" w14:textId="77777777" w:rsidR="00BB762E" w:rsidRDefault="00BB762E" w:rsidP="001F23F0">
      <w:r>
        <w:t>Innovative financing mechanisms can be sub-divided into:</w:t>
      </w:r>
    </w:p>
    <w:p w14:paraId="70AC25FA" w14:textId="77777777" w:rsidR="00BB762E" w:rsidRDefault="00BB762E" w:rsidP="00BE3D77">
      <w:pPr>
        <w:pStyle w:val="ListParagraph"/>
        <w:numPr>
          <w:ilvl w:val="0"/>
          <w:numId w:val="33"/>
        </w:numPr>
      </w:pPr>
      <w:r>
        <w:t xml:space="preserve">Generation of new resources – through taxes, voluntary contributions, </w:t>
      </w:r>
    </w:p>
    <w:p w14:paraId="1739ED1F" w14:textId="77777777" w:rsidR="00BB762E" w:rsidRDefault="00BB762E" w:rsidP="00BE3D77">
      <w:pPr>
        <w:pStyle w:val="ListParagraph"/>
        <w:numPr>
          <w:ilvl w:val="0"/>
          <w:numId w:val="33"/>
        </w:numPr>
      </w:pPr>
      <w:proofErr w:type="spellStart"/>
      <w:r>
        <w:t>Catalyze</w:t>
      </w:r>
      <w:proofErr w:type="spellEnd"/>
      <w:r>
        <w:t xml:space="preserve"> private investments – Credit tools, risk management tools, </w:t>
      </w:r>
      <w:r w:rsidR="00A677EA">
        <w:t>subsidy schemes</w:t>
      </w:r>
    </w:p>
    <w:p w14:paraId="244A7722" w14:textId="77777777" w:rsidR="00BB762E" w:rsidRPr="00DC1061" w:rsidRDefault="00A677EA" w:rsidP="001F23F0">
      <w:r>
        <w:t>Critical to financing is accountability to ensure that resources are used for purposes planned. The ability to track nutrition funding flows to Nutrition programs is fundamental to the success of any plan. This can be done through routine budget reviews for line items on Nutrition, and annual public expenditure reviews (PER).</w:t>
      </w:r>
    </w:p>
    <w:p w14:paraId="57C92805" w14:textId="77777777" w:rsidR="00B55E0F" w:rsidRDefault="00B55E0F" w:rsidP="00B55E0F">
      <w:pPr>
        <w:pStyle w:val="Heading3"/>
      </w:pPr>
      <w:bookmarkStart w:id="15" w:name="_Toc468884117"/>
      <w:r>
        <w:t>Delivery Platforms</w:t>
      </w:r>
      <w:bookmarkEnd w:id="15"/>
    </w:p>
    <w:p w14:paraId="5B112B65" w14:textId="77777777" w:rsidR="00A621B3" w:rsidRDefault="00B55E0F" w:rsidP="00B55E0F">
      <w:pPr>
        <w:jc w:val="both"/>
      </w:pPr>
      <w:r>
        <w:t xml:space="preserve">It is vital that these interventions and strategies are delivered in an effective and efficient manner to achieve maximum impact. </w:t>
      </w:r>
      <w:r w:rsidR="00F5575A">
        <w:t>The</w:t>
      </w:r>
      <w:r w:rsidR="00EA238A">
        <w:t xml:space="preserve"> </w:t>
      </w:r>
      <w:r>
        <w:t xml:space="preserve">delivery </w:t>
      </w:r>
      <w:r w:rsidR="008E0BD0">
        <w:t xml:space="preserve">platforms </w:t>
      </w:r>
      <w:r>
        <w:t xml:space="preserve">will </w:t>
      </w:r>
      <w:r w:rsidR="00F5575A">
        <w:t>serve as the</w:t>
      </w:r>
      <w:r>
        <w:t xml:space="preserve"> primary means of d</w:t>
      </w:r>
      <w:r w:rsidR="00EA238A">
        <w:t xml:space="preserve">elivering the strategies to different target </w:t>
      </w:r>
      <w:r>
        <w:t>population</w:t>
      </w:r>
      <w:r w:rsidR="00EA238A">
        <w:t>s in the state</w:t>
      </w:r>
      <w:r>
        <w:t xml:space="preserve">: </w:t>
      </w:r>
    </w:p>
    <w:p w14:paraId="3CBAAAE4" w14:textId="77777777" w:rsidR="00A621B3" w:rsidRDefault="00A621B3" w:rsidP="00BE3D77">
      <w:pPr>
        <w:pStyle w:val="ListParagraph"/>
        <w:numPr>
          <w:ilvl w:val="0"/>
          <w:numId w:val="30"/>
        </w:numPr>
        <w:jc w:val="both"/>
      </w:pPr>
      <w:r>
        <w:t>T</w:t>
      </w:r>
      <w:r w:rsidR="00B55E0F">
        <w:t xml:space="preserve">hrough the health </w:t>
      </w:r>
      <w:proofErr w:type="gramStart"/>
      <w:r w:rsidR="00B55E0F">
        <w:t>system</w:t>
      </w:r>
      <w:r w:rsidR="008E0BD0">
        <w:t>;</w:t>
      </w:r>
      <w:proofErr w:type="gramEnd"/>
    </w:p>
    <w:p w14:paraId="603AC791" w14:textId="77777777" w:rsidR="00F5575A" w:rsidRDefault="00A621B3" w:rsidP="00BE3D77">
      <w:pPr>
        <w:pStyle w:val="ListParagraph"/>
        <w:numPr>
          <w:ilvl w:val="0"/>
          <w:numId w:val="30"/>
        </w:numPr>
        <w:jc w:val="both"/>
      </w:pPr>
      <w:r>
        <w:t>T</w:t>
      </w:r>
      <w:r w:rsidR="00B55E0F">
        <w:t xml:space="preserve">hrough the </w:t>
      </w:r>
      <w:proofErr w:type="gramStart"/>
      <w:r w:rsidR="00B55E0F">
        <w:t>community</w:t>
      </w:r>
      <w:r w:rsidR="008E0BD0">
        <w:t>;</w:t>
      </w:r>
      <w:proofErr w:type="gramEnd"/>
    </w:p>
    <w:p w14:paraId="4A06DE3E" w14:textId="77777777" w:rsidR="00A621B3" w:rsidRDefault="00F5575A" w:rsidP="00BE3D77">
      <w:pPr>
        <w:pStyle w:val="ListParagraph"/>
        <w:numPr>
          <w:ilvl w:val="0"/>
          <w:numId w:val="30"/>
        </w:numPr>
        <w:jc w:val="both"/>
      </w:pPr>
      <w:r>
        <w:t xml:space="preserve">Through the school </w:t>
      </w:r>
      <w:proofErr w:type="gramStart"/>
      <w:r>
        <w:t>system;</w:t>
      </w:r>
      <w:proofErr w:type="gramEnd"/>
      <w:r w:rsidR="00B55E0F">
        <w:t xml:space="preserve"> </w:t>
      </w:r>
    </w:p>
    <w:p w14:paraId="0488BED4" w14:textId="77777777" w:rsidR="00A621B3" w:rsidRDefault="00A621B3" w:rsidP="00BE3D77">
      <w:pPr>
        <w:pStyle w:val="ListParagraph"/>
        <w:numPr>
          <w:ilvl w:val="0"/>
          <w:numId w:val="30"/>
        </w:numPr>
        <w:jc w:val="both"/>
      </w:pPr>
      <w:r>
        <w:t>T</w:t>
      </w:r>
      <w:r w:rsidR="00B55E0F">
        <w:t>hrough national campaigns and outreach activities</w:t>
      </w:r>
      <w:r w:rsidR="00F5575A">
        <w:t xml:space="preserve">; and </w:t>
      </w:r>
    </w:p>
    <w:p w14:paraId="0D0D7760" w14:textId="77777777" w:rsidR="00F5575A" w:rsidRDefault="00F5575A" w:rsidP="00BE3D77">
      <w:pPr>
        <w:pStyle w:val="ListParagraph"/>
        <w:numPr>
          <w:ilvl w:val="0"/>
          <w:numId w:val="30"/>
        </w:numPr>
        <w:jc w:val="both"/>
      </w:pPr>
      <w:r>
        <w:t>Through social safety net programs</w:t>
      </w:r>
    </w:p>
    <w:p w14:paraId="58A965BB" w14:textId="77777777" w:rsidR="00B55E0F" w:rsidRDefault="00B55E0F" w:rsidP="00A621B3">
      <w:pPr>
        <w:jc w:val="both"/>
      </w:pPr>
      <w:r>
        <w:lastRenderedPageBreak/>
        <w:t xml:space="preserve">In choosing these </w:t>
      </w:r>
      <w:r w:rsidR="008E0BD0">
        <w:t>platforms</w:t>
      </w:r>
      <w:r>
        <w:t xml:space="preserve">, it is necessary that they have maximum reach, are able to target and provide services to the most vulnerable groups in the </w:t>
      </w:r>
      <w:proofErr w:type="gramStart"/>
      <w:r>
        <w:t>population, and</w:t>
      </w:r>
      <w:proofErr w:type="gramEnd"/>
      <w:r>
        <w:t xml:space="preserve"> are cost-effective in delivering these</w:t>
      </w:r>
      <w:r w:rsidR="002404D7">
        <w:t xml:space="preserve"> strategies and interventions. A huge focus will be placed on strengthening the primary healthcare service delivery points to provide the basic prevention and curative nutrition interventions as they are closest to the people. Communities will be empowered to proactively work towards reducing malnutrition and its effects </w:t>
      </w:r>
      <w:proofErr w:type="gramStart"/>
      <w:r w:rsidR="002404D7">
        <w:t>in order to</w:t>
      </w:r>
      <w:proofErr w:type="gramEnd"/>
      <w:r w:rsidR="002404D7">
        <w:t xml:space="preserve"> improve the health outcomes, while highly successful campaigns and outreach programs such as the MNCH weeks will be leveraged further to increase reach especially in the areas of micronutrient deficiency control, as they provide a huge opportunity to cover indigent groups who can ordinarily not afford healthcare services through the facilities.</w:t>
      </w:r>
    </w:p>
    <w:p w14:paraId="75B09830" w14:textId="77777777" w:rsidR="00EA238A" w:rsidRDefault="00EA238A" w:rsidP="00A621B3">
      <w:pPr>
        <w:jc w:val="both"/>
      </w:pPr>
      <w:r>
        <w:t>Nutrition information dissemination and activities will be increased in all public schools in the state, with a focus on targeting school children. The agriculture section will also provide more social safety net programs to encourage small scale farmers and improve food production and storage and distribution processes in the state.</w:t>
      </w:r>
    </w:p>
    <w:p w14:paraId="12CB60CD" w14:textId="77777777" w:rsidR="003B3C44" w:rsidRDefault="00A621B3" w:rsidP="00590CEF">
      <w:pPr>
        <w:jc w:val="both"/>
      </w:pPr>
      <w:r>
        <w:t xml:space="preserve">Activities will be </w:t>
      </w:r>
      <w:r w:rsidR="002404D7">
        <w:t xml:space="preserve">grouped </w:t>
      </w:r>
      <w:r>
        <w:t>to ensure that a comprehensive suite of interventions</w:t>
      </w:r>
      <w:r w:rsidR="003B3C44">
        <w:t xml:space="preserve">, which cover </w:t>
      </w:r>
      <w:proofErr w:type="gramStart"/>
      <w:r w:rsidR="003B3C44">
        <w:t xml:space="preserve">all </w:t>
      </w:r>
      <w:r w:rsidR="008E0BD0">
        <w:t>of</w:t>
      </w:r>
      <w:proofErr w:type="gramEnd"/>
      <w:r w:rsidR="008E0BD0">
        <w:t xml:space="preserve"> </w:t>
      </w:r>
      <w:r w:rsidR="003B3C44">
        <w:t>the priority areas,</w:t>
      </w:r>
      <w:r>
        <w:t xml:space="preserve"> are provided through each of these </w:t>
      </w:r>
      <w:r w:rsidR="003B3C44">
        <w:t>platforms and</w:t>
      </w:r>
      <w:r>
        <w:t xml:space="preserve"> </w:t>
      </w:r>
      <w:r w:rsidR="003B3C44">
        <w:t xml:space="preserve">targeted at the right groups. </w:t>
      </w:r>
    </w:p>
    <w:p w14:paraId="1F4D5996" w14:textId="77777777" w:rsidR="00684525" w:rsidRPr="007235CA" w:rsidRDefault="0098243C" w:rsidP="007235CA">
      <w:pPr>
        <w:pStyle w:val="Heading2"/>
        <w:spacing w:before="120" w:after="120" w:line="240" w:lineRule="auto"/>
        <w:rPr>
          <w:sz w:val="24"/>
          <w:szCs w:val="24"/>
        </w:rPr>
      </w:pPr>
      <w:bookmarkStart w:id="16" w:name="_Toc468884118"/>
      <w:r w:rsidRPr="007235CA">
        <w:rPr>
          <w:sz w:val="24"/>
          <w:szCs w:val="24"/>
        </w:rPr>
        <w:t>3.6 Monitoring and Evaluation</w:t>
      </w:r>
      <w:bookmarkEnd w:id="16"/>
    </w:p>
    <w:p w14:paraId="7572A369" w14:textId="77777777" w:rsidR="00DC5252" w:rsidRPr="00307A9F" w:rsidRDefault="003B3C44" w:rsidP="00DC5252">
      <w:pPr>
        <w:jc w:val="both"/>
      </w:pPr>
      <w:r>
        <w:t>To</w:t>
      </w:r>
      <w:r w:rsidR="00DC5252" w:rsidRPr="00307A9F">
        <w:t xml:space="preserve"> better understand the scope of the problem of </w:t>
      </w:r>
      <w:r w:rsidR="00F15944">
        <w:t>mal</w:t>
      </w:r>
      <w:r w:rsidR="00DC5252" w:rsidRPr="00307A9F">
        <w:t xml:space="preserve">nutrition throughout the country and to measure progress in addressing it, the nutritional status of the population must be monitored on a regular basis. This requires the collection </w:t>
      </w:r>
      <w:r w:rsidR="00F15944">
        <w:t xml:space="preserve">and collation </w:t>
      </w:r>
      <w:r w:rsidR="00DC5252" w:rsidRPr="00307A9F">
        <w:t>of nutritional data, its analysis</w:t>
      </w:r>
      <w:r w:rsidR="00DC5252">
        <w:t>,</w:t>
      </w:r>
      <w:r w:rsidR="00DC5252" w:rsidRPr="00307A9F">
        <w:t xml:space="preserve"> and management.  </w:t>
      </w:r>
      <w:r w:rsidR="00DC5252">
        <w:rPr>
          <w:rFonts w:cs="TT1EAt00"/>
        </w:rPr>
        <w:t xml:space="preserve">A </w:t>
      </w:r>
      <w:r w:rsidR="00DC5252" w:rsidRPr="00307A9F">
        <w:rPr>
          <w:rFonts w:cs="TT1EAt00"/>
        </w:rPr>
        <w:t xml:space="preserve">robust </w:t>
      </w:r>
      <w:r w:rsidR="00DC5252">
        <w:rPr>
          <w:rFonts w:cs="TT1EAt00"/>
        </w:rPr>
        <w:t>results f</w:t>
      </w:r>
      <w:r w:rsidR="00DC5252" w:rsidRPr="00307A9F">
        <w:rPr>
          <w:rFonts w:cs="TT1EAt00"/>
        </w:rPr>
        <w:t xml:space="preserve">ramework and M&amp;E system </w:t>
      </w:r>
      <w:r w:rsidR="00DC5252">
        <w:rPr>
          <w:rFonts w:cs="TT1EAt00"/>
        </w:rPr>
        <w:t xml:space="preserve">will be put in place </w:t>
      </w:r>
      <w:r>
        <w:rPr>
          <w:rFonts w:cs="TT1EAt00"/>
        </w:rPr>
        <w:t>for implementation</w:t>
      </w:r>
      <w:r w:rsidR="00DC5252">
        <w:rPr>
          <w:rFonts w:cs="TT1EAt00"/>
        </w:rPr>
        <w:t xml:space="preserve"> and </w:t>
      </w:r>
      <w:r w:rsidR="00DC5252" w:rsidRPr="00307A9F">
        <w:rPr>
          <w:rFonts w:cs="TT1EAt00"/>
        </w:rPr>
        <w:t>results</w:t>
      </w:r>
      <w:r w:rsidR="00DC5252">
        <w:rPr>
          <w:rFonts w:cs="TT1EAt00"/>
        </w:rPr>
        <w:t xml:space="preserve"> </w:t>
      </w:r>
      <w:r>
        <w:rPr>
          <w:rFonts w:cs="TT1EAt00"/>
        </w:rPr>
        <w:t xml:space="preserve">to be </w:t>
      </w:r>
      <w:r w:rsidR="00DC5252">
        <w:rPr>
          <w:rFonts w:cs="TT1EAt00"/>
        </w:rPr>
        <w:t>reported in a timely and efficient manner</w:t>
      </w:r>
      <w:r>
        <w:rPr>
          <w:rFonts w:cs="TT1EAt00"/>
        </w:rPr>
        <w:t>. In addition,</w:t>
      </w:r>
      <w:r w:rsidR="008E0BD0">
        <w:rPr>
          <w:rFonts w:cs="TT1EAt00"/>
        </w:rPr>
        <w:t xml:space="preserve"> </w:t>
      </w:r>
      <w:r w:rsidR="00DC5252">
        <w:rPr>
          <w:rFonts w:cs="TT1EAt00"/>
        </w:rPr>
        <w:t xml:space="preserve">transparent feedback loops </w:t>
      </w:r>
      <w:r>
        <w:rPr>
          <w:rFonts w:cs="TT1EAt00"/>
        </w:rPr>
        <w:t xml:space="preserve">will be </w:t>
      </w:r>
      <w:r w:rsidR="00DC5252">
        <w:rPr>
          <w:rFonts w:cs="TT1EAt00"/>
        </w:rPr>
        <w:t xml:space="preserve">established with implementing agencies, stakeholders, and the public. </w:t>
      </w:r>
    </w:p>
    <w:p w14:paraId="49F3DDC4" w14:textId="77777777" w:rsidR="00DC5252" w:rsidRDefault="00DC5252" w:rsidP="00DC5252">
      <w:pPr>
        <w:jc w:val="both"/>
      </w:pPr>
      <w:r w:rsidRPr="00785A7D">
        <w:t>Monitoring and evaluation will help extract relevant information from past and ongoing activities</w:t>
      </w:r>
      <w:r>
        <w:t xml:space="preserve"> </w:t>
      </w:r>
      <w:r w:rsidRPr="00785A7D">
        <w:t>that can be used as the basis for programmatic fine-tuning, reorientation</w:t>
      </w:r>
      <w:r>
        <w:t>,</w:t>
      </w:r>
      <w:r w:rsidRPr="00785A7D">
        <w:t xml:space="preserve"> and future planning.</w:t>
      </w:r>
      <w:r>
        <w:t xml:space="preserve"> Without effective planning for M&amp;E</w:t>
      </w:r>
      <w:r w:rsidRPr="00785A7D">
        <w:t>, it would be impossible to</w:t>
      </w:r>
      <w:r w:rsidR="008E0BD0">
        <w:t xml:space="preserve"> </w:t>
      </w:r>
      <w:r w:rsidR="003B3C44">
        <w:t>evaluate</w:t>
      </w:r>
      <w:r w:rsidRPr="00785A7D">
        <w:t xml:space="preserve"> if </w:t>
      </w:r>
      <w:r>
        <w:t>activities are going as planned</w:t>
      </w:r>
      <w:r w:rsidRPr="00785A7D">
        <w:t>, whether progress and success can be claimed, and how future efforts</w:t>
      </w:r>
      <w:r>
        <w:t xml:space="preserve"> </w:t>
      </w:r>
      <w:r w:rsidRPr="00785A7D">
        <w:t xml:space="preserve">might be improved. </w:t>
      </w:r>
      <w:r w:rsidR="00EA2C91">
        <w:t>Program</w:t>
      </w:r>
      <w:r w:rsidRPr="00785A7D">
        <w:t xml:space="preserve">s and projects with strong </w:t>
      </w:r>
      <w:r>
        <w:t xml:space="preserve">M&amp;E </w:t>
      </w:r>
      <w:r w:rsidRPr="00785A7D">
        <w:t>components tend to stay on track.</w:t>
      </w:r>
      <w:r>
        <w:t xml:space="preserve"> </w:t>
      </w:r>
      <w:r w:rsidRPr="00785A7D">
        <w:t xml:space="preserve">Additionally, problems are often detected </w:t>
      </w:r>
      <w:r w:rsidRPr="0097190F">
        <w:t>earlier, which reduces the likelihood of having major cost overruns or time delays later.</w:t>
      </w:r>
      <w:r>
        <w:t xml:space="preserve"> </w:t>
      </w:r>
    </w:p>
    <w:p w14:paraId="2B8F9454" w14:textId="77777777" w:rsidR="00DC5252" w:rsidRDefault="00DC5252" w:rsidP="00DC5252">
      <w:pPr>
        <w:jc w:val="both"/>
      </w:pPr>
      <w:r>
        <w:t xml:space="preserve">The role of M&amp;E will be to provide a strategic link with the </w:t>
      </w:r>
      <w:proofErr w:type="gramStart"/>
      <w:r w:rsidR="00EA238A">
        <w:t>NSPAN</w:t>
      </w:r>
      <w:r>
        <w:t>, and</w:t>
      </w:r>
      <w:proofErr w:type="gramEnd"/>
      <w:r>
        <w:t xml:space="preserve"> ensure that strategies are dynamic and more effective in responding to the nutrition challenges in the country</w:t>
      </w:r>
      <w:r w:rsidR="00E01C42">
        <w:t>. The following will be generated</w:t>
      </w:r>
      <w:r>
        <w:t xml:space="preserve">: </w:t>
      </w:r>
    </w:p>
    <w:p w14:paraId="3E3A121D" w14:textId="77777777" w:rsidR="00DC5252" w:rsidRDefault="00DC5252" w:rsidP="00BE3D77">
      <w:pPr>
        <w:pStyle w:val="ListParagraph"/>
        <w:numPr>
          <w:ilvl w:val="1"/>
          <w:numId w:val="11"/>
        </w:numPr>
        <w:ind w:left="720"/>
        <w:jc w:val="both"/>
      </w:pPr>
      <w:r>
        <w:t xml:space="preserve">Overall performance of the </w:t>
      </w:r>
      <w:proofErr w:type="gramStart"/>
      <w:r w:rsidR="00EA238A">
        <w:t>KSPAN</w:t>
      </w:r>
      <w:r>
        <w:t>;</w:t>
      </w:r>
      <w:proofErr w:type="gramEnd"/>
      <w:r>
        <w:t xml:space="preserve"> </w:t>
      </w:r>
    </w:p>
    <w:p w14:paraId="54D5B3D5" w14:textId="77777777" w:rsidR="00DC5252" w:rsidRDefault="00DC5252" w:rsidP="00BE3D77">
      <w:pPr>
        <w:pStyle w:val="ListParagraph"/>
        <w:numPr>
          <w:ilvl w:val="1"/>
          <w:numId w:val="11"/>
        </w:numPr>
        <w:ind w:left="720"/>
        <w:jc w:val="both"/>
      </w:pPr>
      <w:r>
        <w:t>Coverage of nutrition interventions</w:t>
      </w:r>
      <w:r w:rsidR="00421B3B">
        <w:t xml:space="preserve"> and services to groups that are at risk such as women and </w:t>
      </w:r>
      <w:proofErr w:type="gramStart"/>
      <w:r w:rsidR="00421B3B">
        <w:t>children</w:t>
      </w:r>
      <w:r>
        <w:t>;</w:t>
      </w:r>
      <w:proofErr w:type="gramEnd"/>
      <w:r>
        <w:t xml:space="preserve"> </w:t>
      </w:r>
    </w:p>
    <w:p w14:paraId="2560CF4B" w14:textId="77777777" w:rsidR="00DC5252" w:rsidRDefault="00DC5252" w:rsidP="00BE3D77">
      <w:pPr>
        <w:pStyle w:val="ListParagraph"/>
        <w:numPr>
          <w:ilvl w:val="1"/>
          <w:numId w:val="11"/>
        </w:numPr>
        <w:ind w:left="720"/>
        <w:jc w:val="both"/>
      </w:pPr>
      <w:r>
        <w:t xml:space="preserve">Maternal and child epidemiology related to nutrition; and </w:t>
      </w:r>
    </w:p>
    <w:p w14:paraId="0DFD2CB7" w14:textId="77777777" w:rsidR="00DC5252" w:rsidRDefault="00421B3B" w:rsidP="00BE3D77">
      <w:pPr>
        <w:pStyle w:val="ListParagraph"/>
        <w:numPr>
          <w:ilvl w:val="1"/>
          <w:numId w:val="11"/>
        </w:numPr>
        <w:ind w:left="720"/>
        <w:jc w:val="both"/>
      </w:pPr>
      <w:r>
        <w:t>E</w:t>
      </w:r>
      <w:r w:rsidR="00DC5252">
        <w:t>ffects of nutrition policies, strategies, and inputs on nutrition outcomes</w:t>
      </w:r>
      <w:r>
        <w:t>, which</w:t>
      </w:r>
      <w:r w:rsidR="00DC5252">
        <w:t xml:space="preserve"> will inform the process of redesigning sector policies and strategies as they relate to nutrition.</w:t>
      </w:r>
    </w:p>
    <w:p w14:paraId="44A9325C" w14:textId="77777777" w:rsidR="00013BE5" w:rsidRPr="003F76BC" w:rsidRDefault="00EE50C2" w:rsidP="003F76BC">
      <w:pPr>
        <w:rPr>
          <w:b/>
          <w:color w:val="548DD4" w:themeColor="text2" w:themeTint="99"/>
          <w:sz w:val="24"/>
        </w:rPr>
      </w:pPr>
      <w:r w:rsidRPr="003F76BC">
        <w:rPr>
          <w:b/>
          <w:color w:val="548DD4" w:themeColor="text2" w:themeTint="99"/>
          <w:sz w:val="24"/>
        </w:rPr>
        <w:lastRenderedPageBreak/>
        <w:t>3.6.</w:t>
      </w:r>
      <w:r w:rsidR="00EA238A" w:rsidRPr="003F76BC">
        <w:rPr>
          <w:b/>
          <w:color w:val="548DD4" w:themeColor="text2" w:themeTint="99"/>
          <w:sz w:val="24"/>
        </w:rPr>
        <w:t>1</w:t>
      </w:r>
      <w:r w:rsidRPr="003F76BC">
        <w:rPr>
          <w:b/>
          <w:color w:val="548DD4" w:themeColor="text2" w:themeTint="99"/>
          <w:sz w:val="24"/>
        </w:rPr>
        <w:t xml:space="preserve"> </w:t>
      </w:r>
      <w:r w:rsidR="00013BE5" w:rsidRPr="003F76BC">
        <w:rPr>
          <w:b/>
          <w:color w:val="548DD4" w:themeColor="text2" w:themeTint="99"/>
          <w:sz w:val="24"/>
        </w:rPr>
        <w:t>Information Requirements</w:t>
      </w:r>
    </w:p>
    <w:p w14:paraId="29FDD102" w14:textId="77777777" w:rsidR="00013BE5" w:rsidRPr="000717DA" w:rsidRDefault="00013BE5" w:rsidP="00013BE5">
      <w:pPr>
        <w:jc w:val="both"/>
      </w:pPr>
      <w:r w:rsidRPr="000717DA">
        <w:t xml:space="preserve">Among the key outcomes to be monitored will include </w:t>
      </w:r>
      <w:r w:rsidR="00A7122E">
        <w:t>mal</w:t>
      </w:r>
      <w:r w:rsidRPr="000717DA">
        <w:t>nutrition among children under-five years and women of child</w:t>
      </w:r>
      <w:r w:rsidR="00C545B1">
        <w:t>-</w:t>
      </w:r>
      <w:r w:rsidRPr="000717DA">
        <w:t xml:space="preserve">bearing age, as well as effectiveness of nutrition </w:t>
      </w:r>
      <w:r w:rsidR="00EA2C91">
        <w:t>program</w:t>
      </w:r>
      <w:r w:rsidRPr="000717DA">
        <w:t xml:space="preserve">s such as service delivery, </w:t>
      </w:r>
      <w:r w:rsidR="00A7122E">
        <w:t xml:space="preserve">nutrition </w:t>
      </w:r>
      <w:r w:rsidRPr="000717DA">
        <w:t>education campaigns</w:t>
      </w:r>
      <w:r>
        <w:t>,</w:t>
      </w:r>
      <w:r w:rsidRPr="000717DA">
        <w:t xml:space="preserve"> </w:t>
      </w:r>
      <w:r w:rsidR="00EA238A">
        <w:t xml:space="preserve">food availability and access </w:t>
      </w:r>
      <w:r w:rsidRPr="000717DA">
        <w:t xml:space="preserve">and extent of the use of </w:t>
      </w:r>
      <w:r>
        <w:t>fortified foods</w:t>
      </w:r>
      <w:r w:rsidRPr="000717DA">
        <w:t xml:space="preserve"> by households. </w:t>
      </w:r>
    </w:p>
    <w:p w14:paraId="09480E8D" w14:textId="77777777" w:rsidR="00013BE5" w:rsidRDefault="00013BE5" w:rsidP="00013BE5">
      <w:pPr>
        <w:jc w:val="both"/>
        <w:rPr>
          <w:rFonts w:cs="TT1EAt00"/>
        </w:rPr>
      </w:pPr>
      <w:r w:rsidRPr="000717DA">
        <w:t xml:space="preserve">A set of key performance indicators has been </w:t>
      </w:r>
      <w:proofErr w:type="gramStart"/>
      <w:r w:rsidRPr="000717DA">
        <w:t>identified, and</w:t>
      </w:r>
      <w:proofErr w:type="gramEnd"/>
      <w:r w:rsidRPr="000717DA">
        <w:t xml:space="preserve"> will form the basis of the informa</w:t>
      </w:r>
      <w:r w:rsidR="00EA238A">
        <w:t>tion management system for the K</w:t>
      </w:r>
      <w:r w:rsidR="00C545B1">
        <w:t>SPA</w:t>
      </w:r>
      <w:r w:rsidR="00EA238A">
        <w:t>N</w:t>
      </w:r>
      <w:r w:rsidRPr="000717DA">
        <w:t xml:space="preserve">. </w:t>
      </w:r>
      <w:r w:rsidRPr="0097190F">
        <w:rPr>
          <w:rFonts w:cs="TT1EAt00"/>
        </w:rPr>
        <w:t>Indicators will comprise a mix of outcome and output</w:t>
      </w:r>
      <w:r>
        <w:rPr>
          <w:rFonts w:cs="TT1EAt00"/>
        </w:rPr>
        <w:t xml:space="preserve"> </w:t>
      </w:r>
      <w:r w:rsidRPr="0097190F">
        <w:rPr>
          <w:rFonts w:cs="TT1EAt00"/>
        </w:rPr>
        <w:t xml:space="preserve">indicators. The </w:t>
      </w:r>
      <w:r w:rsidR="00EA2C91">
        <w:rPr>
          <w:rFonts w:cs="TT1EAt00"/>
        </w:rPr>
        <w:t>program</w:t>
      </w:r>
      <w:r w:rsidRPr="0097190F">
        <w:rPr>
          <w:rFonts w:cs="TT1EAt00"/>
        </w:rPr>
        <w:t xml:space="preserve"> will </w:t>
      </w:r>
      <w:r w:rsidR="00EA2C91" w:rsidRPr="0097190F">
        <w:rPr>
          <w:rFonts w:cs="TT1EAt00"/>
        </w:rPr>
        <w:t>minimi</w:t>
      </w:r>
      <w:r w:rsidR="00EA2C91">
        <w:rPr>
          <w:rFonts w:cs="TT1EAt00"/>
        </w:rPr>
        <w:t>z</w:t>
      </w:r>
      <w:r w:rsidR="00EA2C91" w:rsidRPr="0097190F">
        <w:rPr>
          <w:rFonts w:cs="TT1EAt00"/>
        </w:rPr>
        <w:t>e</w:t>
      </w:r>
      <w:r w:rsidRPr="0097190F">
        <w:rPr>
          <w:rFonts w:cs="TT1EAt00"/>
        </w:rPr>
        <w:t xml:space="preserve"> the use of inputs</w:t>
      </w:r>
      <w:r>
        <w:rPr>
          <w:rFonts w:cs="TT1EAt00"/>
        </w:rPr>
        <w:t xml:space="preserve"> </w:t>
      </w:r>
      <w:r w:rsidRPr="0097190F">
        <w:rPr>
          <w:rFonts w:cs="TT1EAt00"/>
        </w:rPr>
        <w:t>indicators to monitor progress.</w:t>
      </w:r>
      <w:r>
        <w:rPr>
          <w:rFonts w:cs="TT1EAt00"/>
        </w:rPr>
        <w:t xml:space="preserve"> The selection of indicators to be tracked will be based on what is practical, what is results-oriented, and what helps to build </w:t>
      </w:r>
      <w:r w:rsidR="00EA2C91">
        <w:rPr>
          <w:rFonts w:cs="TT1EAt00"/>
        </w:rPr>
        <w:t>program</w:t>
      </w:r>
      <w:r>
        <w:rPr>
          <w:rFonts w:cs="TT1EAt00"/>
        </w:rPr>
        <w:t>s stronger.</w:t>
      </w:r>
    </w:p>
    <w:p w14:paraId="2C62DC04" w14:textId="77777777" w:rsidR="00DC5252" w:rsidRPr="003F76BC" w:rsidRDefault="001C086E" w:rsidP="003F76BC">
      <w:pPr>
        <w:rPr>
          <w:b/>
          <w:color w:val="548DD4" w:themeColor="text2" w:themeTint="99"/>
          <w:sz w:val="24"/>
        </w:rPr>
      </w:pPr>
      <w:r w:rsidRPr="003F76BC">
        <w:rPr>
          <w:b/>
          <w:color w:val="548DD4" w:themeColor="text2" w:themeTint="99"/>
          <w:sz w:val="24"/>
        </w:rPr>
        <w:t>3.6.</w:t>
      </w:r>
      <w:r w:rsidR="00015B76">
        <w:rPr>
          <w:b/>
          <w:color w:val="548DD4" w:themeColor="text2" w:themeTint="99"/>
          <w:sz w:val="24"/>
        </w:rPr>
        <w:t>2</w:t>
      </w:r>
      <w:r w:rsidRPr="003F76BC">
        <w:rPr>
          <w:b/>
          <w:color w:val="548DD4" w:themeColor="text2" w:themeTint="99"/>
          <w:sz w:val="24"/>
        </w:rPr>
        <w:t xml:space="preserve"> Mid-term review / Impact assessment</w:t>
      </w:r>
    </w:p>
    <w:p w14:paraId="679F400C" w14:textId="77777777" w:rsidR="001C086E" w:rsidRDefault="001C086E" w:rsidP="001C086E">
      <w:pPr>
        <w:jc w:val="both"/>
      </w:pPr>
      <w:r>
        <w:t xml:space="preserve">An efficient and constant feedback loop is critical to ensuring that the strategic plan of action is being followed. </w:t>
      </w:r>
      <w:proofErr w:type="gramStart"/>
      <w:r>
        <w:t>In order to</w:t>
      </w:r>
      <w:proofErr w:type="gramEnd"/>
      <w:r>
        <w:t xml:space="preserve"> make timely decisions on what is working, what is not, and what needs to ch</w:t>
      </w:r>
      <w:r w:rsidR="00C545B1">
        <w:t>ange, a mid-term review of the S</w:t>
      </w:r>
      <w:r>
        <w:t xml:space="preserve">trategic </w:t>
      </w:r>
      <w:r w:rsidR="00C545B1">
        <w:t>P</w:t>
      </w:r>
      <w:r>
        <w:t xml:space="preserve">lan of </w:t>
      </w:r>
      <w:r w:rsidR="00C545B1">
        <w:t>A</w:t>
      </w:r>
      <w:r>
        <w:t xml:space="preserve">ction will be undertaken in </w:t>
      </w:r>
      <w:r w:rsidR="00D63431">
        <w:t>201</w:t>
      </w:r>
      <w:r w:rsidR="00EA238A">
        <w:t>8</w:t>
      </w:r>
      <w:r w:rsidRPr="009F4122">
        <w:rPr>
          <w:color w:val="FF0000"/>
        </w:rPr>
        <w:t xml:space="preserve"> </w:t>
      </w:r>
      <w:r>
        <w:t>to monitor and track progress towards meeting targets.</w:t>
      </w:r>
    </w:p>
    <w:p w14:paraId="6368E7D8" w14:textId="77777777" w:rsidR="00801FE3" w:rsidRDefault="001C086E" w:rsidP="001C086E">
      <w:pPr>
        <w:jc w:val="both"/>
      </w:pPr>
      <w:r>
        <w:t xml:space="preserve">A report will be produced </w:t>
      </w:r>
      <w:r w:rsidR="00EA2C91">
        <w:t xml:space="preserve">which will provide an update to </w:t>
      </w:r>
      <w:r>
        <w:t xml:space="preserve">all stakeholders as to the progress of the plan, disseminating lessons learned, and opportunities for moving forward. </w:t>
      </w:r>
    </w:p>
    <w:p w14:paraId="4A93415B" w14:textId="77777777" w:rsidR="00801FE3" w:rsidRDefault="00801FE3" w:rsidP="001C086E">
      <w:pPr>
        <w:jc w:val="both"/>
      </w:pPr>
    </w:p>
    <w:p w14:paraId="0E3F0B84" w14:textId="77777777" w:rsidR="00801FE3" w:rsidRDefault="00801FE3" w:rsidP="001C086E">
      <w:pPr>
        <w:jc w:val="both"/>
      </w:pPr>
    </w:p>
    <w:p w14:paraId="23A9770F" w14:textId="77777777" w:rsidR="00B16EDD" w:rsidRDefault="00B16EDD" w:rsidP="001C086E">
      <w:pPr>
        <w:jc w:val="both"/>
        <w:rPr>
          <w:b/>
        </w:rPr>
        <w:sectPr w:rsidR="00B16EDD" w:rsidSect="005B5016">
          <w:headerReference w:type="default" r:id="rId16"/>
          <w:footerReference w:type="default" r:id="rId17"/>
          <w:pgSz w:w="12240" w:h="15840"/>
          <w:pgMar w:top="1440" w:right="1440" w:bottom="1440" w:left="1440" w:header="720" w:footer="720" w:gutter="0"/>
          <w:pgNumType w:start="1"/>
          <w:cols w:space="720"/>
          <w:docGrid w:linePitch="360"/>
        </w:sectPr>
      </w:pPr>
    </w:p>
    <w:p w14:paraId="37494574" w14:textId="77777777" w:rsidR="00801FE3" w:rsidRDefault="00801FE3" w:rsidP="00A230AA">
      <w:pPr>
        <w:pStyle w:val="Heading3"/>
        <w:spacing w:before="120" w:after="120" w:line="240" w:lineRule="auto"/>
      </w:pPr>
      <w:bookmarkStart w:id="17" w:name="_Toc468884119"/>
      <w:r w:rsidRPr="00801FE3">
        <w:lastRenderedPageBreak/>
        <w:t>3.6.</w:t>
      </w:r>
      <w:r w:rsidR="00015B76">
        <w:t>3</w:t>
      </w:r>
      <w:r w:rsidRPr="00801FE3">
        <w:t xml:space="preserve"> Monitoring and Evaluation Framework</w:t>
      </w:r>
      <w:bookmarkEnd w:id="17"/>
    </w:p>
    <w:p w14:paraId="10FA462A" w14:textId="77777777" w:rsidR="0099038C" w:rsidRPr="0099038C" w:rsidRDefault="0099038C" w:rsidP="0099038C">
      <w:pPr>
        <w:pStyle w:val="Heading3"/>
      </w:pPr>
      <w:bookmarkStart w:id="18" w:name="_Toc468884120"/>
      <w:r>
        <w:t>Outcome Level Indicators</w:t>
      </w:r>
      <w:bookmarkEnd w:id="18"/>
    </w:p>
    <w:tbl>
      <w:tblPr>
        <w:tblStyle w:val="LightGrid-Accent1"/>
        <w:tblW w:w="0" w:type="auto"/>
        <w:tblLayout w:type="fixed"/>
        <w:tblLook w:val="04A0" w:firstRow="1" w:lastRow="0" w:firstColumn="1" w:lastColumn="0" w:noHBand="0" w:noVBand="1"/>
      </w:tblPr>
      <w:tblGrid>
        <w:gridCol w:w="2250"/>
        <w:gridCol w:w="1706"/>
        <w:gridCol w:w="2131"/>
        <w:gridCol w:w="1041"/>
        <w:gridCol w:w="900"/>
        <w:gridCol w:w="900"/>
        <w:gridCol w:w="961"/>
        <w:gridCol w:w="889"/>
        <w:gridCol w:w="889"/>
        <w:gridCol w:w="1509"/>
      </w:tblGrid>
      <w:tr w:rsidR="00EE12D9" w:rsidRPr="00EE12D9" w14:paraId="4AB93661" w14:textId="77777777" w:rsidTr="00EE12D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50" w:type="dxa"/>
            <w:vMerge w:val="restart"/>
            <w:noWrap/>
            <w:hideMark/>
          </w:tcPr>
          <w:p w14:paraId="6C62769F" w14:textId="77777777" w:rsidR="00EE12D9" w:rsidRPr="00EE12D9" w:rsidRDefault="00EE12D9" w:rsidP="0099038C">
            <w:pPr>
              <w:jc w:val="both"/>
              <w:rPr>
                <w:sz w:val="20"/>
                <w:szCs w:val="20"/>
              </w:rPr>
            </w:pPr>
            <w:r w:rsidRPr="00EE12D9">
              <w:rPr>
                <w:b w:val="0"/>
                <w:bCs w:val="0"/>
                <w:sz w:val="20"/>
                <w:szCs w:val="20"/>
              </w:rPr>
              <w:t>Priority</w:t>
            </w:r>
            <w:r w:rsidRPr="00EE12D9">
              <w:rPr>
                <w:sz w:val="20"/>
                <w:szCs w:val="20"/>
              </w:rPr>
              <w:t xml:space="preserve"> Area </w:t>
            </w:r>
          </w:p>
        </w:tc>
        <w:tc>
          <w:tcPr>
            <w:tcW w:w="1706" w:type="dxa"/>
            <w:vMerge w:val="restart"/>
            <w:hideMark/>
          </w:tcPr>
          <w:p w14:paraId="186DA8E7" w14:textId="77777777" w:rsidR="00EE12D9" w:rsidRPr="00EE12D9" w:rsidRDefault="00EE12D9" w:rsidP="0099038C">
            <w:pPr>
              <w:jc w:val="both"/>
              <w:cnfStyle w:val="100000000000" w:firstRow="1" w:lastRow="0" w:firstColumn="0" w:lastColumn="0" w:oddVBand="0" w:evenVBand="0" w:oddHBand="0" w:evenHBand="0" w:firstRowFirstColumn="0" w:firstRowLastColumn="0" w:lastRowFirstColumn="0" w:lastRowLastColumn="0"/>
              <w:rPr>
                <w:sz w:val="20"/>
                <w:szCs w:val="20"/>
              </w:rPr>
            </w:pPr>
            <w:r w:rsidRPr="00EE12D9">
              <w:rPr>
                <w:sz w:val="20"/>
                <w:szCs w:val="20"/>
              </w:rPr>
              <w:t xml:space="preserve">Expected Outcomes  </w:t>
            </w:r>
          </w:p>
        </w:tc>
        <w:tc>
          <w:tcPr>
            <w:tcW w:w="2131" w:type="dxa"/>
            <w:vMerge w:val="restart"/>
            <w:hideMark/>
          </w:tcPr>
          <w:p w14:paraId="41F55233" w14:textId="77777777" w:rsidR="00EE12D9" w:rsidRPr="00EE12D9" w:rsidRDefault="00EE12D9" w:rsidP="0099038C">
            <w:pPr>
              <w:jc w:val="both"/>
              <w:cnfStyle w:val="100000000000" w:firstRow="1" w:lastRow="0" w:firstColumn="0" w:lastColumn="0" w:oddVBand="0" w:evenVBand="0" w:oddHBand="0" w:evenHBand="0" w:firstRowFirstColumn="0" w:firstRowLastColumn="0" w:lastRowFirstColumn="0" w:lastRowLastColumn="0"/>
              <w:rPr>
                <w:sz w:val="20"/>
                <w:szCs w:val="20"/>
              </w:rPr>
            </w:pPr>
            <w:r w:rsidRPr="00EE12D9">
              <w:rPr>
                <w:sz w:val="20"/>
                <w:szCs w:val="20"/>
              </w:rPr>
              <w:t xml:space="preserve">Indicators </w:t>
            </w:r>
          </w:p>
        </w:tc>
        <w:tc>
          <w:tcPr>
            <w:tcW w:w="1041" w:type="dxa"/>
            <w:vMerge w:val="restart"/>
          </w:tcPr>
          <w:p w14:paraId="7B5F55C6" w14:textId="77777777" w:rsidR="00EE12D9" w:rsidRDefault="00EE12D9" w:rsidP="0099038C">
            <w:pPr>
              <w:jc w:val="both"/>
              <w:cnfStyle w:val="100000000000" w:firstRow="1" w:lastRow="0" w:firstColumn="0" w:lastColumn="0" w:oddVBand="0" w:evenVBand="0" w:oddHBand="0" w:evenHBand="0" w:firstRowFirstColumn="0" w:firstRowLastColumn="0" w:lastRowFirstColumn="0" w:lastRowLastColumn="0"/>
              <w:rPr>
                <w:bCs w:val="0"/>
                <w:sz w:val="20"/>
                <w:szCs w:val="20"/>
              </w:rPr>
            </w:pPr>
          </w:p>
          <w:p w14:paraId="136A98AD" w14:textId="77777777" w:rsidR="00EE12D9" w:rsidRPr="00EE12D9" w:rsidRDefault="00EE12D9" w:rsidP="0099038C">
            <w:pPr>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EE12D9">
              <w:rPr>
                <w:bCs w:val="0"/>
                <w:sz w:val="20"/>
                <w:szCs w:val="20"/>
              </w:rPr>
              <w:t>Baseline</w:t>
            </w:r>
          </w:p>
        </w:tc>
        <w:tc>
          <w:tcPr>
            <w:tcW w:w="4539" w:type="dxa"/>
            <w:gridSpan w:val="5"/>
            <w:noWrap/>
            <w:hideMark/>
          </w:tcPr>
          <w:p w14:paraId="7B6FCF2E" w14:textId="77777777" w:rsidR="00EE12D9" w:rsidRPr="00EE12D9" w:rsidRDefault="00EE12D9" w:rsidP="00EE12D9">
            <w:pPr>
              <w:jc w:val="center"/>
              <w:cnfStyle w:val="100000000000" w:firstRow="1" w:lastRow="0" w:firstColumn="0" w:lastColumn="0" w:oddVBand="0" w:evenVBand="0" w:oddHBand="0" w:evenHBand="0" w:firstRowFirstColumn="0" w:firstRowLastColumn="0" w:lastRowFirstColumn="0" w:lastRowLastColumn="0"/>
              <w:rPr>
                <w:sz w:val="20"/>
                <w:szCs w:val="20"/>
              </w:rPr>
            </w:pPr>
            <w:r w:rsidRPr="00EE12D9">
              <w:rPr>
                <w:sz w:val="20"/>
                <w:szCs w:val="20"/>
              </w:rPr>
              <w:t>TIMEFRAME</w:t>
            </w:r>
          </w:p>
        </w:tc>
        <w:tc>
          <w:tcPr>
            <w:tcW w:w="1509" w:type="dxa"/>
            <w:noWrap/>
            <w:hideMark/>
          </w:tcPr>
          <w:p w14:paraId="0B6C099B" w14:textId="77777777" w:rsidR="00EE12D9" w:rsidRPr="00EE12D9" w:rsidRDefault="00EE12D9" w:rsidP="0099038C">
            <w:pPr>
              <w:jc w:val="both"/>
              <w:cnfStyle w:val="100000000000" w:firstRow="1" w:lastRow="0" w:firstColumn="0" w:lastColumn="0" w:oddVBand="0" w:evenVBand="0" w:oddHBand="0" w:evenHBand="0" w:firstRowFirstColumn="0" w:firstRowLastColumn="0" w:lastRowFirstColumn="0" w:lastRowLastColumn="0"/>
              <w:rPr>
                <w:sz w:val="20"/>
                <w:szCs w:val="20"/>
              </w:rPr>
            </w:pPr>
            <w:r w:rsidRPr="00EE12D9">
              <w:rPr>
                <w:sz w:val="20"/>
                <w:szCs w:val="20"/>
              </w:rPr>
              <w:t>Data Source</w:t>
            </w:r>
          </w:p>
        </w:tc>
      </w:tr>
      <w:tr w:rsidR="00EE12D9" w:rsidRPr="00EE12D9" w14:paraId="57F14A71" w14:textId="77777777" w:rsidTr="00EE12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50" w:type="dxa"/>
            <w:vMerge/>
            <w:hideMark/>
          </w:tcPr>
          <w:p w14:paraId="3E68147C" w14:textId="77777777" w:rsidR="00EE12D9" w:rsidRPr="00EE12D9" w:rsidRDefault="00EE12D9" w:rsidP="0099038C">
            <w:pPr>
              <w:jc w:val="both"/>
              <w:rPr>
                <w:sz w:val="20"/>
                <w:szCs w:val="20"/>
              </w:rPr>
            </w:pPr>
          </w:p>
        </w:tc>
        <w:tc>
          <w:tcPr>
            <w:tcW w:w="1706" w:type="dxa"/>
            <w:vMerge/>
            <w:hideMark/>
          </w:tcPr>
          <w:p w14:paraId="39E6AC71" w14:textId="77777777" w:rsidR="00EE12D9"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b/>
                <w:bCs/>
                <w:sz w:val="20"/>
                <w:szCs w:val="20"/>
              </w:rPr>
            </w:pPr>
          </w:p>
        </w:tc>
        <w:tc>
          <w:tcPr>
            <w:tcW w:w="2131" w:type="dxa"/>
            <w:vMerge/>
            <w:hideMark/>
          </w:tcPr>
          <w:p w14:paraId="61724B42" w14:textId="77777777" w:rsidR="00EE12D9"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b/>
                <w:bCs/>
                <w:sz w:val="20"/>
                <w:szCs w:val="20"/>
              </w:rPr>
            </w:pPr>
          </w:p>
        </w:tc>
        <w:tc>
          <w:tcPr>
            <w:tcW w:w="1041" w:type="dxa"/>
            <w:vMerge/>
          </w:tcPr>
          <w:p w14:paraId="78BE0581" w14:textId="77777777" w:rsidR="00EE12D9"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00" w:type="dxa"/>
            <w:noWrap/>
            <w:hideMark/>
          </w:tcPr>
          <w:p w14:paraId="2CE62099" w14:textId="77777777" w:rsidR="00EE12D9" w:rsidRPr="00D749C8" w:rsidRDefault="00EE12D9" w:rsidP="0099038C">
            <w:pPr>
              <w:jc w:val="both"/>
              <w:cnfStyle w:val="000000100000" w:firstRow="0" w:lastRow="0" w:firstColumn="0" w:lastColumn="0" w:oddVBand="0" w:evenVBand="0" w:oddHBand="1" w:evenHBand="0" w:firstRowFirstColumn="0" w:firstRowLastColumn="0" w:lastRowFirstColumn="0" w:lastRowLastColumn="0"/>
              <w:rPr>
                <w:b/>
                <w:sz w:val="20"/>
                <w:szCs w:val="20"/>
              </w:rPr>
            </w:pPr>
            <w:r w:rsidRPr="00D749C8">
              <w:rPr>
                <w:b/>
                <w:sz w:val="20"/>
                <w:szCs w:val="20"/>
              </w:rPr>
              <w:t>Y1</w:t>
            </w:r>
          </w:p>
        </w:tc>
        <w:tc>
          <w:tcPr>
            <w:tcW w:w="900" w:type="dxa"/>
            <w:noWrap/>
            <w:hideMark/>
          </w:tcPr>
          <w:p w14:paraId="137D5571" w14:textId="77777777" w:rsidR="00EE12D9" w:rsidRPr="00D749C8" w:rsidRDefault="00EE12D9" w:rsidP="0099038C">
            <w:pPr>
              <w:jc w:val="both"/>
              <w:cnfStyle w:val="000000100000" w:firstRow="0" w:lastRow="0" w:firstColumn="0" w:lastColumn="0" w:oddVBand="0" w:evenVBand="0" w:oddHBand="1" w:evenHBand="0" w:firstRowFirstColumn="0" w:firstRowLastColumn="0" w:lastRowFirstColumn="0" w:lastRowLastColumn="0"/>
              <w:rPr>
                <w:b/>
                <w:sz w:val="20"/>
                <w:szCs w:val="20"/>
              </w:rPr>
            </w:pPr>
            <w:r w:rsidRPr="00D749C8">
              <w:rPr>
                <w:b/>
                <w:sz w:val="20"/>
                <w:szCs w:val="20"/>
              </w:rPr>
              <w:t>Y2</w:t>
            </w:r>
          </w:p>
        </w:tc>
        <w:tc>
          <w:tcPr>
            <w:tcW w:w="961" w:type="dxa"/>
            <w:noWrap/>
            <w:hideMark/>
          </w:tcPr>
          <w:p w14:paraId="4A438AF2" w14:textId="77777777" w:rsidR="00EE12D9" w:rsidRPr="00D749C8" w:rsidRDefault="00EE12D9" w:rsidP="0099038C">
            <w:pPr>
              <w:jc w:val="both"/>
              <w:cnfStyle w:val="000000100000" w:firstRow="0" w:lastRow="0" w:firstColumn="0" w:lastColumn="0" w:oddVBand="0" w:evenVBand="0" w:oddHBand="1" w:evenHBand="0" w:firstRowFirstColumn="0" w:firstRowLastColumn="0" w:lastRowFirstColumn="0" w:lastRowLastColumn="0"/>
              <w:rPr>
                <w:b/>
                <w:sz w:val="20"/>
                <w:szCs w:val="20"/>
              </w:rPr>
            </w:pPr>
            <w:r w:rsidRPr="00D749C8">
              <w:rPr>
                <w:b/>
                <w:sz w:val="20"/>
                <w:szCs w:val="20"/>
              </w:rPr>
              <w:t>Y3</w:t>
            </w:r>
          </w:p>
        </w:tc>
        <w:tc>
          <w:tcPr>
            <w:tcW w:w="889" w:type="dxa"/>
            <w:noWrap/>
            <w:hideMark/>
          </w:tcPr>
          <w:p w14:paraId="1C3636EA" w14:textId="77777777" w:rsidR="00EE12D9" w:rsidRPr="00D749C8" w:rsidRDefault="00EE12D9" w:rsidP="0099038C">
            <w:pPr>
              <w:jc w:val="both"/>
              <w:cnfStyle w:val="000000100000" w:firstRow="0" w:lastRow="0" w:firstColumn="0" w:lastColumn="0" w:oddVBand="0" w:evenVBand="0" w:oddHBand="1" w:evenHBand="0" w:firstRowFirstColumn="0" w:firstRowLastColumn="0" w:lastRowFirstColumn="0" w:lastRowLastColumn="0"/>
              <w:rPr>
                <w:b/>
                <w:sz w:val="20"/>
                <w:szCs w:val="20"/>
              </w:rPr>
            </w:pPr>
            <w:r w:rsidRPr="00D749C8">
              <w:rPr>
                <w:b/>
                <w:sz w:val="20"/>
                <w:szCs w:val="20"/>
              </w:rPr>
              <w:t>Y4</w:t>
            </w:r>
          </w:p>
        </w:tc>
        <w:tc>
          <w:tcPr>
            <w:tcW w:w="889" w:type="dxa"/>
            <w:noWrap/>
            <w:hideMark/>
          </w:tcPr>
          <w:p w14:paraId="66E5700B" w14:textId="77777777" w:rsidR="00EE12D9" w:rsidRPr="00D749C8" w:rsidRDefault="00EE12D9" w:rsidP="0099038C">
            <w:pPr>
              <w:jc w:val="both"/>
              <w:cnfStyle w:val="000000100000" w:firstRow="0" w:lastRow="0" w:firstColumn="0" w:lastColumn="0" w:oddVBand="0" w:evenVBand="0" w:oddHBand="1" w:evenHBand="0" w:firstRowFirstColumn="0" w:firstRowLastColumn="0" w:lastRowFirstColumn="0" w:lastRowLastColumn="0"/>
              <w:rPr>
                <w:b/>
                <w:sz w:val="20"/>
                <w:szCs w:val="20"/>
              </w:rPr>
            </w:pPr>
            <w:r w:rsidRPr="00D749C8">
              <w:rPr>
                <w:b/>
                <w:sz w:val="20"/>
                <w:szCs w:val="20"/>
              </w:rPr>
              <w:t>Y5</w:t>
            </w:r>
          </w:p>
        </w:tc>
        <w:tc>
          <w:tcPr>
            <w:tcW w:w="1509" w:type="dxa"/>
            <w:noWrap/>
            <w:hideMark/>
          </w:tcPr>
          <w:p w14:paraId="0B084950" w14:textId="77777777" w:rsidR="00EE12D9"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w:t>
            </w:r>
          </w:p>
        </w:tc>
      </w:tr>
      <w:tr w:rsidR="00EE12D9" w:rsidRPr="00EE12D9" w14:paraId="74658DD0" w14:textId="77777777" w:rsidTr="00EE12D9">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EC1BCB9" w14:textId="77777777" w:rsidR="0099038C" w:rsidRPr="00EE12D9" w:rsidRDefault="0099038C" w:rsidP="0099038C">
            <w:pPr>
              <w:jc w:val="both"/>
              <w:rPr>
                <w:sz w:val="20"/>
                <w:szCs w:val="20"/>
              </w:rPr>
            </w:pPr>
            <w:r w:rsidRPr="00EE12D9">
              <w:rPr>
                <w:sz w:val="20"/>
                <w:szCs w:val="20"/>
              </w:rPr>
              <w:t xml:space="preserve">Adolescent Nutrition </w:t>
            </w:r>
          </w:p>
        </w:tc>
        <w:tc>
          <w:tcPr>
            <w:tcW w:w="1706" w:type="dxa"/>
            <w:hideMark/>
          </w:tcPr>
          <w:p w14:paraId="4971DFB8"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By </w:t>
            </w:r>
            <w:r w:rsidRPr="00EA07B4">
              <w:rPr>
                <w:sz w:val="20"/>
                <w:szCs w:val="20"/>
              </w:rPr>
              <w:t>2020, 60% of adolescent girls will receive folate</w:t>
            </w:r>
            <w:r w:rsidRPr="00EE12D9">
              <w:rPr>
                <w:sz w:val="20"/>
                <w:szCs w:val="20"/>
              </w:rPr>
              <w:t xml:space="preserve"> and folic acid supplementation </w:t>
            </w:r>
          </w:p>
        </w:tc>
        <w:tc>
          <w:tcPr>
            <w:tcW w:w="2131" w:type="dxa"/>
            <w:hideMark/>
          </w:tcPr>
          <w:p w14:paraId="30A07FDE"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Number of </w:t>
            </w:r>
            <w:proofErr w:type="gramStart"/>
            <w:r w:rsidRPr="00EE12D9">
              <w:rPr>
                <w:sz w:val="20"/>
                <w:szCs w:val="20"/>
              </w:rPr>
              <w:t>adolescent</w:t>
            </w:r>
            <w:proofErr w:type="gramEnd"/>
            <w:r w:rsidRPr="00EE12D9">
              <w:rPr>
                <w:sz w:val="20"/>
                <w:szCs w:val="20"/>
              </w:rPr>
              <w:t xml:space="preserve"> receiving folate and folic acid supplementation</w:t>
            </w:r>
          </w:p>
        </w:tc>
        <w:tc>
          <w:tcPr>
            <w:tcW w:w="1041" w:type="dxa"/>
          </w:tcPr>
          <w:p w14:paraId="18564250"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900" w:type="dxa"/>
            <w:noWrap/>
            <w:hideMark/>
          </w:tcPr>
          <w:p w14:paraId="403AC8A9"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900" w:type="dxa"/>
            <w:noWrap/>
            <w:hideMark/>
          </w:tcPr>
          <w:p w14:paraId="2A30CDD1"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961" w:type="dxa"/>
            <w:noWrap/>
            <w:hideMark/>
          </w:tcPr>
          <w:p w14:paraId="2D549D46"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889" w:type="dxa"/>
            <w:noWrap/>
            <w:hideMark/>
          </w:tcPr>
          <w:p w14:paraId="222251CF"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889" w:type="dxa"/>
            <w:noWrap/>
            <w:hideMark/>
          </w:tcPr>
          <w:p w14:paraId="19A941B3"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1509" w:type="dxa"/>
            <w:noWrap/>
            <w:hideMark/>
          </w:tcPr>
          <w:p w14:paraId="0D4A3F28"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NDHS, MICS </w:t>
            </w:r>
          </w:p>
        </w:tc>
      </w:tr>
      <w:tr w:rsidR="00EE12D9" w:rsidRPr="00EE12D9" w14:paraId="7A9C72DF" w14:textId="77777777" w:rsidTr="00EE12D9">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2250" w:type="dxa"/>
            <w:hideMark/>
          </w:tcPr>
          <w:p w14:paraId="76FE4BD0" w14:textId="77777777" w:rsidR="0099038C" w:rsidRPr="00EE12D9" w:rsidRDefault="0099038C" w:rsidP="0099038C">
            <w:pPr>
              <w:jc w:val="both"/>
              <w:rPr>
                <w:sz w:val="20"/>
                <w:szCs w:val="20"/>
              </w:rPr>
            </w:pPr>
            <w:r w:rsidRPr="00EE12D9">
              <w:rPr>
                <w:sz w:val="20"/>
                <w:szCs w:val="20"/>
              </w:rPr>
              <w:t>Maternal Nutrition</w:t>
            </w:r>
          </w:p>
        </w:tc>
        <w:tc>
          <w:tcPr>
            <w:tcW w:w="1706" w:type="dxa"/>
            <w:hideMark/>
          </w:tcPr>
          <w:p w14:paraId="14AF5018"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Increase iron-folate supplementation coverage of pregnant women from 13% to 40% s by the year 2020.</w:t>
            </w:r>
          </w:p>
        </w:tc>
        <w:tc>
          <w:tcPr>
            <w:tcW w:w="2131" w:type="dxa"/>
            <w:hideMark/>
          </w:tcPr>
          <w:p w14:paraId="24A060FE"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xml:space="preserve">% women who </w:t>
            </w:r>
            <w:proofErr w:type="gramStart"/>
            <w:r w:rsidRPr="00EE12D9">
              <w:rPr>
                <w:sz w:val="20"/>
                <w:szCs w:val="20"/>
              </w:rPr>
              <w:t>receive  iron</w:t>
            </w:r>
            <w:proofErr w:type="gramEnd"/>
            <w:r w:rsidRPr="00EE12D9">
              <w:rPr>
                <w:sz w:val="20"/>
                <w:szCs w:val="20"/>
              </w:rPr>
              <w:t xml:space="preserve"> folate and folic supplementation </w:t>
            </w:r>
          </w:p>
        </w:tc>
        <w:tc>
          <w:tcPr>
            <w:tcW w:w="1041" w:type="dxa"/>
          </w:tcPr>
          <w:p w14:paraId="37B5B38F"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13</w:t>
            </w:r>
            <w:r w:rsidR="00EE12D9" w:rsidRPr="00EE12D9">
              <w:rPr>
                <w:sz w:val="20"/>
                <w:szCs w:val="20"/>
              </w:rPr>
              <w:t>%</w:t>
            </w:r>
          </w:p>
        </w:tc>
        <w:tc>
          <w:tcPr>
            <w:tcW w:w="900" w:type="dxa"/>
            <w:hideMark/>
          </w:tcPr>
          <w:p w14:paraId="50B65322"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18.4</w:t>
            </w:r>
            <w:r w:rsidR="00EE12D9" w:rsidRPr="00EE12D9">
              <w:rPr>
                <w:sz w:val="20"/>
                <w:szCs w:val="20"/>
              </w:rPr>
              <w:t>%</w:t>
            </w:r>
          </w:p>
        </w:tc>
        <w:tc>
          <w:tcPr>
            <w:tcW w:w="900" w:type="dxa"/>
            <w:hideMark/>
          </w:tcPr>
          <w:p w14:paraId="7DA0258D"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23.8</w:t>
            </w:r>
            <w:r w:rsidR="00EE12D9" w:rsidRPr="00EE12D9">
              <w:rPr>
                <w:sz w:val="20"/>
                <w:szCs w:val="20"/>
              </w:rPr>
              <w:t>%</w:t>
            </w:r>
          </w:p>
        </w:tc>
        <w:tc>
          <w:tcPr>
            <w:tcW w:w="961" w:type="dxa"/>
            <w:hideMark/>
          </w:tcPr>
          <w:p w14:paraId="03CD8923"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29.2</w:t>
            </w:r>
            <w:r w:rsidR="00EE12D9" w:rsidRPr="00EE12D9">
              <w:rPr>
                <w:sz w:val="20"/>
                <w:szCs w:val="20"/>
              </w:rPr>
              <w:t>%</w:t>
            </w:r>
          </w:p>
        </w:tc>
        <w:tc>
          <w:tcPr>
            <w:tcW w:w="889" w:type="dxa"/>
            <w:hideMark/>
          </w:tcPr>
          <w:p w14:paraId="7F12C161"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34.6</w:t>
            </w:r>
            <w:r w:rsidR="00EE12D9" w:rsidRPr="00EE12D9">
              <w:rPr>
                <w:sz w:val="20"/>
                <w:szCs w:val="20"/>
              </w:rPr>
              <w:t>%</w:t>
            </w:r>
          </w:p>
        </w:tc>
        <w:tc>
          <w:tcPr>
            <w:tcW w:w="889" w:type="dxa"/>
            <w:hideMark/>
          </w:tcPr>
          <w:p w14:paraId="0D9192E3"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40</w:t>
            </w:r>
            <w:r w:rsidR="00EE12D9" w:rsidRPr="00EE12D9">
              <w:rPr>
                <w:sz w:val="20"/>
                <w:szCs w:val="20"/>
              </w:rPr>
              <w:t>%</w:t>
            </w:r>
          </w:p>
        </w:tc>
        <w:tc>
          <w:tcPr>
            <w:tcW w:w="1509" w:type="dxa"/>
            <w:hideMark/>
          </w:tcPr>
          <w:p w14:paraId="24BCD0A1"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xml:space="preserve">SMART </w:t>
            </w:r>
            <w:proofErr w:type="gramStart"/>
            <w:r w:rsidRPr="00EE12D9">
              <w:rPr>
                <w:sz w:val="20"/>
                <w:szCs w:val="20"/>
              </w:rPr>
              <w:t>SURVEY,NDHS</w:t>
            </w:r>
            <w:proofErr w:type="gramEnd"/>
            <w:r w:rsidRPr="00EE12D9">
              <w:rPr>
                <w:sz w:val="20"/>
                <w:szCs w:val="20"/>
              </w:rPr>
              <w:t xml:space="preserve">, ADMIN </w:t>
            </w:r>
          </w:p>
        </w:tc>
      </w:tr>
      <w:tr w:rsidR="00EE12D9" w:rsidRPr="00EE12D9" w14:paraId="482BADD1" w14:textId="77777777" w:rsidTr="00EE12D9">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250" w:type="dxa"/>
            <w:vMerge w:val="restart"/>
            <w:noWrap/>
            <w:hideMark/>
          </w:tcPr>
          <w:p w14:paraId="5EEFD2AA" w14:textId="77777777" w:rsidR="0099038C" w:rsidRPr="00EE12D9" w:rsidRDefault="0099038C" w:rsidP="0099038C">
            <w:pPr>
              <w:jc w:val="both"/>
              <w:rPr>
                <w:sz w:val="20"/>
                <w:szCs w:val="20"/>
              </w:rPr>
            </w:pPr>
            <w:r w:rsidRPr="00EE12D9">
              <w:rPr>
                <w:sz w:val="20"/>
                <w:szCs w:val="20"/>
              </w:rPr>
              <w:t xml:space="preserve">Food Security </w:t>
            </w:r>
          </w:p>
        </w:tc>
        <w:tc>
          <w:tcPr>
            <w:tcW w:w="1706" w:type="dxa"/>
            <w:hideMark/>
          </w:tcPr>
          <w:p w14:paraId="3171B520" w14:textId="77777777" w:rsidR="0099038C" w:rsidRPr="00EE12D9" w:rsidRDefault="0099038C" w:rsidP="00EE12D9">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40% of farmers in </w:t>
            </w:r>
            <w:proofErr w:type="spellStart"/>
            <w:r w:rsidRPr="00EE12D9">
              <w:rPr>
                <w:sz w:val="20"/>
                <w:szCs w:val="20"/>
              </w:rPr>
              <w:t>kebbi</w:t>
            </w:r>
            <w:proofErr w:type="spellEnd"/>
            <w:r w:rsidRPr="00EE12D9">
              <w:rPr>
                <w:sz w:val="20"/>
                <w:szCs w:val="20"/>
              </w:rPr>
              <w:t xml:space="preserve"> state will </w:t>
            </w:r>
            <w:proofErr w:type="gramStart"/>
            <w:r w:rsidR="00EE12D9" w:rsidRPr="00EE12D9">
              <w:rPr>
                <w:sz w:val="20"/>
                <w:szCs w:val="20"/>
              </w:rPr>
              <w:t>practice</w:t>
            </w:r>
            <w:r w:rsidRPr="00EE12D9">
              <w:rPr>
                <w:sz w:val="20"/>
                <w:szCs w:val="20"/>
              </w:rPr>
              <w:t xml:space="preserve">  integrated</w:t>
            </w:r>
            <w:proofErr w:type="gramEnd"/>
            <w:r w:rsidRPr="00EE12D9">
              <w:rPr>
                <w:sz w:val="20"/>
                <w:szCs w:val="20"/>
              </w:rPr>
              <w:t xml:space="preserve"> farming system </w:t>
            </w:r>
          </w:p>
        </w:tc>
        <w:tc>
          <w:tcPr>
            <w:tcW w:w="2131" w:type="dxa"/>
            <w:hideMark/>
          </w:tcPr>
          <w:p w14:paraId="723E5FA5"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 of farmers </w:t>
            </w:r>
            <w:proofErr w:type="spellStart"/>
            <w:r w:rsidR="00EE12D9" w:rsidRPr="00EE12D9">
              <w:rPr>
                <w:sz w:val="20"/>
                <w:szCs w:val="20"/>
              </w:rPr>
              <w:t>practising</w:t>
            </w:r>
            <w:proofErr w:type="spellEnd"/>
            <w:r w:rsidRPr="00EE12D9">
              <w:rPr>
                <w:sz w:val="20"/>
                <w:szCs w:val="20"/>
              </w:rPr>
              <w:t xml:space="preserve"> integrated farming system</w:t>
            </w:r>
          </w:p>
        </w:tc>
        <w:tc>
          <w:tcPr>
            <w:tcW w:w="1041" w:type="dxa"/>
          </w:tcPr>
          <w:p w14:paraId="5DE820AB" w14:textId="77777777" w:rsidR="0099038C" w:rsidRPr="00EE12D9" w:rsidRDefault="00EE12D9"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NA</w:t>
            </w:r>
          </w:p>
        </w:tc>
        <w:tc>
          <w:tcPr>
            <w:tcW w:w="900" w:type="dxa"/>
            <w:noWrap/>
            <w:hideMark/>
          </w:tcPr>
          <w:p w14:paraId="2D3A3755"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8</w:t>
            </w:r>
            <w:r w:rsidR="00EE12D9" w:rsidRPr="00EE12D9">
              <w:rPr>
                <w:sz w:val="20"/>
                <w:szCs w:val="20"/>
              </w:rPr>
              <w:t>%</w:t>
            </w:r>
          </w:p>
        </w:tc>
        <w:tc>
          <w:tcPr>
            <w:tcW w:w="900" w:type="dxa"/>
            <w:noWrap/>
            <w:hideMark/>
          </w:tcPr>
          <w:p w14:paraId="2D699158"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16</w:t>
            </w:r>
            <w:r w:rsidR="00EE12D9" w:rsidRPr="00EE12D9">
              <w:rPr>
                <w:sz w:val="20"/>
                <w:szCs w:val="20"/>
              </w:rPr>
              <w:t>%</w:t>
            </w:r>
          </w:p>
        </w:tc>
        <w:tc>
          <w:tcPr>
            <w:tcW w:w="961" w:type="dxa"/>
            <w:noWrap/>
            <w:hideMark/>
          </w:tcPr>
          <w:p w14:paraId="45F9B22A"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24</w:t>
            </w:r>
            <w:r w:rsidR="00EE12D9" w:rsidRPr="00EE12D9">
              <w:rPr>
                <w:sz w:val="20"/>
                <w:szCs w:val="20"/>
              </w:rPr>
              <w:t>%</w:t>
            </w:r>
          </w:p>
        </w:tc>
        <w:tc>
          <w:tcPr>
            <w:tcW w:w="889" w:type="dxa"/>
            <w:noWrap/>
            <w:hideMark/>
          </w:tcPr>
          <w:p w14:paraId="1734BCE4"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32</w:t>
            </w:r>
            <w:r w:rsidR="00EE12D9" w:rsidRPr="00EE12D9">
              <w:rPr>
                <w:sz w:val="20"/>
                <w:szCs w:val="20"/>
              </w:rPr>
              <w:t>%</w:t>
            </w:r>
          </w:p>
        </w:tc>
        <w:tc>
          <w:tcPr>
            <w:tcW w:w="889" w:type="dxa"/>
            <w:noWrap/>
            <w:hideMark/>
          </w:tcPr>
          <w:p w14:paraId="5D3F432E"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40</w:t>
            </w:r>
            <w:r w:rsidR="00EE12D9" w:rsidRPr="00EE12D9">
              <w:rPr>
                <w:sz w:val="20"/>
                <w:szCs w:val="20"/>
              </w:rPr>
              <w:t>%</w:t>
            </w:r>
          </w:p>
        </w:tc>
        <w:tc>
          <w:tcPr>
            <w:tcW w:w="1509" w:type="dxa"/>
            <w:hideMark/>
          </w:tcPr>
          <w:p w14:paraId="5F011912"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State Ministry of Agriculture reports</w:t>
            </w:r>
          </w:p>
        </w:tc>
      </w:tr>
      <w:tr w:rsidR="00EE12D9" w:rsidRPr="00EE12D9" w14:paraId="0A6C5B69" w14:textId="77777777" w:rsidTr="00EE12D9">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250" w:type="dxa"/>
            <w:vMerge/>
            <w:hideMark/>
          </w:tcPr>
          <w:p w14:paraId="4EB80271" w14:textId="77777777" w:rsidR="0099038C" w:rsidRPr="00EE12D9" w:rsidRDefault="0099038C" w:rsidP="0099038C">
            <w:pPr>
              <w:jc w:val="both"/>
              <w:rPr>
                <w:sz w:val="20"/>
                <w:szCs w:val="20"/>
              </w:rPr>
            </w:pPr>
          </w:p>
        </w:tc>
        <w:tc>
          <w:tcPr>
            <w:tcW w:w="1706" w:type="dxa"/>
            <w:hideMark/>
          </w:tcPr>
          <w:p w14:paraId="044288E3"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xml:space="preserve">20% of farmers in Kebbi will plant </w:t>
            </w:r>
            <w:proofErr w:type="spellStart"/>
            <w:r w:rsidRPr="00EE12D9">
              <w:rPr>
                <w:sz w:val="20"/>
                <w:szCs w:val="20"/>
              </w:rPr>
              <w:t>biofortied</w:t>
            </w:r>
            <w:proofErr w:type="spellEnd"/>
            <w:r w:rsidRPr="00EE12D9">
              <w:rPr>
                <w:sz w:val="20"/>
                <w:szCs w:val="20"/>
              </w:rPr>
              <w:t xml:space="preserve"> seeds and staple crops </w:t>
            </w:r>
          </w:p>
        </w:tc>
        <w:tc>
          <w:tcPr>
            <w:tcW w:w="2131" w:type="dxa"/>
            <w:hideMark/>
          </w:tcPr>
          <w:p w14:paraId="078A2C28"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xml:space="preserve">% of farmers planting biofortified seeds and staple crops </w:t>
            </w:r>
          </w:p>
        </w:tc>
        <w:tc>
          <w:tcPr>
            <w:tcW w:w="1041" w:type="dxa"/>
          </w:tcPr>
          <w:p w14:paraId="5ACCBD24" w14:textId="77777777" w:rsidR="0099038C"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0%</w:t>
            </w:r>
          </w:p>
        </w:tc>
        <w:tc>
          <w:tcPr>
            <w:tcW w:w="900" w:type="dxa"/>
            <w:noWrap/>
            <w:hideMark/>
          </w:tcPr>
          <w:p w14:paraId="7B80FA45"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4</w:t>
            </w:r>
            <w:r w:rsidR="00EE12D9" w:rsidRPr="00EE12D9">
              <w:rPr>
                <w:sz w:val="20"/>
                <w:szCs w:val="20"/>
              </w:rPr>
              <w:t>%</w:t>
            </w:r>
          </w:p>
        </w:tc>
        <w:tc>
          <w:tcPr>
            <w:tcW w:w="900" w:type="dxa"/>
            <w:noWrap/>
            <w:hideMark/>
          </w:tcPr>
          <w:p w14:paraId="1E0E345C"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8</w:t>
            </w:r>
            <w:r w:rsidR="00EE12D9" w:rsidRPr="00EE12D9">
              <w:rPr>
                <w:sz w:val="20"/>
                <w:szCs w:val="20"/>
              </w:rPr>
              <w:t>%</w:t>
            </w:r>
          </w:p>
        </w:tc>
        <w:tc>
          <w:tcPr>
            <w:tcW w:w="961" w:type="dxa"/>
            <w:noWrap/>
            <w:hideMark/>
          </w:tcPr>
          <w:p w14:paraId="21FB7AAD"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12</w:t>
            </w:r>
            <w:r w:rsidR="00EE12D9" w:rsidRPr="00EE12D9">
              <w:rPr>
                <w:sz w:val="20"/>
                <w:szCs w:val="20"/>
              </w:rPr>
              <w:t>%</w:t>
            </w:r>
          </w:p>
        </w:tc>
        <w:tc>
          <w:tcPr>
            <w:tcW w:w="889" w:type="dxa"/>
            <w:noWrap/>
            <w:hideMark/>
          </w:tcPr>
          <w:p w14:paraId="479DFCBD"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16</w:t>
            </w:r>
            <w:r w:rsidR="00EE12D9" w:rsidRPr="00EE12D9">
              <w:rPr>
                <w:sz w:val="20"/>
                <w:szCs w:val="20"/>
              </w:rPr>
              <w:t>%</w:t>
            </w:r>
          </w:p>
        </w:tc>
        <w:tc>
          <w:tcPr>
            <w:tcW w:w="889" w:type="dxa"/>
            <w:noWrap/>
            <w:hideMark/>
          </w:tcPr>
          <w:p w14:paraId="12F5B9DA"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20</w:t>
            </w:r>
            <w:r w:rsidR="00EE12D9" w:rsidRPr="00EE12D9">
              <w:rPr>
                <w:sz w:val="20"/>
                <w:szCs w:val="20"/>
              </w:rPr>
              <w:t>%</w:t>
            </w:r>
          </w:p>
        </w:tc>
        <w:tc>
          <w:tcPr>
            <w:tcW w:w="1509" w:type="dxa"/>
            <w:hideMark/>
          </w:tcPr>
          <w:p w14:paraId="77E795D7"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State Ministry of Agriculture reports</w:t>
            </w:r>
          </w:p>
        </w:tc>
      </w:tr>
      <w:tr w:rsidR="00EE12D9" w:rsidRPr="00EE12D9" w14:paraId="5946B241" w14:textId="77777777" w:rsidTr="00EE12D9">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250" w:type="dxa"/>
            <w:vMerge w:val="restart"/>
            <w:hideMark/>
          </w:tcPr>
          <w:p w14:paraId="79FB79D2" w14:textId="77777777" w:rsidR="0099038C" w:rsidRPr="00EE12D9" w:rsidRDefault="0099038C" w:rsidP="0099038C">
            <w:pPr>
              <w:jc w:val="both"/>
              <w:rPr>
                <w:sz w:val="20"/>
                <w:szCs w:val="20"/>
              </w:rPr>
            </w:pPr>
            <w:r w:rsidRPr="00EE12D9">
              <w:rPr>
                <w:sz w:val="20"/>
                <w:szCs w:val="20"/>
              </w:rPr>
              <w:t>Infant and Young Child Feeding</w:t>
            </w:r>
          </w:p>
        </w:tc>
        <w:tc>
          <w:tcPr>
            <w:tcW w:w="1706" w:type="dxa"/>
            <w:hideMark/>
          </w:tcPr>
          <w:p w14:paraId="3F7D73B6"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Increase the percentage of children age six months and above who receive appropriate complementary </w:t>
            </w:r>
            <w:r w:rsidRPr="00EE12D9">
              <w:rPr>
                <w:sz w:val="20"/>
                <w:szCs w:val="20"/>
              </w:rPr>
              <w:lastRenderedPageBreak/>
              <w:t>feeding from 20% to 40% by 2020.</w:t>
            </w:r>
          </w:p>
        </w:tc>
        <w:tc>
          <w:tcPr>
            <w:tcW w:w="2131" w:type="dxa"/>
            <w:hideMark/>
          </w:tcPr>
          <w:p w14:paraId="4ACCE1DC"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lastRenderedPageBreak/>
              <w:t xml:space="preserve">% of children age six months and above who receive appropriate complementary feeding </w:t>
            </w:r>
          </w:p>
        </w:tc>
        <w:tc>
          <w:tcPr>
            <w:tcW w:w="1041" w:type="dxa"/>
          </w:tcPr>
          <w:p w14:paraId="31019F79"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20</w:t>
            </w:r>
            <w:r w:rsidR="00EE12D9" w:rsidRPr="00EE12D9">
              <w:rPr>
                <w:sz w:val="20"/>
                <w:szCs w:val="20"/>
              </w:rPr>
              <w:t>%</w:t>
            </w:r>
          </w:p>
        </w:tc>
        <w:tc>
          <w:tcPr>
            <w:tcW w:w="900" w:type="dxa"/>
            <w:hideMark/>
          </w:tcPr>
          <w:p w14:paraId="264FA3AD"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24</w:t>
            </w:r>
            <w:r w:rsidR="00EE12D9" w:rsidRPr="00EE12D9">
              <w:rPr>
                <w:sz w:val="20"/>
                <w:szCs w:val="20"/>
              </w:rPr>
              <w:t>%</w:t>
            </w:r>
          </w:p>
        </w:tc>
        <w:tc>
          <w:tcPr>
            <w:tcW w:w="900" w:type="dxa"/>
            <w:noWrap/>
            <w:hideMark/>
          </w:tcPr>
          <w:p w14:paraId="5846D899"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28</w:t>
            </w:r>
            <w:r w:rsidR="00EE12D9" w:rsidRPr="00EE12D9">
              <w:rPr>
                <w:sz w:val="20"/>
                <w:szCs w:val="20"/>
              </w:rPr>
              <w:t>%</w:t>
            </w:r>
          </w:p>
        </w:tc>
        <w:tc>
          <w:tcPr>
            <w:tcW w:w="961" w:type="dxa"/>
            <w:noWrap/>
            <w:hideMark/>
          </w:tcPr>
          <w:p w14:paraId="30F03AA0"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32</w:t>
            </w:r>
            <w:r w:rsidR="00EE12D9" w:rsidRPr="00EE12D9">
              <w:rPr>
                <w:sz w:val="20"/>
                <w:szCs w:val="20"/>
              </w:rPr>
              <w:t>%</w:t>
            </w:r>
          </w:p>
        </w:tc>
        <w:tc>
          <w:tcPr>
            <w:tcW w:w="889" w:type="dxa"/>
            <w:noWrap/>
            <w:hideMark/>
          </w:tcPr>
          <w:p w14:paraId="0B05EC30"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36</w:t>
            </w:r>
            <w:r w:rsidR="00EE12D9" w:rsidRPr="00EE12D9">
              <w:rPr>
                <w:sz w:val="20"/>
                <w:szCs w:val="20"/>
              </w:rPr>
              <w:t>%</w:t>
            </w:r>
          </w:p>
        </w:tc>
        <w:tc>
          <w:tcPr>
            <w:tcW w:w="889" w:type="dxa"/>
            <w:noWrap/>
            <w:hideMark/>
          </w:tcPr>
          <w:p w14:paraId="7D429BAA"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40</w:t>
            </w:r>
            <w:r w:rsidR="00EE12D9" w:rsidRPr="00EE12D9">
              <w:rPr>
                <w:sz w:val="20"/>
                <w:szCs w:val="20"/>
              </w:rPr>
              <w:t>%</w:t>
            </w:r>
          </w:p>
        </w:tc>
        <w:tc>
          <w:tcPr>
            <w:tcW w:w="1509" w:type="dxa"/>
            <w:noWrap/>
            <w:hideMark/>
          </w:tcPr>
          <w:p w14:paraId="7F5ACBBB"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NDHS </w:t>
            </w:r>
          </w:p>
        </w:tc>
      </w:tr>
      <w:tr w:rsidR="00EE12D9" w:rsidRPr="00EE12D9" w14:paraId="44D94A5F" w14:textId="77777777" w:rsidTr="00EE12D9">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2250" w:type="dxa"/>
            <w:vMerge/>
            <w:hideMark/>
          </w:tcPr>
          <w:p w14:paraId="0831420E" w14:textId="77777777" w:rsidR="0099038C" w:rsidRPr="00EE12D9" w:rsidRDefault="0099038C" w:rsidP="0099038C">
            <w:pPr>
              <w:jc w:val="both"/>
              <w:rPr>
                <w:sz w:val="20"/>
                <w:szCs w:val="20"/>
              </w:rPr>
            </w:pPr>
          </w:p>
        </w:tc>
        <w:tc>
          <w:tcPr>
            <w:tcW w:w="1706" w:type="dxa"/>
            <w:hideMark/>
          </w:tcPr>
          <w:p w14:paraId="64BFCFC7"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Increase the percentage of children from 0 to 23 months who were breastfed within one hour of birth from 5.9% to 30% by 2020</w:t>
            </w:r>
          </w:p>
        </w:tc>
        <w:tc>
          <w:tcPr>
            <w:tcW w:w="2131" w:type="dxa"/>
            <w:hideMark/>
          </w:tcPr>
          <w:p w14:paraId="2D92E414"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of children age 0 to 23 months who are breastfed within one hour of birth</w:t>
            </w:r>
          </w:p>
        </w:tc>
        <w:tc>
          <w:tcPr>
            <w:tcW w:w="1041" w:type="dxa"/>
          </w:tcPr>
          <w:p w14:paraId="7744A47C"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5.9</w:t>
            </w:r>
            <w:r w:rsidR="00EE12D9" w:rsidRPr="00EE12D9">
              <w:rPr>
                <w:sz w:val="20"/>
                <w:szCs w:val="20"/>
              </w:rPr>
              <w:t>%</w:t>
            </w:r>
          </w:p>
        </w:tc>
        <w:tc>
          <w:tcPr>
            <w:tcW w:w="900" w:type="dxa"/>
            <w:noWrap/>
            <w:hideMark/>
          </w:tcPr>
          <w:p w14:paraId="1F67255B"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10</w:t>
            </w:r>
            <w:r w:rsidR="00EE12D9" w:rsidRPr="00EE12D9">
              <w:rPr>
                <w:sz w:val="20"/>
                <w:szCs w:val="20"/>
              </w:rPr>
              <w:t>%</w:t>
            </w:r>
          </w:p>
        </w:tc>
        <w:tc>
          <w:tcPr>
            <w:tcW w:w="900" w:type="dxa"/>
            <w:noWrap/>
            <w:hideMark/>
          </w:tcPr>
          <w:p w14:paraId="5310D4B9"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13</w:t>
            </w:r>
            <w:r w:rsidR="00EE12D9" w:rsidRPr="00EE12D9">
              <w:rPr>
                <w:sz w:val="20"/>
                <w:szCs w:val="20"/>
              </w:rPr>
              <w:t>%</w:t>
            </w:r>
          </w:p>
        </w:tc>
        <w:tc>
          <w:tcPr>
            <w:tcW w:w="961" w:type="dxa"/>
            <w:noWrap/>
            <w:hideMark/>
          </w:tcPr>
          <w:p w14:paraId="47BD8DAE"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17</w:t>
            </w:r>
            <w:r w:rsidR="00EE12D9" w:rsidRPr="00EE12D9">
              <w:rPr>
                <w:sz w:val="20"/>
                <w:szCs w:val="20"/>
              </w:rPr>
              <w:t>%</w:t>
            </w:r>
          </w:p>
        </w:tc>
        <w:tc>
          <w:tcPr>
            <w:tcW w:w="889" w:type="dxa"/>
            <w:noWrap/>
            <w:hideMark/>
          </w:tcPr>
          <w:p w14:paraId="4DF12932"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24</w:t>
            </w:r>
            <w:r w:rsidR="00EE12D9" w:rsidRPr="00EE12D9">
              <w:rPr>
                <w:sz w:val="20"/>
                <w:szCs w:val="20"/>
              </w:rPr>
              <w:t>%</w:t>
            </w:r>
          </w:p>
        </w:tc>
        <w:tc>
          <w:tcPr>
            <w:tcW w:w="889" w:type="dxa"/>
            <w:noWrap/>
            <w:hideMark/>
          </w:tcPr>
          <w:p w14:paraId="37C64CF7"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30</w:t>
            </w:r>
            <w:r w:rsidR="00EE12D9" w:rsidRPr="00EE12D9">
              <w:rPr>
                <w:sz w:val="20"/>
                <w:szCs w:val="20"/>
              </w:rPr>
              <w:t>%</w:t>
            </w:r>
          </w:p>
        </w:tc>
        <w:tc>
          <w:tcPr>
            <w:tcW w:w="1509" w:type="dxa"/>
            <w:noWrap/>
            <w:hideMark/>
          </w:tcPr>
          <w:p w14:paraId="4D83657D"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SMART SURVEY</w:t>
            </w:r>
          </w:p>
        </w:tc>
      </w:tr>
      <w:tr w:rsidR="00EE12D9" w:rsidRPr="00EE12D9" w14:paraId="4AD1D2FF" w14:textId="77777777" w:rsidTr="00EE12D9">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250" w:type="dxa"/>
            <w:vMerge w:val="restart"/>
            <w:noWrap/>
            <w:hideMark/>
          </w:tcPr>
          <w:p w14:paraId="5F06EFCF" w14:textId="77777777" w:rsidR="0099038C" w:rsidRPr="00EE12D9" w:rsidRDefault="0099038C" w:rsidP="0099038C">
            <w:pPr>
              <w:jc w:val="both"/>
              <w:rPr>
                <w:sz w:val="20"/>
                <w:szCs w:val="20"/>
              </w:rPr>
            </w:pPr>
            <w:r w:rsidRPr="00EE12D9">
              <w:rPr>
                <w:sz w:val="20"/>
                <w:szCs w:val="20"/>
              </w:rPr>
              <w:t xml:space="preserve">Micronutrient Nutrient </w:t>
            </w:r>
          </w:p>
        </w:tc>
        <w:tc>
          <w:tcPr>
            <w:tcW w:w="1706" w:type="dxa"/>
            <w:hideMark/>
          </w:tcPr>
          <w:p w14:paraId="282AB51D"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Achieve universal household access to </w:t>
            </w:r>
            <w:r w:rsidR="003F1EED" w:rsidRPr="00EE12D9">
              <w:rPr>
                <w:sz w:val="20"/>
                <w:szCs w:val="20"/>
              </w:rPr>
              <w:t>iodized</w:t>
            </w:r>
            <w:r w:rsidRPr="00EE12D9">
              <w:rPr>
                <w:sz w:val="20"/>
                <w:szCs w:val="20"/>
              </w:rPr>
              <w:t xml:space="preserve"> salt by 2020.</w:t>
            </w:r>
          </w:p>
        </w:tc>
        <w:tc>
          <w:tcPr>
            <w:tcW w:w="2131" w:type="dxa"/>
            <w:hideMark/>
          </w:tcPr>
          <w:p w14:paraId="0972D602"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proofErr w:type="gramStart"/>
            <w:r w:rsidRPr="00EE12D9">
              <w:rPr>
                <w:sz w:val="20"/>
                <w:szCs w:val="20"/>
              </w:rPr>
              <w:t>%  Household</w:t>
            </w:r>
            <w:proofErr w:type="gramEnd"/>
            <w:r w:rsidRPr="00EE12D9">
              <w:rPr>
                <w:sz w:val="20"/>
                <w:szCs w:val="20"/>
              </w:rPr>
              <w:t xml:space="preserve"> with access to iodized salt </w:t>
            </w:r>
          </w:p>
        </w:tc>
        <w:tc>
          <w:tcPr>
            <w:tcW w:w="1041" w:type="dxa"/>
          </w:tcPr>
          <w:p w14:paraId="1588AE3F"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900" w:type="dxa"/>
            <w:hideMark/>
          </w:tcPr>
          <w:p w14:paraId="37915E1C"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900" w:type="dxa"/>
            <w:hideMark/>
          </w:tcPr>
          <w:p w14:paraId="5ED42CFD"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961" w:type="dxa"/>
            <w:hideMark/>
          </w:tcPr>
          <w:p w14:paraId="0CCED76E"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889" w:type="dxa"/>
            <w:hideMark/>
          </w:tcPr>
          <w:p w14:paraId="762B518D"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889" w:type="dxa"/>
            <w:hideMark/>
          </w:tcPr>
          <w:p w14:paraId="76E49012"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100</w:t>
            </w:r>
            <w:r w:rsidR="00EE12D9" w:rsidRPr="00EE12D9">
              <w:rPr>
                <w:sz w:val="20"/>
                <w:szCs w:val="20"/>
              </w:rPr>
              <w:t>%</w:t>
            </w:r>
          </w:p>
        </w:tc>
        <w:tc>
          <w:tcPr>
            <w:tcW w:w="1509" w:type="dxa"/>
            <w:hideMark/>
          </w:tcPr>
          <w:p w14:paraId="3977FA80"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Nutrition Survey</w:t>
            </w:r>
          </w:p>
        </w:tc>
      </w:tr>
      <w:tr w:rsidR="00EE12D9" w:rsidRPr="00EE12D9" w14:paraId="4B6A8B80" w14:textId="77777777" w:rsidTr="00EE12D9">
        <w:trPr>
          <w:cnfStyle w:val="000000100000" w:firstRow="0" w:lastRow="0" w:firstColumn="0" w:lastColumn="0" w:oddVBand="0" w:evenVBand="0" w:oddHBand="1"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2250" w:type="dxa"/>
            <w:vMerge/>
            <w:hideMark/>
          </w:tcPr>
          <w:p w14:paraId="6E9859F3" w14:textId="77777777" w:rsidR="0099038C" w:rsidRPr="00EE12D9" w:rsidRDefault="0099038C" w:rsidP="0099038C">
            <w:pPr>
              <w:jc w:val="both"/>
              <w:rPr>
                <w:sz w:val="20"/>
                <w:szCs w:val="20"/>
              </w:rPr>
            </w:pPr>
          </w:p>
        </w:tc>
        <w:tc>
          <w:tcPr>
            <w:tcW w:w="1706" w:type="dxa"/>
            <w:hideMark/>
          </w:tcPr>
          <w:p w14:paraId="65BFACE5" w14:textId="77777777" w:rsidR="0099038C" w:rsidRPr="00EE12D9" w:rsidRDefault="0099038C" w:rsidP="00EE12D9">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Increase coverage</w:t>
            </w:r>
            <w:r w:rsidR="00EE12D9" w:rsidRPr="00EE12D9">
              <w:rPr>
                <w:sz w:val="20"/>
                <w:szCs w:val="20"/>
              </w:rPr>
              <w:t xml:space="preserve"> of Vitamin A supplementation from</w:t>
            </w:r>
            <w:r w:rsidRPr="00EE12D9">
              <w:rPr>
                <w:sz w:val="20"/>
                <w:szCs w:val="20"/>
              </w:rPr>
              <w:t xml:space="preserve"> 15% </w:t>
            </w:r>
            <w:r w:rsidR="00EE12D9" w:rsidRPr="00EE12D9">
              <w:rPr>
                <w:sz w:val="20"/>
                <w:szCs w:val="20"/>
              </w:rPr>
              <w:t>to</w:t>
            </w:r>
            <w:r w:rsidRPr="00EE12D9">
              <w:rPr>
                <w:sz w:val="20"/>
                <w:szCs w:val="20"/>
              </w:rPr>
              <w:t xml:space="preserve"> 50% by 2020.</w:t>
            </w:r>
          </w:p>
        </w:tc>
        <w:tc>
          <w:tcPr>
            <w:tcW w:w="2131" w:type="dxa"/>
            <w:hideMark/>
          </w:tcPr>
          <w:p w14:paraId="0558C382"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%coverage of Vitamin A supplementation</w:t>
            </w:r>
          </w:p>
        </w:tc>
        <w:tc>
          <w:tcPr>
            <w:tcW w:w="1041" w:type="dxa"/>
          </w:tcPr>
          <w:p w14:paraId="3950FE6F"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15</w:t>
            </w:r>
            <w:r w:rsidR="00EE12D9" w:rsidRPr="00EE12D9">
              <w:rPr>
                <w:sz w:val="20"/>
                <w:szCs w:val="20"/>
              </w:rPr>
              <w:t>%</w:t>
            </w:r>
          </w:p>
        </w:tc>
        <w:tc>
          <w:tcPr>
            <w:tcW w:w="900" w:type="dxa"/>
            <w:hideMark/>
          </w:tcPr>
          <w:p w14:paraId="733DC89B"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19%</w:t>
            </w:r>
          </w:p>
        </w:tc>
        <w:tc>
          <w:tcPr>
            <w:tcW w:w="900" w:type="dxa"/>
            <w:hideMark/>
          </w:tcPr>
          <w:p w14:paraId="2445CBCF"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27</w:t>
            </w:r>
            <w:r w:rsidR="00EE12D9" w:rsidRPr="00EE12D9">
              <w:rPr>
                <w:sz w:val="20"/>
                <w:szCs w:val="20"/>
              </w:rPr>
              <w:t>%</w:t>
            </w:r>
          </w:p>
        </w:tc>
        <w:tc>
          <w:tcPr>
            <w:tcW w:w="961" w:type="dxa"/>
            <w:hideMark/>
          </w:tcPr>
          <w:p w14:paraId="24A89473"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34</w:t>
            </w:r>
            <w:r w:rsidR="00EE12D9" w:rsidRPr="00EE12D9">
              <w:rPr>
                <w:sz w:val="20"/>
                <w:szCs w:val="20"/>
              </w:rPr>
              <w:t>%</w:t>
            </w:r>
          </w:p>
        </w:tc>
        <w:tc>
          <w:tcPr>
            <w:tcW w:w="889" w:type="dxa"/>
            <w:hideMark/>
          </w:tcPr>
          <w:p w14:paraId="7253C7DB"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42</w:t>
            </w:r>
            <w:r w:rsidR="00EE12D9" w:rsidRPr="00EE12D9">
              <w:rPr>
                <w:sz w:val="20"/>
                <w:szCs w:val="20"/>
              </w:rPr>
              <w:t>%</w:t>
            </w:r>
          </w:p>
        </w:tc>
        <w:tc>
          <w:tcPr>
            <w:tcW w:w="889" w:type="dxa"/>
            <w:hideMark/>
          </w:tcPr>
          <w:p w14:paraId="132712B9"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50</w:t>
            </w:r>
            <w:r w:rsidR="00EE12D9" w:rsidRPr="00EE12D9">
              <w:rPr>
                <w:sz w:val="20"/>
                <w:szCs w:val="20"/>
              </w:rPr>
              <w:t>%</w:t>
            </w:r>
          </w:p>
        </w:tc>
        <w:tc>
          <w:tcPr>
            <w:tcW w:w="1509" w:type="dxa"/>
            <w:hideMark/>
          </w:tcPr>
          <w:p w14:paraId="5D0607EA"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NDHS, SMART SURVEY, MNCH weeks reports</w:t>
            </w:r>
          </w:p>
        </w:tc>
      </w:tr>
      <w:tr w:rsidR="00EE12D9" w:rsidRPr="00EE12D9" w14:paraId="4F202331" w14:textId="77777777" w:rsidTr="00EE12D9">
        <w:trPr>
          <w:cnfStyle w:val="000000010000" w:firstRow="0" w:lastRow="0" w:firstColumn="0" w:lastColumn="0" w:oddVBand="0" w:evenVBand="0" w:oddHBand="0" w:evenHBand="1"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250" w:type="dxa"/>
            <w:vMerge/>
            <w:hideMark/>
          </w:tcPr>
          <w:p w14:paraId="51769221" w14:textId="77777777" w:rsidR="0099038C" w:rsidRPr="00EE12D9" w:rsidRDefault="0099038C" w:rsidP="0099038C">
            <w:pPr>
              <w:jc w:val="both"/>
              <w:rPr>
                <w:sz w:val="20"/>
                <w:szCs w:val="20"/>
              </w:rPr>
            </w:pPr>
          </w:p>
        </w:tc>
        <w:tc>
          <w:tcPr>
            <w:tcW w:w="1706" w:type="dxa"/>
            <w:hideMark/>
          </w:tcPr>
          <w:p w14:paraId="4CD0D3A7"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Increase coverage of Zinc supplementation in </w:t>
            </w:r>
            <w:proofErr w:type="spellStart"/>
            <w:r w:rsidRPr="00EE12D9">
              <w:rPr>
                <w:sz w:val="20"/>
                <w:szCs w:val="20"/>
              </w:rPr>
              <w:t>diarrhoea</w:t>
            </w:r>
            <w:proofErr w:type="spellEnd"/>
            <w:r w:rsidRPr="00EE12D9">
              <w:rPr>
                <w:sz w:val="20"/>
                <w:szCs w:val="20"/>
              </w:rPr>
              <w:t xml:space="preserve"> management from 0.7 to 20% of all children needing treatment by 2020.</w:t>
            </w:r>
          </w:p>
        </w:tc>
        <w:tc>
          <w:tcPr>
            <w:tcW w:w="2131" w:type="dxa"/>
            <w:hideMark/>
          </w:tcPr>
          <w:p w14:paraId="02549B71"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 of children with diarrhea receiving Zinc and low </w:t>
            </w:r>
            <w:r w:rsidR="003F1EED" w:rsidRPr="00EE12D9">
              <w:rPr>
                <w:sz w:val="20"/>
                <w:szCs w:val="20"/>
              </w:rPr>
              <w:t>osmolality</w:t>
            </w:r>
            <w:r w:rsidRPr="00EE12D9">
              <w:rPr>
                <w:sz w:val="20"/>
                <w:szCs w:val="20"/>
              </w:rPr>
              <w:t xml:space="preserve"> ORS for treatment </w:t>
            </w:r>
          </w:p>
        </w:tc>
        <w:tc>
          <w:tcPr>
            <w:tcW w:w="1041" w:type="dxa"/>
          </w:tcPr>
          <w:p w14:paraId="02DBF580"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0.7</w:t>
            </w:r>
            <w:r w:rsidR="00EE12D9" w:rsidRPr="00EE12D9">
              <w:rPr>
                <w:sz w:val="20"/>
                <w:szCs w:val="20"/>
              </w:rPr>
              <w:t>%</w:t>
            </w:r>
          </w:p>
        </w:tc>
        <w:tc>
          <w:tcPr>
            <w:tcW w:w="900" w:type="dxa"/>
            <w:hideMark/>
          </w:tcPr>
          <w:p w14:paraId="4B65F2DD"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4.0</w:t>
            </w:r>
            <w:r w:rsidR="00EE12D9" w:rsidRPr="00EE12D9">
              <w:rPr>
                <w:sz w:val="20"/>
                <w:szCs w:val="20"/>
              </w:rPr>
              <w:t>%</w:t>
            </w:r>
          </w:p>
        </w:tc>
        <w:tc>
          <w:tcPr>
            <w:tcW w:w="900" w:type="dxa"/>
            <w:hideMark/>
          </w:tcPr>
          <w:p w14:paraId="2122DE13"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8</w:t>
            </w:r>
            <w:r w:rsidR="00EE12D9" w:rsidRPr="00EE12D9">
              <w:rPr>
                <w:sz w:val="20"/>
                <w:szCs w:val="20"/>
              </w:rPr>
              <w:t>.0%</w:t>
            </w:r>
          </w:p>
        </w:tc>
        <w:tc>
          <w:tcPr>
            <w:tcW w:w="961" w:type="dxa"/>
            <w:hideMark/>
          </w:tcPr>
          <w:p w14:paraId="51AE5046"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12</w:t>
            </w:r>
            <w:r w:rsidR="00EE12D9" w:rsidRPr="00EE12D9">
              <w:rPr>
                <w:sz w:val="20"/>
                <w:szCs w:val="20"/>
              </w:rPr>
              <w:t>%</w:t>
            </w:r>
          </w:p>
        </w:tc>
        <w:tc>
          <w:tcPr>
            <w:tcW w:w="889" w:type="dxa"/>
            <w:hideMark/>
          </w:tcPr>
          <w:p w14:paraId="274A7150"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16</w:t>
            </w:r>
            <w:r w:rsidR="00EE12D9" w:rsidRPr="00EE12D9">
              <w:rPr>
                <w:sz w:val="20"/>
                <w:szCs w:val="20"/>
              </w:rPr>
              <w:t>%</w:t>
            </w:r>
          </w:p>
        </w:tc>
        <w:tc>
          <w:tcPr>
            <w:tcW w:w="889" w:type="dxa"/>
            <w:hideMark/>
          </w:tcPr>
          <w:p w14:paraId="6DE9C268"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20</w:t>
            </w:r>
            <w:r w:rsidR="00EE12D9" w:rsidRPr="00EE12D9">
              <w:rPr>
                <w:sz w:val="20"/>
                <w:szCs w:val="20"/>
              </w:rPr>
              <w:t>%</w:t>
            </w:r>
          </w:p>
        </w:tc>
        <w:tc>
          <w:tcPr>
            <w:tcW w:w="1509" w:type="dxa"/>
            <w:hideMark/>
          </w:tcPr>
          <w:p w14:paraId="3BD40066"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SMART SURVEY, Health Facility Audits, NDHS, NHMIS</w:t>
            </w:r>
          </w:p>
        </w:tc>
      </w:tr>
      <w:tr w:rsidR="00EE12D9" w:rsidRPr="00EE12D9" w14:paraId="4438D2B8" w14:textId="77777777" w:rsidTr="00EE12D9">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EF2FC59" w14:textId="77777777" w:rsidR="0099038C" w:rsidRPr="00EE12D9" w:rsidRDefault="0099038C" w:rsidP="0099038C">
            <w:pPr>
              <w:jc w:val="both"/>
              <w:rPr>
                <w:sz w:val="20"/>
                <w:szCs w:val="20"/>
              </w:rPr>
            </w:pPr>
            <w:r w:rsidRPr="00EE12D9">
              <w:rPr>
                <w:sz w:val="20"/>
                <w:szCs w:val="20"/>
              </w:rPr>
              <w:t xml:space="preserve">Poverty Reduction </w:t>
            </w:r>
          </w:p>
        </w:tc>
        <w:tc>
          <w:tcPr>
            <w:tcW w:w="1706" w:type="dxa"/>
            <w:hideMark/>
          </w:tcPr>
          <w:p w14:paraId="6AC7AB3C" w14:textId="77777777" w:rsidR="0099038C" w:rsidRPr="00EA07B4" w:rsidRDefault="0099038C" w:rsidP="00E655B6">
            <w:pPr>
              <w:jc w:val="both"/>
              <w:cnfStyle w:val="000000100000" w:firstRow="0" w:lastRow="0" w:firstColumn="0" w:lastColumn="0" w:oddVBand="0" w:evenVBand="0" w:oddHBand="1" w:evenHBand="0" w:firstRowFirstColumn="0" w:firstRowLastColumn="0" w:lastRowFirstColumn="0" w:lastRowLastColumn="0"/>
              <w:rPr>
                <w:sz w:val="20"/>
                <w:szCs w:val="20"/>
              </w:rPr>
            </w:pPr>
            <w:r w:rsidRPr="00EA07B4">
              <w:rPr>
                <w:sz w:val="20"/>
                <w:szCs w:val="20"/>
              </w:rPr>
              <w:t xml:space="preserve">Increase the number of girl-child enrolled in schools </w:t>
            </w:r>
            <w:proofErr w:type="gramStart"/>
            <w:r w:rsidRPr="00EA07B4">
              <w:rPr>
                <w:sz w:val="20"/>
                <w:szCs w:val="20"/>
              </w:rPr>
              <w:t>from  to</w:t>
            </w:r>
            <w:proofErr w:type="gramEnd"/>
            <w:r w:rsidRPr="00EA07B4">
              <w:rPr>
                <w:sz w:val="20"/>
                <w:szCs w:val="20"/>
              </w:rPr>
              <w:t xml:space="preserve"> 65% by 2020</w:t>
            </w:r>
          </w:p>
        </w:tc>
        <w:tc>
          <w:tcPr>
            <w:tcW w:w="2131" w:type="dxa"/>
            <w:noWrap/>
            <w:hideMark/>
          </w:tcPr>
          <w:p w14:paraId="090112E3" w14:textId="77777777" w:rsidR="0099038C" w:rsidRPr="00EA07B4"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A07B4">
              <w:rPr>
                <w:sz w:val="20"/>
                <w:szCs w:val="20"/>
              </w:rPr>
              <w:t> % of girls aged 5 – 19 enrolled in school</w:t>
            </w:r>
          </w:p>
        </w:tc>
        <w:tc>
          <w:tcPr>
            <w:tcW w:w="1041" w:type="dxa"/>
          </w:tcPr>
          <w:p w14:paraId="093E4C22"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00" w:type="dxa"/>
            <w:noWrap/>
            <w:hideMark/>
          </w:tcPr>
          <w:p w14:paraId="35FB7AA3"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w:t>
            </w:r>
          </w:p>
        </w:tc>
        <w:tc>
          <w:tcPr>
            <w:tcW w:w="900" w:type="dxa"/>
            <w:noWrap/>
            <w:hideMark/>
          </w:tcPr>
          <w:p w14:paraId="0B9C813B"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w:t>
            </w:r>
          </w:p>
        </w:tc>
        <w:tc>
          <w:tcPr>
            <w:tcW w:w="961" w:type="dxa"/>
            <w:noWrap/>
            <w:hideMark/>
          </w:tcPr>
          <w:p w14:paraId="0E1668E3"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w:t>
            </w:r>
          </w:p>
        </w:tc>
        <w:tc>
          <w:tcPr>
            <w:tcW w:w="889" w:type="dxa"/>
            <w:noWrap/>
            <w:hideMark/>
          </w:tcPr>
          <w:p w14:paraId="0CC285A3"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w:t>
            </w:r>
          </w:p>
        </w:tc>
        <w:tc>
          <w:tcPr>
            <w:tcW w:w="889" w:type="dxa"/>
            <w:noWrap/>
            <w:hideMark/>
          </w:tcPr>
          <w:p w14:paraId="1D8D8865"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65</w:t>
            </w:r>
            <w:r w:rsidR="00EE12D9" w:rsidRPr="00EE12D9">
              <w:rPr>
                <w:sz w:val="20"/>
                <w:szCs w:val="20"/>
              </w:rPr>
              <w:t>%</w:t>
            </w:r>
          </w:p>
        </w:tc>
        <w:tc>
          <w:tcPr>
            <w:tcW w:w="1509" w:type="dxa"/>
            <w:noWrap/>
            <w:hideMark/>
          </w:tcPr>
          <w:p w14:paraId="59B65DC9" w14:textId="77777777" w:rsidR="0099038C"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Ministry of Education annual report</w:t>
            </w:r>
          </w:p>
        </w:tc>
      </w:tr>
      <w:tr w:rsidR="00EE12D9" w:rsidRPr="00EE12D9" w14:paraId="6367F896" w14:textId="77777777" w:rsidTr="00EE12D9">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50" w:type="dxa"/>
            <w:vMerge w:val="restart"/>
            <w:noWrap/>
            <w:hideMark/>
          </w:tcPr>
          <w:p w14:paraId="52F8A97F" w14:textId="77777777" w:rsidR="0099038C" w:rsidRPr="00EE12D9" w:rsidRDefault="0099038C" w:rsidP="0099038C">
            <w:pPr>
              <w:jc w:val="both"/>
              <w:rPr>
                <w:sz w:val="20"/>
                <w:szCs w:val="20"/>
              </w:rPr>
            </w:pPr>
            <w:r w:rsidRPr="00EE12D9">
              <w:rPr>
                <w:sz w:val="20"/>
                <w:szCs w:val="20"/>
              </w:rPr>
              <w:lastRenderedPageBreak/>
              <w:t>SAM</w:t>
            </w:r>
          </w:p>
        </w:tc>
        <w:tc>
          <w:tcPr>
            <w:tcW w:w="1706" w:type="dxa"/>
            <w:hideMark/>
          </w:tcPr>
          <w:p w14:paraId="288B4002" w14:textId="77777777" w:rsidR="0099038C" w:rsidRPr="00EA07B4"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A07B4">
              <w:rPr>
                <w:sz w:val="20"/>
                <w:szCs w:val="20"/>
              </w:rPr>
              <w:t>50% reduction in the prevalence of Stunting in children under 5</w:t>
            </w:r>
          </w:p>
        </w:tc>
        <w:tc>
          <w:tcPr>
            <w:tcW w:w="2131" w:type="dxa"/>
            <w:hideMark/>
          </w:tcPr>
          <w:p w14:paraId="01236286" w14:textId="77777777" w:rsidR="0099038C" w:rsidRPr="00EA07B4"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A07B4">
              <w:rPr>
                <w:sz w:val="20"/>
                <w:szCs w:val="20"/>
              </w:rPr>
              <w:t>percent (%) of children under 5 with stunting</w:t>
            </w:r>
          </w:p>
        </w:tc>
        <w:tc>
          <w:tcPr>
            <w:tcW w:w="1041" w:type="dxa"/>
          </w:tcPr>
          <w:p w14:paraId="45876155" w14:textId="77777777" w:rsidR="0099038C" w:rsidRPr="00EE12D9" w:rsidRDefault="00EE12D9"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57%</w:t>
            </w:r>
          </w:p>
        </w:tc>
        <w:tc>
          <w:tcPr>
            <w:tcW w:w="900" w:type="dxa"/>
            <w:hideMark/>
          </w:tcPr>
          <w:p w14:paraId="75ADCBA0" w14:textId="77777777" w:rsidR="0099038C" w:rsidRPr="00EE12D9" w:rsidRDefault="00EE12D9"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51%</w:t>
            </w:r>
          </w:p>
        </w:tc>
        <w:tc>
          <w:tcPr>
            <w:tcW w:w="900" w:type="dxa"/>
            <w:noWrap/>
            <w:hideMark/>
          </w:tcPr>
          <w:p w14:paraId="2769A4F3"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46</w:t>
            </w:r>
            <w:r w:rsidR="00EE12D9" w:rsidRPr="00EE12D9">
              <w:rPr>
                <w:sz w:val="20"/>
                <w:szCs w:val="20"/>
              </w:rPr>
              <w:t>%</w:t>
            </w:r>
          </w:p>
        </w:tc>
        <w:tc>
          <w:tcPr>
            <w:tcW w:w="961" w:type="dxa"/>
            <w:noWrap/>
            <w:hideMark/>
          </w:tcPr>
          <w:p w14:paraId="1AE9C071"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34.5</w:t>
            </w:r>
            <w:r w:rsidR="00EE12D9" w:rsidRPr="00EE12D9">
              <w:rPr>
                <w:sz w:val="20"/>
                <w:szCs w:val="20"/>
              </w:rPr>
              <w:t>%</w:t>
            </w:r>
          </w:p>
        </w:tc>
        <w:tc>
          <w:tcPr>
            <w:tcW w:w="889" w:type="dxa"/>
            <w:noWrap/>
            <w:hideMark/>
          </w:tcPr>
          <w:p w14:paraId="14887171"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38.5</w:t>
            </w:r>
            <w:r w:rsidR="00EE12D9" w:rsidRPr="00EE12D9">
              <w:rPr>
                <w:sz w:val="20"/>
                <w:szCs w:val="20"/>
              </w:rPr>
              <w:t>%</w:t>
            </w:r>
          </w:p>
        </w:tc>
        <w:tc>
          <w:tcPr>
            <w:tcW w:w="889" w:type="dxa"/>
            <w:noWrap/>
            <w:hideMark/>
          </w:tcPr>
          <w:p w14:paraId="5174ACFA"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28.5</w:t>
            </w:r>
            <w:r w:rsidR="00EE12D9" w:rsidRPr="00EE12D9">
              <w:rPr>
                <w:sz w:val="20"/>
                <w:szCs w:val="20"/>
              </w:rPr>
              <w:t>%</w:t>
            </w:r>
          </w:p>
        </w:tc>
        <w:tc>
          <w:tcPr>
            <w:tcW w:w="1509" w:type="dxa"/>
            <w:noWrap/>
            <w:hideMark/>
          </w:tcPr>
          <w:p w14:paraId="041CE41E"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xml:space="preserve">NDHS, MICS </w:t>
            </w:r>
          </w:p>
        </w:tc>
      </w:tr>
      <w:tr w:rsidR="00EE12D9" w:rsidRPr="00EE12D9" w14:paraId="0D6CDBBF" w14:textId="77777777" w:rsidTr="00EE12D9">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250" w:type="dxa"/>
            <w:vMerge/>
            <w:hideMark/>
          </w:tcPr>
          <w:p w14:paraId="26B87A58" w14:textId="77777777" w:rsidR="0099038C" w:rsidRPr="00EE12D9" w:rsidRDefault="0099038C" w:rsidP="0099038C">
            <w:pPr>
              <w:jc w:val="both"/>
              <w:rPr>
                <w:sz w:val="20"/>
                <w:szCs w:val="20"/>
              </w:rPr>
            </w:pPr>
          </w:p>
        </w:tc>
        <w:tc>
          <w:tcPr>
            <w:tcW w:w="1706" w:type="dxa"/>
            <w:hideMark/>
          </w:tcPr>
          <w:p w14:paraId="0E3A525F" w14:textId="77777777" w:rsidR="0099038C" w:rsidRPr="00EA07B4"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A07B4">
              <w:rPr>
                <w:sz w:val="20"/>
                <w:szCs w:val="20"/>
              </w:rPr>
              <w:t>50% reduction in the prevalence of wasting in children under 5</w:t>
            </w:r>
          </w:p>
        </w:tc>
        <w:tc>
          <w:tcPr>
            <w:tcW w:w="2131" w:type="dxa"/>
            <w:hideMark/>
          </w:tcPr>
          <w:p w14:paraId="6E76B62A" w14:textId="77777777" w:rsidR="0099038C" w:rsidRPr="00EA07B4"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A07B4">
              <w:rPr>
                <w:sz w:val="20"/>
                <w:szCs w:val="20"/>
              </w:rPr>
              <w:t>percent (%) of children under 5 with wasting</w:t>
            </w:r>
          </w:p>
        </w:tc>
        <w:tc>
          <w:tcPr>
            <w:tcW w:w="1041" w:type="dxa"/>
          </w:tcPr>
          <w:p w14:paraId="5B37572D" w14:textId="77777777" w:rsidR="0099038C"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1.8%</w:t>
            </w:r>
          </w:p>
        </w:tc>
        <w:tc>
          <w:tcPr>
            <w:tcW w:w="900" w:type="dxa"/>
            <w:hideMark/>
          </w:tcPr>
          <w:p w14:paraId="7518452B" w14:textId="77777777" w:rsidR="0099038C"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1.6%</w:t>
            </w:r>
          </w:p>
        </w:tc>
        <w:tc>
          <w:tcPr>
            <w:tcW w:w="900" w:type="dxa"/>
            <w:hideMark/>
          </w:tcPr>
          <w:p w14:paraId="3F226B12" w14:textId="77777777" w:rsidR="0099038C"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1.4%</w:t>
            </w:r>
          </w:p>
        </w:tc>
        <w:tc>
          <w:tcPr>
            <w:tcW w:w="961" w:type="dxa"/>
            <w:hideMark/>
          </w:tcPr>
          <w:p w14:paraId="26727379" w14:textId="77777777" w:rsidR="0099038C"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1.2%</w:t>
            </w:r>
          </w:p>
        </w:tc>
        <w:tc>
          <w:tcPr>
            <w:tcW w:w="889" w:type="dxa"/>
            <w:hideMark/>
          </w:tcPr>
          <w:p w14:paraId="0FC4ABF2" w14:textId="77777777" w:rsidR="0099038C"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1.0%</w:t>
            </w:r>
          </w:p>
        </w:tc>
        <w:tc>
          <w:tcPr>
            <w:tcW w:w="889" w:type="dxa"/>
            <w:hideMark/>
          </w:tcPr>
          <w:p w14:paraId="0705253B" w14:textId="77777777" w:rsidR="0099038C"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0.9%</w:t>
            </w:r>
          </w:p>
        </w:tc>
        <w:tc>
          <w:tcPr>
            <w:tcW w:w="1509" w:type="dxa"/>
            <w:hideMark/>
          </w:tcPr>
          <w:p w14:paraId="6B71F264"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EE12D9">
              <w:rPr>
                <w:sz w:val="20"/>
                <w:szCs w:val="20"/>
              </w:rPr>
              <w:t>NDHS,MICS</w:t>
            </w:r>
            <w:proofErr w:type="gramEnd"/>
            <w:r w:rsidRPr="00EE12D9">
              <w:rPr>
                <w:sz w:val="20"/>
                <w:szCs w:val="20"/>
              </w:rPr>
              <w:t xml:space="preserve"> </w:t>
            </w:r>
          </w:p>
        </w:tc>
      </w:tr>
      <w:tr w:rsidR="00EE12D9" w:rsidRPr="00EE12D9" w14:paraId="1C103833" w14:textId="77777777" w:rsidTr="00EE12D9">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50" w:type="dxa"/>
            <w:vMerge/>
            <w:hideMark/>
          </w:tcPr>
          <w:p w14:paraId="2436D3C7" w14:textId="77777777" w:rsidR="0099038C" w:rsidRPr="00EE12D9" w:rsidRDefault="0099038C" w:rsidP="0099038C">
            <w:pPr>
              <w:jc w:val="both"/>
              <w:rPr>
                <w:sz w:val="20"/>
                <w:szCs w:val="20"/>
              </w:rPr>
            </w:pPr>
          </w:p>
        </w:tc>
        <w:tc>
          <w:tcPr>
            <w:tcW w:w="1706" w:type="dxa"/>
            <w:hideMark/>
          </w:tcPr>
          <w:p w14:paraId="66674545" w14:textId="77777777" w:rsidR="0099038C" w:rsidRPr="00EA07B4"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A07B4">
              <w:rPr>
                <w:sz w:val="20"/>
                <w:szCs w:val="20"/>
              </w:rPr>
              <w:t>50% reduction in the prevalence of underweight in children under 5</w:t>
            </w:r>
          </w:p>
        </w:tc>
        <w:tc>
          <w:tcPr>
            <w:tcW w:w="2131" w:type="dxa"/>
            <w:hideMark/>
          </w:tcPr>
          <w:p w14:paraId="22D948F3" w14:textId="77777777" w:rsidR="0099038C" w:rsidRPr="00EA07B4" w:rsidRDefault="0099038C" w:rsidP="00E655B6">
            <w:pPr>
              <w:jc w:val="both"/>
              <w:cnfStyle w:val="000000010000" w:firstRow="0" w:lastRow="0" w:firstColumn="0" w:lastColumn="0" w:oddVBand="0" w:evenVBand="0" w:oddHBand="0" w:evenHBand="1" w:firstRowFirstColumn="0" w:firstRowLastColumn="0" w:lastRowFirstColumn="0" w:lastRowLastColumn="0"/>
              <w:rPr>
                <w:sz w:val="20"/>
                <w:szCs w:val="20"/>
              </w:rPr>
            </w:pPr>
            <w:r w:rsidRPr="00EA07B4">
              <w:rPr>
                <w:sz w:val="20"/>
                <w:szCs w:val="20"/>
              </w:rPr>
              <w:t xml:space="preserve">percent of (%) children under 5 </w:t>
            </w:r>
            <w:r w:rsidR="00E655B6" w:rsidRPr="00EA07B4">
              <w:rPr>
                <w:sz w:val="20"/>
                <w:szCs w:val="20"/>
              </w:rPr>
              <w:t xml:space="preserve">that are </w:t>
            </w:r>
            <w:r w:rsidRPr="00EA07B4">
              <w:rPr>
                <w:sz w:val="20"/>
                <w:szCs w:val="20"/>
              </w:rPr>
              <w:t>underweight</w:t>
            </w:r>
          </w:p>
        </w:tc>
        <w:tc>
          <w:tcPr>
            <w:tcW w:w="1041" w:type="dxa"/>
          </w:tcPr>
          <w:p w14:paraId="04D066CD"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900" w:type="dxa"/>
            <w:hideMark/>
          </w:tcPr>
          <w:p w14:paraId="4A0475C1"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39</w:t>
            </w:r>
          </w:p>
        </w:tc>
        <w:tc>
          <w:tcPr>
            <w:tcW w:w="900" w:type="dxa"/>
            <w:noWrap/>
            <w:hideMark/>
          </w:tcPr>
          <w:p w14:paraId="28263831"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961" w:type="dxa"/>
            <w:noWrap/>
            <w:hideMark/>
          </w:tcPr>
          <w:p w14:paraId="5D4689CA"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889" w:type="dxa"/>
            <w:noWrap/>
            <w:hideMark/>
          </w:tcPr>
          <w:p w14:paraId="7620E9FD"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889" w:type="dxa"/>
            <w:noWrap/>
            <w:hideMark/>
          </w:tcPr>
          <w:p w14:paraId="67BD866B"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c>
          <w:tcPr>
            <w:tcW w:w="1509" w:type="dxa"/>
            <w:noWrap/>
            <w:hideMark/>
          </w:tcPr>
          <w:p w14:paraId="6CDAAC48"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proofErr w:type="gramStart"/>
            <w:r w:rsidRPr="00EE12D9">
              <w:rPr>
                <w:sz w:val="20"/>
                <w:szCs w:val="20"/>
              </w:rPr>
              <w:t>NDHS,MICS</w:t>
            </w:r>
            <w:proofErr w:type="gramEnd"/>
            <w:r w:rsidRPr="00EE12D9">
              <w:rPr>
                <w:sz w:val="20"/>
                <w:szCs w:val="20"/>
              </w:rPr>
              <w:t xml:space="preserve"> </w:t>
            </w:r>
          </w:p>
        </w:tc>
      </w:tr>
      <w:tr w:rsidR="00EE12D9" w:rsidRPr="00EE12D9" w14:paraId="117292B1" w14:textId="77777777" w:rsidTr="00EE12D9">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250" w:type="dxa"/>
            <w:hideMark/>
          </w:tcPr>
          <w:p w14:paraId="3548C1B0" w14:textId="77777777" w:rsidR="0099038C" w:rsidRPr="00EE12D9" w:rsidRDefault="0099038C" w:rsidP="0099038C">
            <w:pPr>
              <w:jc w:val="both"/>
              <w:rPr>
                <w:sz w:val="20"/>
                <w:szCs w:val="20"/>
              </w:rPr>
            </w:pPr>
            <w:r w:rsidRPr="00EE12D9">
              <w:rPr>
                <w:sz w:val="20"/>
                <w:szCs w:val="20"/>
              </w:rPr>
              <w:t xml:space="preserve">Water and Sanitation </w:t>
            </w:r>
          </w:p>
        </w:tc>
        <w:tc>
          <w:tcPr>
            <w:tcW w:w="1706" w:type="dxa"/>
            <w:hideMark/>
          </w:tcPr>
          <w:p w14:paraId="433B4984"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Increase access to potable water from 19% to 50% by 2020.</w:t>
            </w:r>
          </w:p>
        </w:tc>
        <w:tc>
          <w:tcPr>
            <w:tcW w:w="2131" w:type="dxa"/>
            <w:hideMark/>
          </w:tcPr>
          <w:p w14:paraId="548018DB"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xml:space="preserve">% of communities with access to potable water </w:t>
            </w:r>
          </w:p>
        </w:tc>
        <w:tc>
          <w:tcPr>
            <w:tcW w:w="1041" w:type="dxa"/>
          </w:tcPr>
          <w:p w14:paraId="51466379" w14:textId="77777777" w:rsidR="0099038C"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19%</w:t>
            </w:r>
          </w:p>
        </w:tc>
        <w:tc>
          <w:tcPr>
            <w:tcW w:w="900" w:type="dxa"/>
            <w:hideMark/>
          </w:tcPr>
          <w:p w14:paraId="1462F19A" w14:textId="77777777" w:rsidR="0099038C" w:rsidRPr="00EE12D9" w:rsidRDefault="00EE12D9"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25%</w:t>
            </w:r>
          </w:p>
        </w:tc>
        <w:tc>
          <w:tcPr>
            <w:tcW w:w="900" w:type="dxa"/>
            <w:hideMark/>
          </w:tcPr>
          <w:p w14:paraId="32DB4FDA"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31</w:t>
            </w:r>
            <w:r w:rsidR="00EE12D9" w:rsidRPr="00EE12D9">
              <w:rPr>
                <w:sz w:val="20"/>
                <w:szCs w:val="20"/>
              </w:rPr>
              <w:t>%</w:t>
            </w:r>
          </w:p>
        </w:tc>
        <w:tc>
          <w:tcPr>
            <w:tcW w:w="961" w:type="dxa"/>
            <w:hideMark/>
          </w:tcPr>
          <w:p w14:paraId="22932CCC"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38</w:t>
            </w:r>
            <w:r w:rsidR="00EE12D9" w:rsidRPr="00EE12D9">
              <w:rPr>
                <w:sz w:val="20"/>
                <w:szCs w:val="20"/>
              </w:rPr>
              <w:t>%</w:t>
            </w:r>
          </w:p>
        </w:tc>
        <w:tc>
          <w:tcPr>
            <w:tcW w:w="889" w:type="dxa"/>
            <w:hideMark/>
          </w:tcPr>
          <w:p w14:paraId="032A5658"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44</w:t>
            </w:r>
            <w:r w:rsidR="00EE12D9" w:rsidRPr="00EE12D9">
              <w:rPr>
                <w:sz w:val="20"/>
                <w:szCs w:val="20"/>
              </w:rPr>
              <w:t>%</w:t>
            </w:r>
          </w:p>
        </w:tc>
        <w:tc>
          <w:tcPr>
            <w:tcW w:w="889" w:type="dxa"/>
            <w:hideMark/>
          </w:tcPr>
          <w:p w14:paraId="0A3F2558"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50</w:t>
            </w:r>
            <w:r w:rsidR="00EE12D9" w:rsidRPr="00EE12D9">
              <w:rPr>
                <w:sz w:val="20"/>
                <w:szCs w:val="20"/>
              </w:rPr>
              <w:t>%</w:t>
            </w:r>
          </w:p>
        </w:tc>
        <w:tc>
          <w:tcPr>
            <w:tcW w:w="1509" w:type="dxa"/>
            <w:hideMark/>
          </w:tcPr>
          <w:p w14:paraId="33885D5D" w14:textId="77777777" w:rsidR="0099038C" w:rsidRPr="00EE12D9" w:rsidRDefault="0099038C" w:rsidP="0099038C">
            <w:pPr>
              <w:jc w:val="both"/>
              <w:cnfStyle w:val="000000100000" w:firstRow="0" w:lastRow="0" w:firstColumn="0" w:lastColumn="0" w:oddVBand="0" w:evenVBand="0" w:oddHBand="1" w:evenHBand="0" w:firstRowFirstColumn="0" w:firstRowLastColumn="0" w:lastRowFirstColumn="0" w:lastRowLastColumn="0"/>
              <w:rPr>
                <w:sz w:val="20"/>
                <w:szCs w:val="20"/>
              </w:rPr>
            </w:pPr>
            <w:r w:rsidRPr="00EE12D9">
              <w:rPr>
                <w:sz w:val="20"/>
                <w:szCs w:val="20"/>
              </w:rPr>
              <w:t> </w:t>
            </w:r>
          </w:p>
        </w:tc>
      </w:tr>
      <w:tr w:rsidR="00EE12D9" w:rsidRPr="00EE12D9" w14:paraId="1AB58774" w14:textId="77777777" w:rsidTr="00EE12D9">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50" w:type="dxa"/>
            <w:hideMark/>
          </w:tcPr>
          <w:p w14:paraId="737259B1" w14:textId="77777777" w:rsidR="0099038C" w:rsidRPr="00EE12D9" w:rsidRDefault="0099038C" w:rsidP="0099038C">
            <w:pPr>
              <w:jc w:val="both"/>
              <w:rPr>
                <w:sz w:val="20"/>
                <w:szCs w:val="20"/>
              </w:rPr>
            </w:pPr>
            <w:r w:rsidRPr="00EE12D9">
              <w:rPr>
                <w:sz w:val="20"/>
                <w:szCs w:val="20"/>
              </w:rPr>
              <w:t xml:space="preserve">DRNCD </w:t>
            </w:r>
          </w:p>
        </w:tc>
        <w:tc>
          <w:tcPr>
            <w:tcW w:w="1706" w:type="dxa"/>
            <w:hideMark/>
          </w:tcPr>
          <w:p w14:paraId="04E7C524" w14:textId="77777777" w:rsidR="0099038C" w:rsidRPr="00EE12D9" w:rsidRDefault="0099038C" w:rsidP="00EE12D9">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50% reduction in the prevalence of Diet related non-communicable disease</w:t>
            </w:r>
            <w:r w:rsidR="00EE12D9">
              <w:rPr>
                <w:sz w:val="20"/>
                <w:szCs w:val="20"/>
              </w:rPr>
              <w:t>s</w:t>
            </w:r>
            <w:r w:rsidRPr="00EE12D9">
              <w:rPr>
                <w:sz w:val="20"/>
                <w:szCs w:val="20"/>
              </w:rPr>
              <w:t xml:space="preserve"> </w:t>
            </w:r>
          </w:p>
        </w:tc>
        <w:tc>
          <w:tcPr>
            <w:tcW w:w="2131" w:type="dxa"/>
            <w:hideMark/>
          </w:tcPr>
          <w:p w14:paraId="4A82AC40"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of people living with DRNCD</w:t>
            </w:r>
          </w:p>
        </w:tc>
        <w:tc>
          <w:tcPr>
            <w:tcW w:w="1041" w:type="dxa"/>
          </w:tcPr>
          <w:p w14:paraId="1216F99B" w14:textId="77777777" w:rsidR="0099038C" w:rsidRPr="00EE12D9" w:rsidRDefault="00EE12D9"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28%</w:t>
            </w:r>
          </w:p>
        </w:tc>
        <w:tc>
          <w:tcPr>
            <w:tcW w:w="900" w:type="dxa"/>
            <w:noWrap/>
            <w:hideMark/>
          </w:tcPr>
          <w:p w14:paraId="1672676F"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25%</w:t>
            </w:r>
          </w:p>
        </w:tc>
        <w:tc>
          <w:tcPr>
            <w:tcW w:w="900" w:type="dxa"/>
            <w:noWrap/>
            <w:hideMark/>
          </w:tcPr>
          <w:p w14:paraId="3DF6C2AC"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20%</w:t>
            </w:r>
          </w:p>
        </w:tc>
        <w:tc>
          <w:tcPr>
            <w:tcW w:w="961" w:type="dxa"/>
            <w:noWrap/>
            <w:hideMark/>
          </w:tcPr>
          <w:p w14:paraId="3E9726E9"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18%</w:t>
            </w:r>
          </w:p>
        </w:tc>
        <w:tc>
          <w:tcPr>
            <w:tcW w:w="889" w:type="dxa"/>
            <w:noWrap/>
            <w:hideMark/>
          </w:tcPr>
          <w:p w14:paraId="47BC9E19"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16%</w:t>
            </w:r>
          </w:p>
        </w:tc>
        <w:tc>
          <w:tcPr>
            <w:tcW w:w="889" w:type="dxa"/>
            <w:noWrap/>
            <w:hideMark/>
          </w:tcPr>
          <w:p w14:paraId="2A09FCAD"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14%</w:t>
            </w:r>
          </w:p>
        </w:tc>
        <w:tc>
          <w:tcPr>
            <w:tcW w:w="1509" w:type="dxa"/>
            <w:noWrap/>
            <w:hideMark/>
          </w:tcPr>
          <w:p w14:paraId="5C2F3949" w14:textId="77777777" w:rsidR="0099038C" w:rsidRPr="00EE12D9" w:rsidRDefault="0099038C" w:rsidP="0099038C">
            <w:pPr>
              <w:jc w:val="both"/>
              <w:cnfStyle w:val="000000010000" w:firstRow="0" w:lastRow="0" w:firstColumn="0" w:lastColumn="0" w:oddVBand="0" w:evenVBand="0" w:oddHBand="0" w:evenHBand="1" w:firstRowFirstColumn="0" w:firstRowLastColumn="0" w:lastRowFirstColumn="0" w:lastRowLastColumn="0"/>
              <w:rPr>
                <w:sz w:val="20"/>
                <w:szCs w:val="20"/>
              </w:rPr>
            </w:pPr>
            <w:r w:rsidRPr="00EE12D9">
              <w:rPr>
                <w:sz w:val="20"/>
                <w:szCs w:val="20"/>
              </w:rPr>
              <w:t> </w:t>
            </w:r>
          </w:p>
        </w:tc>
      </w:tr>
    </w:tbl>
    <w:p w14:paraId="411A3020" w14:textId="77777777" w:rsidR="00BA5D65" w:rsidRDefault="00BA5D65" w:rsidP="004527F0"/>
    <w:p w14:paraId="24B5244D" w14:textId="77777777" w:rsidR="00BA5D65" w:rsidRDefault="00BA5D65">
      <w:r>
        <w:br w:type="page"/>
      </w:r>
    </w:p>
    <w:p w14:paraId="543E6E4B" w14:textId="77777777" w:rsidR="004527F0" w:rsidRDefault="004527F0" w:rsidP="004527F0"/>
    <w:p w14:paraId="7A1A28A8" w14:textId="77777777" w:rsidR="00EE12D9" w:rsidRDefault="00EE12D9" w:rsidP="00EE12D9">
      <w:pPr>
        <w:pStyle w:val="Heading3"/>
      </w:pPr>
      <w:bookmarkStart w:id="19" w:name="_Toc468884121"/>
      <w:r>
        <w:t>Output Level Indicators</w:t>
      </w:r>
      <w:bookmarkEnd w:id="19"/>
    </w:p>
    <w:tbl>
      <w:tblPr>
        <w:tblStyle w:val="LightGrid-Accent1"/>
        <w:tblW w:w="0" w:type="auto"/>
        <w:tblLayout w:type="fixed"/>
        <w:tblLook w:val="04A0" w:firstRow="1" w:lastRow="0" w:firstColumn="1" w:lastColumn="0" w:noHBand="0" w:noVBand="1"/>
      </w:tblPr>
      <w:tblGrid>
        <w:gridCol w:w="2268"/>
        <w:gridCol w:w="1710"/>
        <w:gridCol w:w="2070"/>
        <w:gridCol w:w="1260"/>
        <w:gridCol w:w="1080"/>
        <w:gridCol w:w="1080"/>
        <w:gridCol w:w="1080"/>
        <w:gridCol w:w="1080"/>
        <w:gridCol w:w="1548"/>
      </w:tblGrid>
      <w:tr w:rsidR="00D749C8" w:rsidRPr="00D749C8" w14:paraId="65D1652B" w14:textId="77777777" w:rsidTr="00D749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5896A712" w14:textId="77777777" w:rsidR="00D749C8" w:rsidRPr="00D749C8" w:rsidRDefault="00D749C8" w:rsidP="00D749C8">
            <w:pPr>
              <w:rPr>
                <w:sz w:val="20"/>
                <w:szCs w:val="20"/>
              </w:rPr>
            </w:pPr>
            <w:r w:rsidRPr="00D749C8">
              <w:rPr>
                <w:sz w:val="20"/>
                <w:szCs w:val="20"/>
              </w:rPr>
              <w:t> </w:t>
            </w:r>
          </w:p>
        </w:tc>
        <w:tc>
          <w:tcPr>
            <w:tcW w:w="1710" w:type="dxa"/>
            <w:hideMark/>
          </w:tcPr>
          <w:p w14:paraId="26944910" w14:textId="77777777" w:rsidR="00D749C8" w:rsidRPr="00D749C8" w:rsidRDefault="00D749C8" w:rsidP="00D749C8">
            <w:pPr>
              <w:cnfStyle w:val="100000000000" w:firstRow="1" w:lastRow="0" w:firstColumn="0" w:lastColumn="0" w:oddVBand="0" w:evenVBand="0" w:oddHBand="0" w:evenHBand="0" w:firstRowFirstColumn="0" w:firstRowLastColumn="0" w:lastRowFirstColumn="0" w:lastRowLastColumn="0"/>
              <w:rPr>
                <w:sz w:val="20"/>
                <w:szCs w:val="20"/>
              </w:rPr>
            </w:pPr>
            <w:r w:rsidRPr="00D749C8">
              <w:rPr>
                <w:sz w:val="20"/>
                <w:szCs w:val="20"/>
              </w:rPr>
              <w:t xml:space="preserve">Expected outputs  </w:t>
            </w:r>
          </w:p>
        </w:tc>
        <w:tc>
          <w:tcPr>
            <w:tcW w:w="2070" w:type="dxa"/>
            <w:hideMark/>
          </w:tcPr>
          <w:p w14:paraId="21C3B764" w14:textId="77777777" w:rsidR="00D749C8" w:rsidRPr="00D749C8" w:rsidRDefault="00D749C8" w:rsidP="00D749C8">
            <w:pPr>
              <w:cnfStyle w:val="100000000000" w:firstRow="1" w:lastRow="0" w:firstColumn="0" w:lastColumn="0" w:oddVBand="0" w:evenVBand="0" w:oddHBand="0" w:evenHBand="0" w:firstRowFirstColumn="0" w:firstRowLastColumn="0" w:lastRowFirstColumn="0" w:lastRowLastColumn="0"/>
              <w:rPr>
                <w:sz w:val="20"/>
                <w:szCs w:val="20"/>
              </w:rPr>
            </w:pPr>
            <w:r w:rsidRPr="00D749C8">
              <w:rPr>
                <w:sz w:val="20"/>
                <w:szCs w:val="20"/>
              </w:rPr>
              <w:t xml:space="preserve">Indicators </w:t>
            </w:r>
          </w:p>
        </w:tc>
        <w:tc>
          <w:tcPr>
            <w:tcW w:w="5580" w:type="dxa"/>
            <w:gridSpan w:val="5"/>
            <w:noWrap/>
            <w:hideMark/>
          </w:tcPr>
          <w:p w14:paraId="6C5F433A" w14:textId="77777777" w:rsidR="00D749C8" w:rsidRPr="00D749C8" w:rsidRDefault="00D749C8" w:rsidP="00D749C8">
            <w:pPr>
              <w:jc w:val="center"/>
              <w:cnfStyle w:val="100000000000" w:firstRow="1" w:lastRow="0" w:firstColumn="0" w:lastColumn="0" w:oddVBand="0" w:evenVBand="0" w:oddHBand="0" w:evenHBand="0" w:firstRowFirstColumn="0" w:firstRowLastColumn="0" w:lastRowFirstColumn="0" w:lastRowLastColumn="0"/>
              <w:rPr>
                <w:sz w:val="20"/>
                <w:szCs w:val="20"/>
              </w:rPr>
            </w:pPr>
            <w:r w:rsidRPr="00D749C8">
              <w:rPr>
                <w:sz w:val="20"/>
                <w:szCs w:val="20"/>
              </w:rPr>
              <w:t>TIMEFRAME</w:t>
            </w:r>
          </w:p>
        </w:tc>
        <w:tc>
          <w:tcPr>
            <w:tcW w:w="1548" w:type="dxa"/>
            <w:vMerge w:val="restart"/>
            <w:noWrap/>
            <w:hideMark/>
          </w:tcPr>
          <w:p w14:paraId="1DA3085A" w14:textId="77777777" w:rsidR="00D749C8" w:rsidRPr="00D749C8" w:rsidRDefault="00D749C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749C8">
              <w:rPr>
                <w:sz w:val="20"/>
                <w:szCs w:val="20"/>
              </w:rPr>
              <w:t>Data Source</w:t>
            </w:r>
          </w:p>
          <w:p w14:paraId="128416FA" w14:textId="77777777" w:rsidR="00D749C8" w:rsidRPr="00D749C8" w:rsidRDefault="00D749C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749C8">
              <w:rPr>
                <w:sz w:val="20"/>
                <w:szCs w:val="20"/>
              </w:rPr>
              <w:t> </w:t>
            </w:r>
          </w:p>
          <w:p w14:paraId="707223B9" w14:textId="77777777" w:rsidR="00D749C8" w:rsidRPr="00D749C8" w:rsidRDefault="00D749C8" w:rsidP="00D749C8">
            <w:pPr>
              <w:cnfStyle w:val="100000000000" w:firstRow="1" w:lastRow="0" w:firstColumn="0" w:lastColumn="0" w:oddVBand="0" w:evenVBand="0" w:oddHBand="0" w:evenHBand="0" w:firstRowFirstColumn="0" w:firstRowLastColumn="0" w:lastRowFirstColumn="0" w:lastRowLastColumn="0"/>
              <w:rPr>
                <w:sz w:val="20"/>
                <w:szCs w:val="20"/>
              </w:rPr>
            </w:pPr>
            <w:r w:rsidRPr="00D749C8">
              <w:rPr>
                <w:sz w:val="20"/>
                <w:szCs w:val="20"/>
              </w:rPr>
              <w:t> </w:t>
            </w:r>
          </w:p>
        </w:tc>
      </w:tr>
      <w:tr w:rsidR="00D749C8" w:rsidRPr="00D749C8" w14:paraId="665BB688" w14:textId="77777777" w:rsidTr="00D749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D23114B" w14:textId="77777777" w:rsidR="00D749C8" w:rsidRPr="00D749C8" w:rsidRDefault="00D749C8" w:rsidP="00D749C8">
            <w:pPr>
              <w:rPr>
                <w:sz w:val="20"/>
                <w:szCs w:val="20"/>
              </w:rPr>
            </w:pPr>
            <w:r w:rsidRPr="00D749C8">
              <w:rPr>
                <w:sz w:val="20"/>
                <w:szCs w:val="20"/>
              </w:rPr>
              <w:t> </w:t>
            </w:r>
          </w:p>
        </w:tc>
        <w:tc>
          <w:tcPr>
            <w:tcW w:w="1710" w:type="dxa"/>
            <w:hideMark/>
          </w:tcPr>
          <w:p w14:paraId="355B2896"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b/>
                <w:bCs/>
                <w:sz w:val="20"/>
                <w:szCs w:val="20"/>
              </w:rPr>
            </w:pPr>
            <w:r w:rsidRPr="00D749C8">
              <w:rPr>
                <w:b/>
                <w:bCs/>
                <w:sz w:val="20"/>
                <w:szCs w:val="20"/>
              </w:rPr>
              <w:t> </w:t>
            </w:r>
          </w:p>
        </w:tc>
        <w:tc>
          <w:tcPr>
            <w:tcW w:w="2070" w:type="dxa"/>
            <w:hideMark/>
          </w:tcPr>
          <w:p w14:paraId="0530E121"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b/>
                <w:bCs/>
                <w:sz w:val="20"/>
                <w:szCs w:val="20"/>
              </w:rPr>
            </w:pPr>
            <w:r w:rsidRPr="00D749C8">
              <w:rPr>
                <w:b/>
                <w:bCs/>
                <w:sz w:val="20"/>
                <w:szCs w:val="20"/>
              </w:rPr>
              <w:t> </w:t>
            </w:r>
          </w:p>
        </w:tc>
        <w:tc>
          <w:tcPr>
            <w:tcW w:w="1260" w:type="dxa"/>
            <w:noWrap/>
            <w:hideMark/>
          </w:tcPr>
          <w:p w14:paraId="3F397246"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Y1 </w:t>
            </w:r>
          </w:p>
        </w:tc>
        <w:tc>
          <w:tcPr>
            <w:tcW w:w="1080" w:type="dxa"/>
            <w:noWrap/>
            <w:hideMark/>
          </w:tcPr>
          <w:p w14:paraId="19E1C59E"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Y2</w:t>
            </w:r>
          </w:p>
        </w:tc>
        <w:tc>
          <w:tcPr>
            <w:tcW w:w="1080" w:type="dxa"/>
            <w:noWrap/>
            <w:hideMark/>
          </w:tcPr>
          <w:p w14:paraId="0566FE3E"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Y3</w:t>
            </w:r>
          </w:p>
        </w:tc>
        <w:tc>
          <w:tcPr>
            <w:tcW w:w="1080" w:type="dxa"/>
            <w:noWrap/>
            <w:hideMark/>
          </w:tcPr>
          <w:p w14:paraId="5B343AB5"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Y4</w:t>
            </w:r>
          </w:p>
        </w:tc>
        <w:tc>
          <w:tcPr>
            <w:tcW w:w="1080" w:type="dxa"/>
            <w:noWrap/>
            <w:hideMark/>
          </w:tcPr>
          <w:p w14:paraId="7DBD15B4"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Y5</w:t>
            </w:r>
          </w:p>
        </w:tc>
        <w:tc>
          <w:tcPr>
            <w:tcW w:w="1548" w:type="dxa"/>
            <w:vMerge/>
            <w:noWrap/>
            <w:hideMark/>
          </w:tcPr>
          <w:p w14:paraId="59F6A66E"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p>
        </w:tc>
      </w:tr>
      <w:tr w:rsidR="00D749C8" w:rsidRPr="00D749C8" w14:paraId="2802F8E4" w14:textId="77777777" w:rsidTr="00D749C8">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677660D0" w14:textId="77777777" w:rsidR="00D749C8" w:rsidRPr="00D749C8" w:rsidRDefault="00D749C8" w:rsidP="00D749C8">
            <w:pPr>
              <w:rPr>
                <w:sz w:val="20"/>
                <w:szCs w:val="20"/>
              </w:rPr>
            </w:pPr>
            <w:r w:rsidRPr="00D749C8">
              <w:rPr>
                <w:sz w:val="20"/>
                <w:szCs w:val="20"/>
              </w:rPr>
              <w:t xml:space="preserve">Adolescent Reproductive </w:t>
            </w:r>
          </w:p>
        </w:tc>
        <w:tc>
          <w:tcPr>
            <w:tcW w:w="1710" w:type="dxa"/>
            <w:hideMark/>
          </w:tcPr>
          <w:p w14:paraId="436CEA7F"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By 2020, 10,500 adolescent</w:t>
            </w:r>
            <w:r>
              <w:rPr>
                <w:sz w:val="20"/>
                <w:szCs w:val="20"/>
              </w:rPr>
              <w:t>s</w:t>
            </w:r>
            <w:r w:rsidRPr="00D749C8">
              <w:rPr>
                <w:sz w:val="20"/>
                <w:szCs w:val="20"/>
              </w:rPr>
              <w:t xml:space="preserve"> will be reached with nutrition messages </w:t>
            </w:r>
          </w:p>
        </w:tc>
        <w:tc>
          <w:tcPr>
            <w:tcW w:w="2070" w:type="dxa"/>
            <w:hideMark/>
          </w:tcPr>
          <w:p w14:paraId="446CE94C"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10,500 Adolescent</w:t>
            </w:r>
            <w:r>
              <w:rPr>
                <w:sz w:val="20"/>
                <w:szCs w:val="20"/>
              </w:rPr>
              <w:t>s</w:t>
            </w:r>
            <w:r w:rsidRPr="00D749C8">
              <w:rPr>
                <w:sz w:val="20"/>
                <w:szCs w:val="20"/>
              </w:rPr>
              <w:t xml:space="preserve"> reached with nutrition message </w:t>
            </w:r>
          </w:p>
        </w:tc>
        <w:tc>
          <w:tcPr>
            <w:tcW w:w="1260" w:type="dxa"/>
            <w:noWrap/>
            <w:hideMark/>
          </w:tcPr>
          <w:p w14:paraId="213ED650"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2100</w:t>
            </w:r>
          </w:p>
        </w:tc>
        <w:tc>
          <w:tcPr>
            <w:tcW w:w="1080" w:type="dxa"/>
            <w:noWrap/>
            <w:hideMark/>
          </w:tcPr>
          <w:p w14:paraId="02B07C67"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2100</w:t>
            </w:r>
          </w:p>
        </w:tc>
        <w:tc>
          <w:tcPr>
            <w:tcW w:w="1080" w:type="dxa"/>
            <w:noWrap/>
            <w:hideMark/>
          </w:tcPr>
          <w:p w14:paraId="47A13DE1"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2100</w:t>
            </w:r>
          </w:p>
        </w:tc>
        <w:tc>
          <w:tcPr>
            <w:tcW w:w="1080" w:type="dxa"/>
            <w:noWrap/>
            <w:hideMark/>
          </w:tcPr>
          <w:p w14:paraId="0FCFBF01"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2100</w:t>
            </w:r>
          </w:p>
        </w:tc>
        <w:tc>
          <w:tcPr>
            <w:tcW w:w="1080" w:type="dxa"/>
            <w:noWrap/>
            <w:hideMark/>
          </w:tcPr>
          <w:p w14:paraId="2FDF40D0"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2100</w:t>
            </w:r>
          </w:p>
        </w:tc>
        <w:tc>
          <w:tcPr>
            <w:tcW w:w="1548" w:type="dxa"/>
            <w:noWrap/>
            <w:hideMark/>
          </w:tcPr>
          <w:p w14:paraId="22C62EED"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Program Report</w:t>
            </w:r>
          </w:p>
        </w:tc>
      </w:tr>
      <w:tr w:rsidR="00D749C8" w:rsidRPr="00D749C8" w14:paraId="50EAC50E" w14:textId="77777777" w:rsidTr="00D749C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512FE8D" w14:textId="77777777" w:rsidR="00D749C8" w:rsidRPr="00D749C8" w:rsidRDefault="00D749C8">
            <w:pPr>
              <w:rPr>
                <w:sz w:val="20"/>
                <w:szCs w:val="20"/>
              </w:rPr>
            </w:pPr>
          </w:p>
        </w:tc>
        <w:tc>
          <w:tcPr>
            <w:tcW w:w="1710" w:type="dxa"/>
            <w:hideMark/>
          </w:tcPr>
          <w:p w14:paraId="14BC11C9"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By 2020, </w:t>
            </w:r>
            <w:r>
              <w:rPr>
                <w:sz w:val="20"/>
                <w:szCs w:val="20"/>
              </w:rPr>
              <w:t xml:space="preserve">at least one </w:t>
            </w:r>
            <w:r w:rsidRPr="00D749C8">
              <w:rPr>
                <w:sz w:val="20"/>
                <w:szCs w:val="20"/>
              </w:rPr>
              <w:t>Adolescent Support group center will be established in each local government</w:t>
            </w:r>
          </w:p>
        </w:tc>
        <w:tc>
          <w:tcPr>
            <w:tcW w:w="2070" w:type="dxa"/>
            <w:hideMark/>
          </w:tcPr>
          <w:p w14:paraId="0E030618"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21 Adolescent support group center</w:t>
            </w:r>
            <w:r>
              <w:rPr>
                <w:sz w:val="20"/>
                <w:szCs w:val="20"/>
              </w:rPr>
              <w:t>s</w:t>
            </w:r>
            <w:r w:rsidRPr="00D749C8">
              <w:rPr>
                <w:sz w:val="20"/>
                <w:szCs w:val="20"/>
              </w:rPr>
              <w:t xml:space="preserve"> established </w:t>
            </w:r>
          </w:p>
        </w:tc>
        <w:tc>
          <w:tcPr>
            <w:tcW w:w="1260" w:type="dxa"/>
            <w:noWrap/>
            <w:hideMark/>
          </w:tcPr>
          <w:p w14:paraId="250D716E"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1080" w:type="dxa"/>
            <w:noWrap/>
            <w:hideMark/>
          </w:tcPr>
          <w:p w14:paraId="0FC550F8"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tc>
        <w:tc>
          <w:tcPr>
            <w:tcW w:w="1080" w:type="dxa"/>
            <w:noWrap/>
            <w:hideMark/>
          </w:tcPr>
          <w:p w14:paraId="1FC002ED"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w:t>
            </w:r>
            <w:r>
              <w:rPr>
                <w:sz w:val="20"/>
                <w:szCs w:val="20"/>
              </w:rPr>
              <w:t>21</w:t>
            </w:r>
          </w:p>
        </w:tc>
        <w:tc>
          <w:tcPr>
            <w:tcW w:w="1080" w:type="dxa"/>
            <w:noWrap/>
            <w:hideMark/>
          </w:tcPr>
          <w:p w14:paraId="243D06DB"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Pr="00D749C8">
              <w:rPr>
                <w:sz w:val="20"/>
                <w:szCs w:val="20"/>
              </w:rPr>
              <w:t> </w:t>
            </w:r>
          </w:p>
        </w:tc>
        <w:tc>
          <w:tcPr>
            <w:tcW w:w="1080" w:type="dxa"/>
            <w:noWrap/>
            <w:hideMark/>
          </w:tcPr>
          <w:p w14:paraId="543CC158"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Pr="00D749C8">
              <w:rPr>
                <w:sz w:val="20"/>
                <w:szCs w:val="20"/>
              </w:rPr>
              <w:t> </w:t>
            </w:r>
          </w:p>
        </w:tc>
        <w:tc>
          <w:tcPr>
            <w:tcW w:w="1548" w:type="dxa"/>
            <w:noWrap/>
            <w:hideMark/>
          </w:tcPr>
          <w:p w14:paraId="39D2393E"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Program Report</w:t>
            </w:r>
          </w:p>
        </w:tc>
      </w:tr>
      <w:tr w:rsidR="00D749C8" w:rsidRPr="00D749C8" w14:paraId="4C968D05" w14:textId="77777777" w:rsidTr="00D749C8">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59969981" w14:textId="77777777" w:rsidR="00D749C8" w:rsidRPr="00D749C8" w:rsidRDefault="00D749C8">
            <w:pPr>
              <w:rPr>
                <w:sz w:val="20"/>
                <w:szCs w:val="20"/>
              </w:rPr>
            </w:pPr>
          </w:p>
        </w:tc>
        <w:tc>
          <w:tcPr>
            <w:tcW w:w="1710" w:type="dxa"/>
            <w:hideMark/>
          </w:tcPr>
          <w:p w14:paraId="018BC787"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By 2020, nutrition will be integrated into the curriculum of school</w:t>
            </w:r>
            <w:r>
              <w:rPr>
                <w:sz w:val="20"/>
                <w:szCs w:val="20"/>
              </w:rPr>
              <w:t xml:space="preserve">s </w:t>
            </w:r>
            <w:r w:rsidRPr="00D749C8">
              <w:rPr>
                <w:sz w:val="20"/>
                <w:szCs w:val="20"/>
              </w:rPr>
              <w:t>(Primary</w:t>
            </w:r>
            <w:r>
              <w:rPr>
                <w:sz w:val="20"/>
                <w:szCs w:val="20"/>
              </w:rPr>
              <w:t xml:space="preserve"> </w:t>
            </w:r>
            <w:r w:rsidRPr="00D749C8">
              <w:rPr>
                <w:sz w:val="20"/>
                <w:szCs w:val="20"/>
              </w:rPr>
              <w:t>&amp;</w:t>
            </w:r>
            <w:r>
              <w:rPr>
                <w:sz w:val="20"/>
                <w:szCs w:val="20"/>
              </w:rPr>
              <w:t xml:space="preserve"> </w:t>
            </w:r>
            <w:r w:rsidRPr="00D749C8">
              <w:rPr>
                <w:sz w:val="20"/>
                <w:szCs w:val="20"/>
              </w:rPr>
              <w:t xml:space="preserve">Post </w:t>
            </w:r>
            <w:proofErr w:type="gramStart"/>
            <w:r w:rsidRPr="00D749C8">
              <w:rPr>
                <w:sz w:val="20"/>
                <w:szCs w:val="20"/>
              </w:rPr>
              <w:t>Primary  )</w:t>
            </w:r>
            <w:proofErr w:type="gramEnd"/>
          </w:p>
        </w:tc>
        <w:tc>
          <w:tcPr>
            <w:tcW w:w="2070" w:type="dxa"/>
            <w:hideMark/>
          </w:tcPr>
          <w:p w14:paraId="6A723B77" w14:textId="77777777" w:rsidR="00D749C8" w:rsidRPr="00D749C8" w:rsidRDefault="002C4A57" w:rsidP="002C4A57">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Number of schools with </w:t>
            </w:r>
            <w:r w:rsidR="00D749C8">
              <w:rPr>
                <w:sz w:val="20"/>
                <w:szCs w:val="20"/>
              </w:rPr>
              <w:t>N</w:t>
            </w:r>
            <w:r w:rsidR="00D749C8" w:rsidRPr="00D749C8">
              <w:rPr>
                <w:sz w:val="20"/>
                <w:szCs w:val="20"/>
              </w:rPr>
              <w:t>utrition</w:t>
            </w:r>
            <w:r w:rsidR="00D749C8">
              <w:rPr>
                <w:sz w:val="20"/>
                <w:szCs w:val="20"/>
              </w:rPr>
              <w:t xml:space="preserve"> as a subject</w:t>
            </w:r>
            <w:r w:rsidR="00D749C8" w:rsidRPr="00D749C8">
              <w:rPr>
                <w:sz w:val="20"/>
                <w:szCs w:val="20"/>
              </w:rPr>
              <w:t xml:space="preserve"> in curriculum </w:t>
            </w:r>
          </w:p>
        </w:tc>
        <w:tc>
          <w:tcPr>
            <w:tcW w:w="1260" w:type="dxa"/>
            <w:noWrap/>
            <w:hideMark/>
          </w:tcPr>
          <w:p w14:paraId="3B6031A1"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c>
          <w:tcPr>
            <w:tcW w:w="1080" w:type="dxa"/>
            <w:noWrap/>
            <w:hideMark/>
          </w:tcPr>
          <w:p w14:paraId="745CB3EB"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c>
          <w:tcPr>
            <w:tcW w:w="1080" w:type="dxa"/>
            <w:noWrap/>
            <w:hideMark/>
          </w:tcPr>
          <w:p w14:paraId="236F34AF"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c>
          <w:tcPr>
            <w:tcW w:w="1080" w:type="dxa"/>
            <w:noWrap/>
            <w:hideMark/>
          </w:tcPr>
          <w:p w14:paraId="7C44F037"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c>
          <w:tcPr>
            <w:tcW w:w="1080" w:type="dxa"/>
            <w:noWrap/>
            <w:hideMark/>
          </w:tcPr>
          <w:p w14:paraId="7BC07B97"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c>
          <w:tcPr>
            <w:tcW w:w="1548" w:type="dxa"/>
            <w:noWrap/>
            <w:hideMark/>
          </w:tcPr>
          <w:p w14:paraId="22525BC0"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r>
      <w:tr w:rsidR="00D749C8" w:rsidRPr="00D749C8" w14:paraId="5C3827C1" w14:textId="77777777" w:rsidTr="00D749C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46ACE277" w14:textId="77777777" w:rsidR="00D749C8" w:rsidRPr="00D749C8" w:rsidRDefault="00D749C8" w:rsidP="00D749C8">
            <w:pPr>
              <w:rPr>
                <w:sz w:val="20"/>
                <w:szCs w:val="20"/>
              </w:rPr>
            </w:pPr>
            <w:r w:rsidRPr="00D749C8">
              <w:rPr>
                <w:sz w:val="20"/>
                <w:szCs w:val="20"/>
              </w:rPr>
              <w:t xml:space="preserve">Maternal Nutrition </w:t>
            </w:r>
          </w:p>
        </w:tc>
        <w:tc>
          <w:tcPr>
            <w:tcW w:w="1710" w:type="dxa"/>
            <w:hideMark/>
          </w:tcPr>
          <w:p w14:paraId="7178CD6A"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By 2020, 10 campaign activities will </w:t>
            </w:r>
            <w:proofErr w:type="gramStart"/>
            <w:r w:rsidRPr="00D749C8">
              <w:rPr>
                <w:sz w:val="20"/>
                <w:szCs w:val="20"/>
              </w:rPr>
              <w:t>held</w:t>
            </w:r>
            <w:proofErr w:type="gramEnd"/>
            <w:r w:rsidRPr="00D749C8">
              <w:rPr>
                <w:sz w:val="20"/>
                <w:szCs w:val="20"/>
              </w:rPr>
              <w:t xml:space="preserve"> for maternal nutrition </w:t>
            </w:r>
          </w:p>
        </w:tc>
        <w:tc>
          <w:tcPr>
            <w:tcW w:w="2070" w:type="dxa"/>
            <w:hideMark/>
          </w:tcPr>
          <w:p w14:paraId="426D41B6"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Number of campaigns held per year </w:t>
            </w:r>
          </w:p>
        </w:tc>
        <w:tc>
          <w:tcPr>
            <w:tcW w:w="1260" w:type="dxa"/>
            <w:noWrap/>
            <w:hideMark/>
          </w:tcPr>
          <w:p w14:paraId="747EB3AA"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w:t>
            </w:r>
          </w:p>
        </w:tc>
        <w:tc>
          <w:tcPr>
            <w:tcW w:w="1080" w:type="dxa"/>
            <w:noWrap/>
            <w:hideMark/>
          </w:tcPr>
          <w:p w14:paraId="3BBF64B6"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w:t>
            </w:r>
          </w:p>
        </w:tc>
        <w:tc>
          <w:tcPr>
            <w:tcW w:w="1080" w:type="dxa"/>
            <w:noWrap/>
            <w:hideMark/>
          </w:tcPr>
          <w:p w14:paraId="38877FF2"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w:t>
            </w:r>
          </w:p>
        </w:tc>
        <w:tc>
          <w:tcPr>
            <w:tcW w:w="1080" w:type="dxa"/>
            <w:noWrap/>
            <w:hideMark/>
          </w:tcPr>
          <w:p w14:paraId="41443AFC"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w:t>
            </w:r>
          </w:p>
        </w:tc>
        <w:tc>
          <w:tcPr>
            <w:tcW w:w="1080" w:type="dxa"/>
            <w:noWrap/>
            <w:hideMark/>
          </w:tcPr>
          <w:p w14:paraId="7197A7BE"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w:t>
            </w:r>
          </w:p>
        </w:tc>
        <w:tc>
          <w:tcPr>
            <w:tcW w:w="1548" w:type="dxa"/>
            <w:noWrap/>
            <w:hideMark/>
          </w:tcPr>
          <w:p w14:paraId="620B07D3"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Campaign Report</w:t>
            </w:r>
          </w:p>
        </w:tc>
      </w:tr>
      <w:tr w:rsidR="00D749C8" w:rsidRPr="00D749C8" w14:paraId="6E821EC7" w14:textId="77777777" w:rsidTr="00D749C8">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715A0BD9" w14:textId="77777777" w:rsidR="00D749C8" w:rsidRPr="00D749C8" w:rsidRDefault="00D749C8">
            <w:pPr>
              <w:rPr>
                <w:sz w:val="20"/>
                <w:szCs w:val="20"/>
              </w:rPr>
            </w:pPr>
          </w:p>
        </w:tc>
        <w:tc>
          <w:tcPr>
            <w:tcW w:w="1710" w:type="dxa"/>
            <w:hideMark/>
          </w:tcPr>
          <w:p w14:paraId="268583E3"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xml:space="preserve">By 2020, 20% of pregnant women in </w:t>
            </w:r>
            <w:r>
              <w:rPr>
                <w:sz w:val="20"/>
                <w:szCs w:val="20"/>
              </w:rPr>
              <w:t xml:space="preserve">highest burden LGAs </w:t>
            </w:r>
            <w:r w:rsidRPr="00D749C8">
              <w:rPr>
                <w:sz w:val="20"/>
                <w:szCs w:val="20"/>
              </w:rPr>
              <w:t xml:space="preserve">will receive CCT </w:t>
            </w:r>
            <w:r>
              <w:rPr>
                <w:sz w:val="20"/>
                <w:szCs w:val="20"/>
              </w:rPr>
              <w:t xml:space="preserve">to encourage improved nutrition practices and ANC </w:t>
            </w:r>
            <w:r>
              <w:rPr>
                <w:sz w:val="20"/>
                <w:szCs w:val="20"/>
              </w:rPr>
              <w:lastRenderedPageBreak/>
              <w:t>attendance</w:t>
            </w:r>
          </w:p>
        </w:tc>
        <w:tc>
          <w:tcPr>
            <w:tcW w:w="2070" w:type="dxa"/>
            <w:hideMark/>
          </w:tcPr>
          <w:p w14:paraId="6B215F46"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lastRenderedPageBreak/>
              <w:t xml:space="preserve">% women </w:t>
            </w:r>
            <w:r>
              <w:rPr>
                <w:sz w:val="20"/>
                <w:szCs w:val="20"/>
              </w:rPr>
              <w:t xml:space="preserve">in identified high burden LGAs </w:t>
            </w:r>
            <w:r w:rsidRPr="00D749C8">
              <w:rPr>
                <w:sz w:val="20"/>
                <w:szCs w:val="20"/>
              </w:rPr>
              <w:t>receiving CCT</w:t>
            </w:r>
          </w:p>
        </w:tc>
        <w:tc>
          <w:tcPr>
            <w:tcW w:w="1260" w:type="dxa"/>
            <w:noWrap/>
            <w:hideMark/>
          </w:tcPr>
          <w:p w14:paraId="7A50E907"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4</w:t>
            </w:r>
          </w:p>
        </w:tc>
        <w:tc>
          <w:tcPr>
            <w:tcW w:w="1080" w:type="dxa"/>
            <w:noWrap/>
            <w:hideMark/>
          </w:tcPr>
          <w:p w14:paraId="0D08A144"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8</w:t>
            </w:r>
          </w:p>
        </w:tc>
        <w:tc>
          <w:tcPr>
            <w:tcW w:w="1080" w:type="dxa"/>
            <w:noWrap/>
            <w:hideMark/>
          </w:tcPr>
          <w:p w14:paraId="1F1F5A96"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12</w:t>
            </w:r>
          </w:p>
        </w:tc>
        <w:tc>
          <w:tcPr>
            <w:tcW w:w="1080" w:type="dxa"/>
            <w:noWrap/>
            <w:hideMark/>
          </w:tcPr>
          <w:p w14:paraId="10E2FEC4"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16</w:t>
            </w:r>
          </w:p>
        </w:tc>
        <w:tc>
          <w:tcPr>
            <w:tcW w:w="1080" w:type="dxa"/>
            <w:noWrap/>
            <w:hideMark/>
          </w:tcPr>
          <w:p w14:paraId="6F54699C"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20</w:t>
            </w:r>
          </w:p>
        </w:tc>
        <w:tc>
          <w:tcPr>
            <w:tcW w:w="1548" w:type="dxa"/>
            <w:noWrap/>
            <w:hideMark/>
          </w:tcPr>
          <w:p w14:paraId="14647FA8"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xml:space="preserve">Financial Report </w:t>
            </w:r>
          </w:p>
        </w:tc>
      </w:tr>
      <w:tr w:rsidR="00D749C8" w:rsidRPr="00D749C8" w14:paraId="48A8776C" w14:textId="77777777" w:rsidTr="00D749C8">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0E3B4D4" w14:textId="77777777" w:rsidR="00D749C8" w:rsidRPr="00D749C8" w:rsidRDefault="00D749C8">
            <w:pPr>
              <w:rPr>
                <w:sz w:val="20"/>
                <w:szCs w:val="20"/>
              </w:rPr>
            </w:pPr>
          </w:p>
        </w:tc>
        <w:tc>
          <w:tcPr>
            <w:tcW w:w="1710" w:type="dxa"/>
            <w:hideMark/>
          </w:tcPr>
          <w:p w14:paraId="0A9CD84D" w14:textId="77777777" w:rsidR="00D749C8" w:rsidRPr="00D749C8" w:rsidRDefault="00D749C8" w:rsidP="002C4A57">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By 2020, at least one health care worker from each of</w:t>
            </w:r>
            <w:r w:rsidR="002C4A57">
              <w:rPr>
                <w:sz w:val="20"/>
                <w:szCs w:val="20"/>
              </w:rPr>
              <w:t xml:space="preserve"> the 123 health facilities that offer</w:t>
            </w:r>
            <w:r w:rsidRPr="00D749C8">
              <w:rPr>
                <w:sz w:val="20"/>
                <w:szCs w:val="20"/>
              </w:rPr>
              <w:t xml:space="preserve"> ANC </w:t>
            </w:r>
            <w:r w:rsidR="002C4A57">
              <w:rPr>
                <w:sz w:val="20"/>
                <w:szCs w:val="20"/>
              </w:rPr>
              <w:t xml:space="preserve">will be competent in </w:t>
            </w:r>
            <w:r w:rsidRPr="00D749C8">
              <w:rPr>
                <w:sz w:val="20"/>
                <w:szCs w:val="20"/>
              </w:rPr>
              <w:t>nutrit</w:t>
            </w:r>
            <w:r w:rsidR="002C4A57">
              <w:rPr>
                <w:sz w:val="20"/>
                <w:szCs w:val="20"/>
              </w:rPr>
              <w:t xml:space="preserve">ion counselling, </w:t>
            </w:r>
            <w:proofErr w:type="gramStart"/>
            <w:r w:rsidR="002C4A57">
              <w:rPr>
                <w:sz w:val="20"/>
                <w:szCs w:val="20"/>
              </w:rPr>
              <w:t xml:space="preserve">breastfeeding </w:t>
            </w:r>
            <w:r w:rsidRPr="00D749C8">
              <w:rPr>
                <w:sz w:val="20"/>
                <w:szCs w:val="20"/>
              </w:rPr>
              <w:t xml:space="preserve"> &amp;</w:t>
            </w:r>
            <w:proofErr w:type="gramEnd"/>
            <w:r w:rsidR="002C4A57">
              <w:rPr>
                <w:sz w:val="20"/>
                <w:szCs w:val="20"/>
              </w:rPr>
              <w:t xml:space="preserve"> management of </w:t>
            </w:r>
            <w:r w:rsidRPr="00D749C8">
              <w:rPr>
                <w:sz w:val="20"/>
                <w:szCs w:val="20"/>
              </w:rPr>
              <w:t xml:space="preserve">nutrition supplies </w:t>
            </w:r>
          </w:p>
        </w:tc>
        <w:tc>
          <w:tcPr>
            <w:tcW w:w="2070" w:type="dxa"/>
            <w:hideMark/>
          </w:tcPr>
          <w:p w14:paraId="3E22A6B0" w14:textId="77777777" w:rsidR="00D749C8" w:rsidRPr="00D749C8" w:rsidRDefault="00D749C8" w:rsidP="002C4A57">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Number</w:t>
            </w:r>
            <w:r w:rsidR="002C4A57">
              <w:rPr>
                <w:sz w:val="20"/>
                <w:szCs w:val="20"/>
              </w:rPr>
              <w:t xml:space="preserve"> </w:t>
            </w:r>
            <w:proofErr w:type="gramStart"/>
            <w:r w:rsidR="002C4A57">
              <w:rPr>
                <w:sz w:val="20"/>
                <w:szCs w:val="20"/>
              </w:rPr>
              <w:t xml:space="preserve">of </w:t>
            </w:r>
            <w:r w:rsidRPr="00D749C8">
              <w:rPr>
                <w:sz w:val="20"/>
                <w:szCs w:val="20"/>
              </w:rPr>
              <w:t xml:space="preserve"> health</w:t>
            </w:r>
            <w:proofErr w:type="gramEnd"/>
            <w:r w:rsidRPr="00D749C8">
              <w:rPr>
                <w:sz w:val="20"/>
                <w:szCs w:val="20"/>
              </w:rPr>
              <w:t xml:space="preserve"> care worker</w:t>
            </w:r>
            <w:r w:rsidR="002C4A57">
              <w:rPr>
                <w:sz w:val="20"/>
                <w:szCs w:val="20"/>
              </w:rPr>
              <w:t>s</w:t>
            </w:r>
            <w:r w:rsidRPr="00D749C8">
              <w:rPr>
                <w:sz w:val="20"/>
                <w:szCs w:val="20"/>
              </w:rPr>
              <w:t xml:space="preserve"> from each of 123 health facility </w:t>
            </w:r>
            <w:r w:rsidR="002C4A57">
              <w:rPr>
                <w:sz w:val="20"/>
                <w:szCs w:val="20"/>
              </w:rPr>
              <w:t>trained</w:t>
            </w:r>
          </w:p>
        </w:tc>
        <w:tc>
          <w:tcPr>
            <w:tcW w:w="1260" w:type="dxa"/>
            <w:noWrap/>
            <w:hideMark/>
          </w:tcPr>
          <w:p w14:paraId="526187ED"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123</w:t>
            </w:r>
          </w:p>
        </w:tc>
        <w:tc>
          <w:tcPr>
            <w:tcW w:w="1080" w:type="dxa"/>
            <w:noWrap/>
            <w:hideMark/>
          </w:tcPr>
          <w:p w14:paraId="02A86EB6"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123</w:t>
            </w:r>
          </w:p>
        </w:tc>
        <w:tc>
          <w:tcPr>
            <w:tcW w:w="1080" w:type="dxa"/>
            <w:noWrap/>
            <w:hideMark/>
          </w:tcPr>
          <w:p w14:paraId="12ABE6E8"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123</w:t>
            </w:r>
          </w:p>
        </w:tc>
        <w:tc>
          <w:tcPr>
            <w:tcW w:w="1080" w:type="dxa"/>
            <w:noWrap/>
            <w:hideMark/>
          </w:tcPr>
          <w:p w14:paraId="67C5FAE5"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123</w:t>
            </w:r>
          </w:p>
        </w:tc>
        <w:tc>
          <w:tcPr>
            <w:tcW w:w="1080" w:type="dxa"/>
            <w:noWrap/>
            <w:hideMark/>
          </w:tcPr>
          <w:p w14:paraId="3136FEE8"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123</w:t>
            </w:r>
          </w:p>
        </w:tc>
        <w:tc>
          <w:tcPr>
            <w:tcW w:w="1548" w:type="dxa"/>
            <w:noWrap/>
            <w:hideMark/>
          </w:tcPr>
          <w:p w14:paraId="25DDCA59"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Training Report Visit</w:t>
            </w:r>
          </w:p>
        </w:tc>
      </w:tr>
      <w:tr w:rsidR="00D749C8" w:rsidRPr="00D749C8" w14:paraId="4E72816F" w14:textId="77777777" w:rsidTr="00D749C8">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01FA41D4" w14:textId="77777777" w:rsidR="00D749C8" w:rsidRPr="00D749C8" w:rsidRDefault="00D749C8">
            <w:pPr>
              <w:rPr>
                <w:sz w:val="20"/>
                <w:szCs w:val="20"/>
              </w:rPr>
            </w:pPr>
          </w:p>
        </w:tc>
        <w:tc>
          <w:tcPr>
            <w:tcW w:w="1710" w:type="dxa"/>
            <w:hideMark/>
          </w:tcPr>
          <w:p w14:paraId="78BC2273"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xml:space="preserve">By 2020, the </w:t>
            </w:r>
            <w:proofErr w:type="gramStart"/>
            <w:r w:rsidRPr="00D749C8">
              <w:rPr>
                <w:sz w:val="20"/>
                <w:szCs w:val="20"/>
              </w:rPr>
              <w:t>9 line</w:t>
            </w:r>
            <w:proofErr w:type="gramEnd"/>
            <w:r w:rsidRPr="00D749C8">
              <w:rPr>
                <w:sz w:val="20"/>
                <w:szCs w:val="20"/>
              </w:rPr>
              <w:t xml:space="preserve"> ministries will have a nutrition desk office</w:t>
            </w:r>
          </w:p>
        </w:tc>
        <w:tc>
          <w:tcPr>
            <w:tcW w:w="2070" w:type="dxa"/>
            <w:hideMark/>
          </w:tcPr>
          <w:p w14:paraId="64829E13"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xml:space="preserve">Number of </w:t>
            </w:r>
            <w:r w:rsidR="002C4A57">
              <w:rPr>
                <w:sz w:val="20"/>
                <w:szCs w:val="20"/>
              </w:rPr>
              <w:t xml:space="preserve">state </w:t>
            </w:r>
            <w:r w:rsidRPr="00D749C8">
              <w:rPr>
                <w:sz w:val="20"/>
                <w:szCs w:val="20"/>
              </w:rPr>
              <w:t xml:space="preserve">ministries with nutrition desk </w:t>
            </w:r>
          </w:p>
        </w:tc>
        <w:tc>
          <w:tcPr>
            <w:tcW w:w="1260" w:type="dxa"/>
            <w:noWrap/>
            <w:hideMark/>
          </w:tcPr>
          <w:p w14:paraId="01F718E5"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9</w:t>
            </w:r>
          </w:p>
        </w:tc>
        <w:tc>
          <w:tcPr>
            <w:tcW w:w="1080" w:type="dxa"/>
            <w:noWrap/>
            <w:hideMark/>
          </w:tcPr>
          <w:p w14:paraId="7F82C26F"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9</w:t>
            </w:r>
          </w:p>
        </w:tc>
        <w:tc>
          <w:tcPr>
            <w:tcW w:w="1080" w:type="dxa"/>
            <w:noWrap/>
            <w:hideMark/>
          </w:tcPr>
          <w:p w14:paraId="566A13D6"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9</w:t>
            </w:r>
          </w:p>
        </w:tc>
        <w:tc>
          <w:tcPr>
            <w:tcW w:w="1080" w:type="dxa"/>
            <w:noWrap/>
            <w:hideMark/>
          </w:tcPr>
          <w:p w14:paraId="3E87DEB8"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9</w:t>
            </w:r>
          </w:p>
        </w:tc>
        <w:tc>
          <w:tcPr>
            <w:tcW w:w="1080" w:type="dxa"/>
            <w:noWrap/>
            <w:hideMark/>
          </w:tcPr>
          <w:p w14:paraId="7D781AD9"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9</w:t>
            </w:r>
          </w:p>
        </w:tc>
        <w:tc>
          <w:tcPr>
            <w:tcW w:w="1548" w:type="dxa"/>
            <w:noWrap/>
            <w:hideMark/>
          </w:tcPr>
          <w:p w14:paraId="03AAE727"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Agencies/ Ministry Report</w:t>
            </w:r>
          </w:p>
        </w:tc>
      </w:tr>
      <w:tr w:rsidR="00D749C8" w:rsidRPr="00D749C8" w14:paraId="220EA466" w14:textId="77777777" w:rsidTr="00D749C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9DC56FE" w14:textId="77777777" w:rsidR="00D749C8" w:rsidRPr="00D749C8" w:rsidRDefault="00D749C8">
            <w:pPr>
              <w:rPr>
                <w:sz w:val="20"/>
                <w:szCs w:val="20"/>
              </w:rPr>
            </w:pPr>
          </w:p>
        </w:tc>
        <w:tc>
          <w:tcPr>
            <w:tcW w:w="1710" w:type="dxa"/>
            <w:hideMark/>
          </w:tcPr>
          <w:p w14:paraId="350215AE" w14:textId="77777777" w:rsidR="00D749C8" w:rsidRPr="00D749C8" w:rsidRDefault="002C4A57" w:rsidP="002C4A5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By 2020 </w:t>
            </w:r>
            <w:r w:rsidR="00D749C8" w:rsidRPr="00D749C8">
              <w:rPr>
                <w:sz w:val="20"/>
                <w:szCs w:val="20"/>
              </w:rPr>
              <w:t xml:space="preserve">locally sourced </w:t>
            </w:r>
            <w:r>
              <w:rPr>
                <w:sz w:val="20"/>
                <w:szCs w:val="20"/>
              </w:rPr>
              <w:t xml:space="preserve">pre-packaged </w:t>
            </w:r>
            <w:r w:rsidR="00D749C8" w:rsidRPr="00D749C8">
              <w:rPr>
                <w:sz w:val="20"/>
                <w:szCs w:val="20"/>
              </w:rPr>
              <w:t xml:space="preserve">complementary food </w:t>
            </w:r>
            <w:r w:rsidRPr="00D749C8">
              <w:rPr>
                <w:sz w:val="20"/>
                <w:szCs w:val="20"/>
              </w:rPr>
              <w:t>recipes</w:t>
            </w:r>
            <w:r w:rsidR="00D749C8" w:rsidRPr="00D749C8">
              <w:rPr>
                <w:sz w:val="20"/>
                <w:szCs w:val="20"/>
              </w:rPr>
              <w:t xml:space="preserve"> </w:t>
            </w:r>
            <w:r>
              <w:rPr>
                <w:sz w:val="20"/>
                <w:szCs w:val="20"/>
              </w:rPr>
              <w:t xml:space="preserve">will be produced </w:t>
            </w:r>
            <w:proofErr w:type="gramStart"/>
            <w:r>
              <w:rPr>
                <w:sz w:val="20"/>
                <w:szCs w:val="20"/>
              </w:rPr>
              <w:t xml:space="preserve">in </w:t>
            </w:r>
            <w:r w:rsidR="00D749C8" w:rsidRPr="00D749C8">
              <w:rPr>
                <w:sz w:val="20"/>
                <w:szCs w:val="20"/>
              </w:rPr>
              <w:t xml:space="preserve"> Kebbi</w:t>
            </w:r>
            <w:proofErr w:type="gramEnd"/>
          </w:p>
        </w:tc>
        <w:tc>
          <w:tcPr>
            <w:tcW w:w="2070" w:type="dxa"/>
            <w:hideMark/>
          </w:tcPr>
          <w:p w14:paraId="2C069206"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Number of complementary </w:t>
            </w:r>
            <w:proofErr w:type="gramStart"/>
            <w:r w:rsidRPr="00D749C8">
              <w:rPr>
                <w:sz w:val="20"/>
                <w:szCs w:val="20"/>
              </w:rPr>
              <w:t>food</w:t>
            </w:r>
            <w:proofErr w:type="gramEnd"/>
            <w:r w:rsidRPr="00D749C8">
              <w:rPr>
                <w:sz w:val="20"/>
                <w:szCs w:val="20"/>
              </w:rPr>
              <w:t xml:space="preserve"> produced </w:t>
            </w:r>
          </w:p>
        </w:tc>
        <w:tc>
          <w:tcPr>
            <w:tcW w:w="1260" w:type="dxa"/>
            <w:noWrap/>
            <w:hideMark/>
          </w:tcPr>
          <w:p w14:paraId="131CB38B"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w:t>
            </w:r>
          </w:p>
        </w:tc>
        <w:tc>
          <w:tcPr>
            <w:tcW w:w="1080" w:type="dxa"/>
            <w:noWrap/>
            <w:hideMark/>
          </w:tcPr>
          <w:p w14:paraId="4F209A49" w14:textId="77777777" w:rsidR="00D749C8" w:rsidRPr="00D749C8" w:rsidRDefault="002C4A57" w:rsidP="00D749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080" w:type="dxa"/>
            <w:noWrap/>
            <w:hideMark/>
          </w:tcPr>
          <w:p w14:paraId="30CBC49A" w14:textId="77777777" w:rsidR="00D749C8" w:rsidRPr="00D749C8" w:rsidRDefault="002C4A57" w:rsidP="00D749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080" w:type="dxa"/>
            <w:noWrap/>
            <w:hideMark/>
          </w:tcPr>
          <w:p w14:paraId="144218DF" w14:textId="77777777" w:rsidR="00D749C8" w:rsidRPr="00D749C8" w:rsidRDefault="002C4A57" w:rsidP="00D749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080" w:type="dxa"/>
            <w:noWrap/>
            <w:hideMark/>
          </w:tcPr>
          <w:p w14:paraId="46C0DD15" w14:textId="77777777" w:rsidR="00D749C8" w:rsidRPr="00D749C8" w:rsidRDefault="002C4A57" w:rsidP="00D749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1548" w:type="dxa"/>
            <w:noWrap/>
            <w:hideMark/>
          </w:tcPr>
          <w:p w14:paraId="6FEE3FB3"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Research Report</w:t>
            </w:r>
          </w:p>
        </w:tc>
      </w:tr>
      <w:tr w:rsidR="00D749C8" w:rsidRPr="00D749C8" w14:paraId="4C1660CF" w14:textId="77777777" w:rsidTr="00D749C8">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26C5A5F6" w14:textId="77777777" w:rsidR="00D749C8" w:rsidRPr="00D749C8" w:rsidRDefault="00D749C8">
            <w:pPr>
              <w:rPr>
                <w:sz w:val="20"/>
                <w:szCs w:val="20"/>
              </w:rPr>
            </w:pPr>
            <w:r w:rsidRPr="00D749C8">
              <w:rPr>
                <w:sz w:val="20"/>
                <w:szCs w:val="20"/>
              </w:rPr>
              <w:t>Food Security</w:t>
            </w:r>
          </w:p>
        </w:tc>
        <w:tc>
          <w:tcPr>
            <w:tcW w:w="1710" w:type="dxa"/>
            <w:hideMark/>
          </w:tcPr>
          <w:p w14:paraId="077C9E18" w14:textId="77777777" w:rsidR="00D749C8" w:rsidRPr="00D749C8" w:rsidRDefault="00D749C8" w:rsidP="002C4A57">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xml:space="preserve">4200 community farmers (200 per LGA) will be trained on food processing, agriculture value chains </w:t>
            </w:r>
            <w:r w:rsidR="002C4A57">
              <w:rPr>
                <w:sz w:val="20"/>
                <w:szCs w:val="20"/>
              </w:rPr>
              <w:t>by 2020</w:t>
            </w:r>
          </w:p>
        </w:tc>
        <w:tc>
          <w:tcPr>
            <w:tcW w:w="2070" w:type="dxa"/>
            <w:hideMark/>
          </w:tcPr>
          <w:p w14:paraId="52C9BC62" w14:textId="77777777" w:rsidR="00D749C8" w:rsidRPr="00D749C8" w:rsidRDefault="002C4A57">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Number </w:t>
            </w:r>
            <w:proofErr w:type="gramStart"/>
            <w:r>
              <w:rPr>
                <w:sz w:val="20"/>
                <w:szCs w:val="20"/>
              </w:rPr>
              <w:t xml:space="preserve">of </w:t>
            </w:r>
            <w:r w:rsidR="00D749C8" w:rsidRPr="00D749C8">
              <w:rPr>
                <w:sz w:val="20"/>
                <w:szCs w:val="20"/>
              </w:rPr>
              <w:t xml:space="preserve"> community</w:t>
            </w:r>
            <w:proofErr w:type="gramEnd"/>
            <w:r w:rsidR="00D749C8" w:rsidRPr="00D749C8">
              <w:rPr>
                <w:sz w:val="20"/>
                <w:szCs w:val="20"/>
              </w:rPr>
              <w:t xml:space="preserve"> farmers trained </w:t>
            </w:r>
          </w:p>
        </w:tc>
        <w:tc>
          <w:tcPr>
            <w:tcW w:w="1260" w:type="dxa"/>
            <w:noWrap/>
            <w:hideMark/>
          </w:tcPr>
          <w:p w14:paraId="204CE840" w14:textId="77777777" w:rsidR="00D749C8" w:rsidRPr="00D749C8" w:rsidRDefault="002C4A57" w:rsidP="00D749C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840</w:t>
            </w:r>
          </w:p>
        </w:tc>
        <w:tc>
          <w:tcPr>
            <w:tcW w:w="1080" w:type="dxa"/>
            <w:noWrap/>
            <w:hideMark/>
          </w:tcPr>
          <w:p w14:paraId="4176A143" w14:textId="77777777" w:rsidR="00D749C8" w:rsidRPr="00D749C8" w:rsidRDefault="002C4A57" w:rsidP="00D749C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1680</w:t>
            </w:r>
          </w:p>
        </w:tc>
        <w:tc>
          <w:tcPr>
            <w:tcW w:w="1080" w:type="dxa"/>
            <w:noWrap/>
            <w:hideMark/>
          </w:tcPr>
          <w:p w14:paraId="7F156226" w14:textId="77777777" w:rsidR="00D749C8" w:rsidRPr="00D749C8" w:rsidRDefault="002C4A57" w:rsidP="00D749C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2520</w:t>
            </w:r>
          </w:p>
        </w:tc>
        <w:tc>
          <w:tcPr>
            <w:tcW w:w="1080" w:type="dxa"/>
            <w:noWrap/>
            <w:hideMark/>
          </w:tcPr>
          <w:p w14:paraId="726351B3" w14:textId="77777777" w:rsidR="00D749C8" w:rsidRPr="00D749C8" w:rsidRDefault="002C4A57" w:rsidP="00D749C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3360</w:t>
            </w:r>
          </w:p>
        </w:tc>
        <w:tc>
          <w:tcPr>
            <w:tcW w:w="1080" w:type="dxa"/>
            <w:noWrap/>
            <w:hideMark/>
          </w:tcPr>
          <w:p w14:paraId="674230A4" w14:textId="77777777" w:rsidR="00D749C8" w:rsidRPr="00D749C8" w:rsidRDefault="002C4A57" w:rsidP="00D749C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4200</w:t>
            </w:r>
          </w:p>
        </w:tc>
        <w:tc>
          <w:tcPr>
            <w:tcW w:w="1548" w:type="dxa"/>
            <w:noWrap/>
            <w:hideMark/>
          </w:tcPr>
          <w:p w14:paraId="71510414"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Program Report</w:t>
            </w:r>
          </w:p>
        </w:tc>
      </w:tr>
      <w:tr w:rsidR="00D749C8" w:rsidRPr="00D749C8" w14:paraId="5F79957A" w14:textId="77777777" w:rsidTr="00D749C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18CD49F" w14:textId="77777777" w:rsidR="00D749C8" w:rsidRPr="00D749C8" w:rsidRDefault="00D749C8">
            <w:pPr>
              <w:rPr>
                <w:sz w:val="20"/>
                <w:szCs w:val="20"/>
              </w:rPr>
            </w:pPr>
          </w:p>
        </w:tc>
        <w:tc>
          <w:tcPr>
            <w:tcW w:w="1710" w:type="dxa"/>
            <w:hideMark/>
          </w:tcPr>
          <w:p w14:paraId="62C58F0F"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21 demonstration farms set up</w:t>
            </w:r>
          </w:p>
        </w:tc>
        <w:tc>
          <w:tcPr>
            <w:tcW w:w="2070" w:type="dxa"/>
            <w:hideMark/>
          </w:tcPr>
          <w:p w14:paraId="500E0E3C"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Number </w:t>
            </w:r>
            <w:proofErr w:type="gramStart"/>
            <w:r w:rsidRPr="00D749C8">
              <w:rPr>
                <w:sz w:val="20"/>
                <w:szCs w:val="20"/>
              </w:rPr>
              <w:t xml:space="preserve">of  </w:t>
            </w:r>
            <w:r w:rsidR="002C4A57" w:rsidRPr="00D749C8">
              <w:rPr>
                <w:sz w:val="20"/>
                <w:szCs w:val="20"/>
              </w:rPr>
              <w:t>demonstration</w:t>
            </w:r>
            <w:proofErr w:type="gramEnd"/>
            <w:r w:rsidRPr="00D749C8">
              <w:rPr>
                <w:sz w:val="20"/>
                <w:szCs w:val="20"/>
              </w:rPr>
              <w:t xml:space="preserve"> farms established </w:t>
            </w:r>
          </w:p>
        </w:tc>
        <w:tc>
          <w:tcPr>
            <w:tcW w:w="1260" w:type="dxa"/>
            <w:noWrap/>
            <w:hideMark/>
          </w:tcPr>
          <w:p w14:paraId="46450131"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21</w:t>
            </w:r>
          </w:p>
        </w:tc>
        <w:tc>
          <w:tcPr>
            <w:tcW w:w="1080" w:type="dxa"/>
            <w:noWrap/>
            <w:hideMark/>
          </w:tcPr>
          <w:p w14:paraId="604B9622"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w:t>
            </w:r>
          </w:p>
        </w:tc>
        <w:tc>
          <w:tcPr>
            <w:tcW w:w="1080" w:type="dxa"/>
            <w:noWrap/>
            <w:hideMark/>
          </w:tcPr>
          <w:p w14:paraId="4ECB6E51"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w:t>
            </w:r>
          </w:p>
        </w:tc>
        <w:tc>
          <w:tcPr>
            <w:tcW w:w="1080" w:type="dxa"/>
            <w:noWrap/>
            <w:hideMark/>
          </w:tcPr>
          <w:p w14:paraId="6D53FCB4"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w:t>
            </w:r>
          </w:p>
        </w:tc>
        <w:tc>
          <w:tcPr>
            <w:tcW w:w="1080" w:type="dxa"/>
            <w:noWrap/>
            <w:hideMark/>
          </w:tcPr>
          <w:p w14:paraId="4A127914"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w:t>
            </w:r>
          </w:p>
        </w:tc>
        <w:tc>
          <w:tcPr>
            <w:tcW w:w="1548" w:type="dxa"/>
            <w:noWrap/>
            <w:hideMark/>
          </w:tcPr>
          <w:p w14:paraId="41BBDF7D"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Program Report</w:t>
            </w:r>
          </w:p>
        </w:tc>
      </w:tr>
      <w:tr w:rsidR="00D749C8" w:rsidRPr="00D749C8" w14:paraId="67B06003" w14:textId="77777777" w:rsidTr="00D749C8">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268" w:type="dxa"/>
            <w:vMerge w:val="restart"/>
            <w:noWrap/>
            <w:hideMark/>
          </w:tcPr>
          <w:p w14:paraId="566845B5" w14:textId="77777777" w:rsidR="00D749C8" w:rsidRPr="00D749C8" w:rsidRDefault="00D749C8" w:rsidP="00D749C8">
            <w:pPr>
              <w:rPr>
                <w:sz w:val="20"/>
                <w:szCs w:val="20"/>
              </w:rPr>
            </w:pPr>
            <w:r w:rsidRPr="00D749C8">
              <w:rPr>
                <w:sz w:val="20"/>
                <w:szCs w:val="20"/>
              </w:rPr>
              <w:lastRenderedPageBreak/>
              <w:t xml:space="preserve">IYCF </w:t>
            </w:r>
          </w:p>
        </w:tc>
        <w:tc>
          <w:tcPr>
            <w:tcW w:w="1710" w:type="dxa"/>
            <w:hideMark/>
          </w:tcPr>
          <w:p w14:paraId="7947092B"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15 public awareness campaigns conducted on IYCF by 2020</w:t>
            </w:r>
          </w:p>
        </w:tc>
        <w:tc>
          <w:tcPr>
            <w:tcW w:w="2070" w:type="dxa"/>
            <w:hideMark/>
          </w:tcPr>
          <w:p w14:paraId="35379D59"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Number of public awareness campaigns on IYCF conducted annually</w:t>
            </w:r>
          </w:p>
        </w:tc>
        <w:tc>
          <w:tcPr>
            <w:tcW w:w="1260" w:type="dxa"/>
            <w:noWrap/>
            <w:hideMark/>
          </w:tcPr>
          <w:p w14:paraId="319C3A5F"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3</w:t>
            </w:r>
          </w:p>
        </w:tc>
        <w:tc>
          <w:tcPr>
            <w:tcW w:w="1080" w:type="dxa"/>
            <w:noWrap/>
            <w:hideMark/>
          </w:tcPr>
          <w:p w14:paraId="51781C96"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3</w:t>
            </w:r>
          </w:p>
        </w:tc>
        <w:tc>
          <w:tcPr>
            <w:tcW w:w="1080" w:type="dxa"/>
            <w:noWrap/>
            <w:hideMark/>
          </w:tcPr>
          <w:p w14:paraId="07ED8AAD"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3</w:t>
            </w:r>
          </w:p>
        </w:tc>
        <w:tc>
          <w:tcPr>
            <w:tcW w:w="1080" w:type="dxa"/>
            <w:noWrap/>
            <w:hideMark/>
          </w:tcPr>
          <w:p w14:paraId="3EEDBCB4"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3</w:t>
            </w:r>
          </w:p>
        </w:tc>
        <w:tc>
          <w:tcPr>
            <w:tcW w:w="1080" w:type="dxa"/>
            <w:noWrap/>
            <w:hideMark/>
          </w:tcPr>
          <w:p w14:paraId="416D2586" w14:textId="77777777" w:rsidR="00D749C8" w:rsidRPr="00D749C8" w:rsidRDefault="002C4A57" w:rsidP="00D749C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548" w:type="dxa"/>
            <w:noWrap/>
            <w:hideMark/>
          </w:tcPr>
          <w:p w14:paraId="1345613F"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Program Report</w:t>
            </w:r>
          </w:p>
        </w:tc>
      </w:tr>
      <w:tr w:rsidR="00D749C8" w:rsidRPr="00D749C8" w14:paraId="2411EBCC" w14:textId="77777777" w:rsidTr="00D749C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746040C8" w14:textId="77777777" w:rsidR="00D749C8" w:rsidRPr="00D749C8" w:rsidRDefault="00D749C8">
            <w:pPr>
              <w:rPr>
                <w:sz w:val="20"/>
                <w:szCs w:val="20"/>
              </w:rPr>
            </w:pPr>
          </w:p>
        </w:tc>
        <w:tc>
          <w:tcPr>
            <w:tcW w:w="1710" w:type="dxa"/>
            <w:hideMark/>
          </w:tcPr>
          <w:p w14:paraId="2BA235DD"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1200 health workers trained on IYCF and BFHI activities by 2020</w:t>
            </w:r>
          </w:p>
        </w:tc>
        <w:tc>
          <w:tcPr>
            <w:tcW w:w="2070" w:type="dxa"/>
            <w:hideMark/>
          </w:tcPr>
          <w:p w14:paraId="08F926D8"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Number of trained on IYCF and BFHI activities annually</w:t>
            </w:r>
          </w:p>
        </w:tc>
        <w:tc>
          <w:tcPr>
            <w:tcW w:w="1260" w:type="dxa"/>
            <w:noWrap/>
            <w:hideMark/>
          </w:tcPr>
          <w:p w14:paraId="5953F1DA"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240</w:t>
            </w:r>
          </w:p>
        </w:tc>
        <w:tc>
          <w:tcPr>
            <w:tcW w:w="1080" w:type="dxa"/>
            <w:noWrap/>
            <w:hideMark/>
          </w:tcPr>
          <w:p w14:paraId="047219AE"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480</w:t>
            </w:r>
          </w:p>
        </w:tc>
        <w:tc>
          <w:tcPr>
            <w:tcW w:w="1080" w:type="dxa"/>
            <w:noWrap/>
            <w:hideMark/>
          </w:tcPr>
          <w:p w14:paraId="284FE7C0"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720</w:t>
            </w:r>
          </w:p>
        </w:tc>
        <w:tc>
          <w:tcPr>
            <w:tcW w:w="1080" w:type="dxa"/>
            <w:noWrap/>
            <w:hideMark/>
          </w:tcPr>
          <w:p w14:paraId="1C7A8BCA"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960</w:t>
            </w:r>
          </w:p>
        </w:tc>
        <w:tc>
          <w:tcPr>
            <w:tcW w:w="1080" w:type="dxa"/>
            <w:noWrap/>
            <w:hideMark/>
          </w:tcPr>
          <w:p w14:paraId="24519276"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1200</w:t>
            </w:r>
          </w:p>
        </w:tc>
        <w:tc>
          <w:tcPr>
            <w:tcW w:w="1548" w:type="dxa"/>
            <w:noWrap/>
            <w:hideMark/>
          </w:tcPr>
          <w:p w14:paraId="686C76AE"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Program Report</w:t>
            </w:r>
          </w:p>
        </w:tc>
      </w:tr>
      <w:tr w:rsidR="00D749C8" w:rsidRPr="00D749C8" w14:paraId="510BD9DA" w14:textId="77777777" w:rsidTr="00D749C8">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5E8FAAE1" w14:textId="77777777" w:rsidR="00D749C8" w:rsidRPr="00D749C8" w:rsidRDefault="00D749C8">
            <w:pPr>
              <w:rPr>
                <w:sz w:val="20"/>
                <w:szCs w:val="20"/>
              </w:rPr>
            </w:pPr>
          </w:p>
        </w:tc>
        <w:tc>
          <w:tcPr>
            <w:tcW w:w="1710" w:type="dxa"/>
            <w:hideMark/>
          </w:tcPr>
          <w:p w14:paraId="489B554D"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1950 community volunteers trained to provide BFCI by 2020</w:t>
            </w:r>
          </w:p>
        </w:tc>
        <w:tc>
          <w:tcPr>
            <w:tcW w:w="2070" w:type="dxa"/>
            <w:hideMark/>
          </w:tcPr>
          <w:p w14:paraId="0A244377"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Number of community volunteers trained to provide BFCI</w:t>
            </w:r>
          </w:p>
        </w:tc>
        <w:tc>
          <w:tcPr>
            <w:tcW w:w="1260" w:type="dxa"/>
            <w:noWrap/>
            <w:hideMark/>
          </w:tcPr>
          <w:p w14:paraId="2C3CF390"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325</w:t>
            </w:r>
          </w:p>
        </w:tc>
        <w:tc>
          <w:tcPr>
            <w:tcW w:w="1080" w:type="dxa"/>
            <w:noWrap/>
            <w:hideMark/>
          </w:tcPr>
          <w:p w14:paraId="3958B228"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650</w:t>
            </w:r>
          </w:p>
        </w:tc>
        <w:tc>
          <w:tcPr>
            <w:tcW w:w="1080" w:type="dxa"/>
            <w:noWrap/>
            <w:hideMark/>
          </w:tcPr>
          <w:p w14:paraId="1AB77004"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975</w:t>
            </w:r>
          </w:p>
        </w:tc>
        <w:tc>
          <w:tcPr>
            <w:tcW w:w="1080" w:type="dxa"/>
            <w:noWrap/>
            <w:hideMark/>
          </w:tcPr>
          <w:p w14:paraId="0A5107DF"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1300</w:t>
            </w:r>
          </w:p>
        </w:tc>
        <w:tc>
          <w:tcPr>
            <w:tcW w:w="1080" w:type="dxa"/>
            <w:noWrap/>
            <w:hideMark/>
          </w:tcPr>
          <w:p w14:paraId="61A7B540"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1950</w:t>
            </w:r>
          </w:p>
        </w:tc>
        <w:tc>
          <w:tcPr>
            <w:tcW w:w="1548" w:type="dxa"/>
            <w:noWrap/>
            <w:hideMark/>
          </w:tcPr>
          <w:p w14:paraId="79E13DC6"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Program Report</w:t>
            </w:r>
          </w:p>
        </w:tc>
      </w:tr>
      <w:tr w:rsidR="00D749C8" w:rsidRPr="00D749C8" w14:paraId="23F01C87" w14:textId="77777777" w:rsidTr="00D749C8">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4EB16306" w14:textId="77777777" w:rsidR="00D749C8" w:rsidRPr="00D749C8" w:rsidRDefault="00D749C8">
            <w:pPr>
              <w:rPr>
                <w:sz w:val="20"/>
                <w:szCs w:val="20"/>
              </w:rPr>
            </w:pPr>
          </w:p>
        </w:tc>
        <w:tc>
          <w:tcPr>
            <w:tcW w:w="1710" w:type="dxa"/>
            <w:hideMark/>
          </w:tcPr>
          <w:p w14:paraId="0630CD6D"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250,000 mothers and care givers counselled at PHCs, ANCs, OTPs, CMAM sites by 2020</w:t>
            </w:r>
          </w:p>
        </w:tc>
        <w:tc>
          <w:tcPr>
            <w:tcW w:w="2070" w:type="dxa"/>
            <w:hideMark/>
          </w:tcPr>
          <w:p w14:paraId="194585D3"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Number of mothers and caregivers counselled</w:t>
            </w:r>
          </w:p>
        </w:tc>
        <w:tc>
          <w:tcPr>
            <w:tcW w:w="1260" w:type="dxa"/>
            <w:noWrap/>
            <w:hideMark/>
          </w:tcPr>
          <w:p w14:paraId="1B2B9E1C"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50,000</w:t>
            </w:r>
          </w:p>
        </w:tc>
        <w:tc>
          <w:tcPr>
            <w:tcW w:w="1080" w:type="dxa"/>
            <w:noWrap/>
            <w:hideMark/>
          </w:tcPr>
          <w:p w14:paraId="735D6352"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100,000</w:t>
            </w:r>
          </w:p>
        </w:tc>
        <w:tc>
          <w:tcPr>
            <w:tcW w:w="1080" w:type="dxa"/>
            <w:noWrap/>
            <w:hideMark/>
          </w:tcPr>
          <w:p w14:paraId="60B8481C"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150000</w:t>
            </w:r>
          </w:p>
        </w:tc>
        <w:tc>
          <w:tcPr>
            <w:tcW w:w="1080" w:type="dxa"/>
            <w:noWrap/>
            <w:hideMark/>
          </w:tcPr>
          <w:p w14:paraId="18B335D0"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200,000</w:t>
            </w:r>
          </w:p>
        </w:tc>
        <w:tc>
          <w:tcPr>
            <w:tcW w:w="1080" w:type="dxa"/>
            <w:noWrap/>
            <w:hideMark/>
          </w:tcPr>
          <w:p w14:paraId="2E2425A9"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250,000</w:t>
            </w:r>
          </w:p>
        </w:tc>
        <w:tc>
          <w:tcPr>
            <w:tcW w:w="1548" w:type="dxa"/>
            <w:noWrap/>
            <w:hideMark/>
          </w:tcPr>
          <w:p w14:paraId="3BC5879B"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Program Report</w:t>
            </w:r>
          </w:p>
        </w:tc>
      </w:tr>
      <w:tr w:rsidR="00D749C8" w:rsidRPr="00D749C8" w14:paraId="543BF835" w14:textId="77777777" w:rsidTr="00D749C8">
        <w:trPr>
          <w:cnfStyle w:val="000000010000" w:firstRow="0" w:lastRow="0" w:firstColumn="0" w:lastColumn="0" w:oddVBand="0" w:evenVBand="0" w:oddHBand="0" w:evenHBand="1"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2268" w:type="dxa"/>
            <w:vMerge w:val="restart"/>
            <w:noWrap/>
            <w:hideMark/>
          </w:tcPr>
          <w:p w14:paraId="4D832B01" w14:textId="77777777" w:rsidR="00D749C8" w:rsidRPr="00D749C8" w:rsidRDefault="00D749C8" w:rsidP="00D749C8">
            <w:pPr>
              <w:rPr>
                <w:sz w:val="20"/>
                <w:szCs w:val="20"/>
              </w:rPr>
            </w:pPr>
            <w:proofErr w:type="gramStart"/>
            <w:r w:rsidRPr="00D749C8">
              <w:rPr>
                <w:sz w:val="20"/>
                <w:szCs w:val="20"/>
              </w:rPr>
              <w:t xml:space="preserve">MICRONUTRIENT </w:t>
            </w:r>
            <w:r w:rsidR="002C4A57">
              <w:rPr>
                <w:sz w:val="20"/>
                <w:szCs w:val="20"/>
              </w:rPr>
              <w:t xml:space="preserve"> DEFICIENCY</w:t>
            </w:r>
            <w:proofErr w:type="gramEnd"/>
          </w:p>
        </w:tc>
        <w:tc>
          <w:tcPr>
            <w:tcW w:w="1710" w:type="dxa"/>
            <w:hideMark/>
          </w:tcPr>
          <w:p w14:paraId="3C15958A"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15 public awareness campaigns conducted on MNDC by 2020</w:t>
            </w:r>
          </w:p>
        </w:tc>
        <w:tc>
          <w:tcPr>
            <w:tcW w:w="2070" w:type="dxa"/>
            <w:hideMark/>
          </w:tcPr>
          <w:p w14:paraId="2316903F"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Number of public awareness campaigns on MNDC conducted annually</w:t>
            </w:r>
          </w:p>
        </w:tc>
        <w:tc>
          <w:tcPr>
            <w:tcW w:w="1260" w:type="dxa"/>
            <w:noWrap/>
            <w:hideMark/>
          </w:tcPr>
          <w:p w14:paraId="33A894CF"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3</w:t>
            </w:r>
          </w:p>
        </w:tc>
        <w:tc>
          <w:tcPr>
            <w:tcW w:w="1080" w:type="dxa"/>
            <w:noWrap/>
            <w:hideMark/>
          </w:tcPr>
          <w:p w14:paraId="65618D75"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6</w:t>
            </w:r>
          </w:p>
        </w:tc>
        <w:tc>
          <w:tcPr>
            <w:tcW w:w="1080" w:type="dxa"/>
            <w:noWrap/>
            <w:hideMark/>
          </w:tcPr>
          <w:p w14:paraId="6A7CAD8C"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9</w:t>
            </w:r>
          </w:p>
        </w:tc>
        <w:tc>
          <w:tcPr>
            <w:tcW w:w="1080" w:type="dxa"/>
            <w:noWrap/>
            <w:hideMark/>
          </w:tcPr>
          <w:p w14:paraId="4C1AD137"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12</w:t>
            </w:r>
          </w:p>
        </w:tc>
        <w:tc>
          <w:tcPr>
            <w:tcW w:w="1080" w:type="dxa"/>
            <w:noWrap/>
            <w:hideMark/>
          </w:tcPr>
          <w:p w14:paraId="3BD90066"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15</w:t>
            </w:r>
          </w:p>
        </w:tc>
        <w:tc>
          <w:tcPr>
            <w:tcW w:w="1548" w:type="dxa"/>
            <w:noWrap/>
            <w:hideMark/>
          </w:tcPr>
          <w:p w14:paraId="0EF12598"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Program Report</w:t>
            </w:r>
          </w:p>
        </w:tc>
      </w:tr>
      <w:tr w:rsidR="00D749C8" w:rsidRPr="00D749C8" w14:paraId="0A810D3B" w14:textId="77777777" w:rsidTr="00D749C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BADE7BE" w14:textId="77777777" w:rsidR="00D749C8" w:rsidRPr="00D749C8" w:rsidRDefault="00D749C8">
            <w:pPr>
              <w:rPr>
                <w:sz w:val="20"/>
                <w:szCs w:val="20"/>
              </w:rPr>
            </w:pPr>
          </w:p>
        </w:tc>
        <w:tc>
          <w:tcPr>
            <w:tcW w:w="1710" w:type="dxa"/>
            <w:hideMark/>
          </w:tcPr>
          <w:p w14:paraId="79A0195F"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1200 health workers trained on MNDC by 2020</w:t>
            </w:r>
          </w:p>
        </w:tc>
        <w:tc>
          <w:tcPr>
            <w:tcW w:w="2070" w:type="dxa"/>
            <w:hideMark/>
          </w:tcPr>
          <w:p w14:paraId="0DFA37F1"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Number of health workers trained on MNDC annually</w:t>
            </w:r>
          </w:p>
        </w:tc>
        <w:tc>
          <w:tcPr>
            <w:tcW w:w="1260" w:type="dxa"/>
            <w:noWrap/>
            <w:hideMark/>
          </w:tcPr>
          <w:p w14:paraId="5340D7B7"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240</w:t>
            </w:r>
          </w:p>
        </w:tc>
        <w:tc>
          <w:tcPr>
            <w:tcW w:w="1080" w:type="dxa"/>
            <w:noWrap/>
            <w:hideMark/>
          </w:tcPr>
          <w:p w14:paraId="79A06609"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480</w:t>
            </w:r>
          </w:p>
        </w:tc>
        <w:tc>
          <w:tcPr>
            <w:tcW w:w="1080" w:type="dxa"/>
            <w:noWrap/>
            <w:hideMark/>
          </w:tcPr>
          <w:p w14:paraId="19777051"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720</w:t>
            </w:r>
          </w:p>
        </w:tc>
        <w:tc>
          <w:tcPr>
            <w:tcW w:w="1080" w:type="dxa"/>
            <w:noWrap/>
            <w:hideMark/>
          </w:tcPr>
          <w:p w14:paraId="161C8F72"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960</w:t>
            </w:r>
          </w:p>
        </w:tc>
        <w:tc>
          <w:tcPr>
            <w:tcW w:w="1080" w:type="dxa"/>
            <w:noWrap/>
            <w:hideMark/>
          </w:tcPr>
          <w:p w14:paraId="60B7CED8"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1200</w:t>
            </w:r>
          </w:p>
        </w:tc>
        <w:tc>
          <w:tcPr>
            <w:tcW w:w="1548" w:type="dxa"/>
            <w:noWrap/>
            <w:hideMark/>
          </w:tcPr>
          <w:p w14:paraId="06872AC9"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Program Report</w:t>
            </w:r>
          </w:p>
        </w:tc>
      </w:tr>
      <w:tr w:rsidR="00D749C8" w:rsidRPr="00D749C8" w14:paraId="5CC90C24" w14:textId="77777777" w:rsidTr="00D749C8">
        <w:trPr>
          <w:cnfStyle w:val="000000010000" w:firstRow="0" w:lastRow="0" w:firstColumn="0" w:lastColumn="0" w:oddVBand="0" w:evenVBand="0" w:oddHBand="0" w:evenHBand="1"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3E54A5B" w14:textId="77777777" w:rsidR="00D749C8" w:rsidRPr="00D749C8" w:rsidRDefault="00D749C8">
            <w:pPr>
              <w:rPr>
                <w:sz w:val="20"/>
                <w:szCs w:val="20"/>
              </w:rPr>
            </w:pPr>
          </w:p>
        </w:tc>
        <w:tc>
          <w:tcPr>
            <w:tcW w:w="1710" w:type="dxa"/>
            <w:hideMark/>
          </w:tcPr>
          <w:p w14:paraId="5E624831"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15 public awareness campaigns conducted on MNDC by 2020</w:t>
            </w:r>
          </w:p>
        </w:tc>
        <w:tc>
          <w:tcPr>
            <w:tcW w:w="2070" w:type="dxa"/>
            <w:hideMark/>
          </w:tcPr>
          <w:p w14:paraId="7B787669"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Number of public awareness campaigns on MNDC conducted annually</w:t>
            </w:r>
          </w:p>
        </w:tc>
        <w:tc>
          <w:tcPr>
            <w:tcW w:w="1260" w:type="dxa"/>
            <w:noWrap/>
            <w:hideMark/>
          </w:tcPr>
          <w:p w14:paraId="57638896"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3</w:t>
            </w:r>
          </w:p>
        </w:tc>
        <w:tc>
          <w:tcPr>
            <w:tcW w:w="1080" w:type="dxa"/>
            <w:noWrap/>
            <w:hideMark/>
          </w:tcPr>
          <w:p w14:paraId="207BD8CE"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6</w:t>
            </w:r>
          </w:p>
        </w:tc>
        <w:tc>
          <w:tcPr>
            <w:tcW w:w="1080" w:type="dxa"/>
            <w:noWrap/>
            <w:hideMark/>
          </w:tcPr>
          <w:p w14:paraId="4A392968"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9</w:t>
            </w:r>
          </w:p>
        </w:tc>
        <w:tc>
          <w:tcPr>
            <w:tcW w:w="1080" w:type="dxa"/>
            <w:noWrap/>
            <w:hideMark/>
          </w:tcPr>
          <w:p w14:paraId="0DF65B11"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12</w:t>
            </w:r>
          </w:p>
        </w:tc>
        <w:tc>
          <w:tcPr>
            <w:tcW w:w="1080" w:type="dxa"/>
            <w:noWrap/>
            <w:hideMark/>
          </w:tcPr>
          <w:p w14:paraId="3F105E50"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15</w:t>
            </w:r>
          </w:p>
        </w:tc>
        <w:tc>
          <w:tcPr>
            <w:tcW w:w="1548" w:type="dxa"/>
            <w:noWrap/>
            <w:hideMark/>
          </w:tcPr>
          <w:p w14:paraId="71FEF34F"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Program Report</w:t>
            </w:r>
          </w:p>
        </w:tc>
      </w:tr>
      <w:tr w:rsidR="00D749C8" w:rsidRPr="00D749C8" w14:paraId="3877663A" w14:textId="77777777" w:rsidTr="00D749C8">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2268" w:type="dxa"/>
            <w:vMerge w:val="restart"/>
            <w:noWrap/>
            <w:hideMark/>
          </w:tcPr>
          <w:p w14:paraId="27E3B764" w14:textId="77777777" w:rsidR="00D749C8" w:rsidRPr="00D749C8" w:rsidRDefault="00D749C8">
            <w:pPr>
              <w:rPr>
                <w:sz w:val="20"/>
                <w:szCs w:val="20"/>
              </w:rPr>
            </w:pPr>
            <w:r w:rsidRPr="00D749C8">
              <w:rPr>
                <w:sz w:val="20"/>
                <w:szCs w:val="20"/>
              </w:rPr>
              <w:lastRenderedPageBreak/>
              <w:t xml:space="preserve">Poverty Reduction </w:t>
            </w:r>
          </w:p>
        </w:tc>
        <w:tc>
          <w:tcPr>
            <w:tcW w:w="1710" w:type="dxa"/>
            <w:hideMark/>
          </w:tcPr>
          <w:p w14:paraId="65FF49E6"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11,250 women, youths and adolescents trained by 2020 on vocational activities such as tailoring, soap making, food processing, hairdressing, knitting, </w:t>
            </w:r>
            <w:r w:rsidR="003F1EED" w:rsidRPr="00D749C8">
              <w:rPr>
                <w:sz w:val="20"/>
                <w:szCs w:val="20"/>
              </w:rPr>
              <w:t>etc.</w:t>
            </w:r>
            <w:r w:rsidRPr="00D749C8">
              <w:rPr>
                <w:sz w:val="20"/>
                <w:szCs w:val="20"/>
              </w:rPr>
              <w:t xml:space="preserve">, </w:t>
            </w:r>
            <w:proofErr w:type="gramStart"/>
            <w:r w:rsidRPr="00D749C8">
              <w:rPr>
                <w:sz w:val="20"/>
                <w:szCs w:val="20"/>
              </w:rPr>
              <w:t>in order to</w:t>
            </w:r>
            <w:proofErr w:type="gramEnd"/>
            <w:r w:rsidRPr="00D749C8">
              <w:rPr>
                <w:sz w:val="20"/>
                <w:szCs w:val="20"/>
              </w:rPr>
              <w:t xml:space="preserve"> empower them economically</w:t>
            </w:r>
          </w:p>
        </w:tc>
        <w:tc>
          <w:tcPr>
            <w:tcW w:w="2070" w:type="dxa"/>
            <w:hideMark/>
          </w:tcPr>
          <w:p w14:paraId="0DC2DCD7"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Number of women, youths and adolescents trained annually</w:t>
            </w:r>
          </w:p>
        </w:tc>
        <w:tc>
          <w:tcPr>
            <w:tcW w:w="1260" w:type="dxa"/>
            <w:noWrap/>
            <w:hideMark/>
          </w:tcPr>
          <w:p w14:paraId="079EE73F"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2250</w:t>
            </w:r>
          </w:p>
        </w:tc>
        <w:tc>
          <w:tcPr>
            <w:tcW w:w="1080" w:type="dxa"/>
            <w:noWrap/>
            <w:hideMark/>
          </w:tcPr>
          <w:p w14:paraId="761A05C5"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4500</w:t>
            </w:r>
          </w:p>
        </w:tc>
        <w:tc>
          <w:tcPr>
            <w:tcW w:w="1080" w:type="dxa"/>
            <w:noWrap/>
            <w:hideMark/>
          </w:tcPr>
          <w:p w14:paraId="5F5C4502"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6750</w:t>
            </w:r>
          </w:p>
        </w:tc>
        <w:tc>
          <w:tcPr>
            <w:tcW w:w="1080" w:type="dxa"/>
            <w:noWrap/>
            <w:hideMark/>
          </w:tcPr>
          <w:p w14:paraId="71D05409"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9000</w:t>
            </w:r>
          </w:p>
        </w:tc>
        <w:tc>
          <w:tcPr>
            <w:tcW w:w="1080" w:type="dxa"/>
            <w:noWrap/>
            <w:hideMark/>
          </w:tcPr>
          <w:p w14:paraId="6034D634"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11250</w:t>
            </w:r>
          </w:p>
        </w:tc>
        <w:tc>
          <w:tcPr>
            <w:tcW w:w="1548" w:type="dxa"/>
            <w:noWrap/>
            <w:hideMark/>
          </w:tcPr>
          <w:p w14:paraId="660A6952"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Program Report</w:t>
            </w:r>
          </w:p>
        </w:tc>
      </w:tr>
      <w:tr w:rsidR="00D749C8" w:rsidRPr="00D749C8" w14:paraId="78F414AA" w14:textId="77777777" w:rsidTr="00D749C8">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57998713" w14:textId="77777777" w:rsidR="00D749C8" w:rsidRPr="00D749C8" w:rsidRDefault="00D749C8">
            <w:pPr>
              <w:rPr>
                <w:sz w:val="20"/>
                <w:szCs w:val="20"/>
              </w:rPr>
            </w:pPr>
          </w:p>
        </w:tc>
        <w:tc>
          <w:tcPr>
            <w:tcW w:w="1710" w:type="dxa"/>
            <w:hideMark/>
          </w:tcPr>
          <w:p w14:paraId="37DFD319" w14:textId="77777777" w:rsidR="00D749C8" w:rsidRPr="00D749C8" w:rsidRDefault="002C4A57">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Increase</w:t>
            </w:r>
            <w:r w:rsidR="00D749C8" w:rsidRPr="00D749C8">
              <w:rPr>
                <w:sz w:val="20"/>
                <w:szCs w:val="20"/>
              </w:rPr>
              <w:t xml:space="preserve"> the number of girls enrolled in schools from … annually </w:t>
            </w:r>
            <w:proofErr w:type="gramStart"/>
            <w:r w:rsidR="00D749C8" w:rsidRPr="00D749C8">
              <w:rPr>
                <w:sz w:val="20"/>
                <w:szCs w:val="20"/>
              </w:rPr>
              <w:t>by  30</w:t>
            </w:r>
            <w:proofErr w:type="gramEnd"/>
            <w:r w:rsidR="00D749C8" w:rsidRPr="00D749C8">
              <w:rPr>
                <w:sz w:val="20"/>
                <w:szCs w:val="20"/>
              </w:rPr>
              <w:t>% by 2020 so as to improve girl-child education</w:t>
            </w:r>
          </w:p>
        </w:tc>
        <w:tc>
          <w:tcPr>
            <w:tcW w:w="2070" w:type="dxa"/>
            <w:hideMark/>
          </w:tcPr>
          <w:p w14:paraId="20B22ED7"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Number of girls enrolled and retained in schools</w:t>
            </w:r>
          </w:p>
        </w:tc>
        <w:tc>
          <w:tcPr>
            <w:tcW w:w="1260" w:type="dxa"/>
            <w:noWrap/>
            <w:hideMark/>
          </w:tcPr>
          <w:p w14:paraId="6EBBAFE4"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c>
          <w:tcPr>
            <w:tcW w:w="1080" w:type="dxa"/>
            <w:noWrap/>
            <w:hideMark/>
          </w:tcPr>
          <w:p w14:paraId="3157AA1A"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c>
          <w:tcPr>
            <w:tcW w:w="1080" w:type="dxa"/>
            <w:noWrap/>
            <w:hideMark/>
          </w:tcPr>
          <w:p w14:paraId="0B256D0F"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c>
          <w:tcPr>
            <w:tcW w:w="1080" w:type="dxa"/>
            <w:noWrap/>
            <w:hideMark/>
          </w:tcPr>
          <w:p w14:paraId="35D5821C"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c>
          <w:tcPr>
            <w:tcW w:w="1080" w:type="dxa"/>
            <w:noWrap/>
            <w:hideMark/>
          </w:tcPr>
          <w:p w14:paraId="5AED45B6"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c>
          <w:tcPr>
            <w:tcW w:w="1548" w:type="dxa"/>
            <w:noWrap/>
            <w:hideMark/>
          </w:tcPr>
          <w:p w14:paraId="5B983347"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xml:space="preserve">Program Report </w:t>
            </w:r>
          </w:p>
        </w:tc>
      </w:tr>
      <w:tr w:rsidR="00D749C8" w:rsidRPr="00D749C8" w14:paraId="5F1DA4E0" w14:textId="77777777" w:rsidTr="00D749C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268" w:type="dxa"/>
            <w:vMerge w:val="restart"/>
            <w:noWrap/>
            <w:hideMark/>
          </w:tcPr>
          <w:p w14:paraId="46C9B0D9" w14:textId="77777777" w:rsidR="00D749C8" w:rsidRPr="00D749C8" w:rsidRDefault="00D749C8" w:rsidP="00D749C8">
            <w:pPr>
              <w:rPr>
                <w:sz w:val="20"/>
                <w:szCs w:val="20"/>
              </w:rPr>
            </w:pPr>
            <w:r w:rsidRPr="00D749C8">
              <w:rPr>
                <w:sz w:val="20"/>
                <w:szCs w:val="20"/>
              </w:rPr>
              <w:t xml:space="preserve">SAM </w:t>
            </w:r>
          </w:p>
        </w:tc>
        <w:tc>
          <w:tcPr>
            <w:tcW w:w="1710" w:type="dxa"/>
            <w:hideMark/>
          </w:tcPr>
          <w:p w14:paraId="42924EAC"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 Increase the number of OTP sites from 90 to 225 by 2020.</w:t>
            </w:r>
          </w:p>
        </w:tc>
        <w:tc>
          <w:tcPr>
            <w:tcW w:w="2070" w:type="dxa"/>
            <w:hideMark/>
          </w:tcPr>
          <w:p w14:paraId="01E0EE29"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Number of OTP sites </w:t>
            </w:r>
          </w:p>
        </w:tc>
        <w:tc>
          <w:tcPr>
            <w:tcW w:w="1260" w:type="dxa"/>
            <w:hideMark/>
          </w:tcPr>
          <w:p w14:paraId="2D1D4DEC"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116</w:t>
            </w:r>
          </w:p>
        </w:tc>
        <w:tc>
          <w:tcPr>
            <w:tcW w:w="1080" w:type="dxa"/>
            <w:hideMark/>
          </w:tcPr>
          <w:p w14:paraId="584324F6"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144</w:t>
            </w:r>
          </w:p>
        </w:tc>
        <w:tc>
          <w:tcPr>
            <w:tcW w:w="1080" w:type="dxa"/>
            <w:hideMark/>
          </w:tcPr>
          <w:p w14:paraId="22EDD420"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171</w:t>
            </w:r>
          </w:p>
        </w:tc>
        <w:tc>
          <w:tcPr>
            <w:tcW w:w="1080" w:type="dxa"/>
            <w:hideMark/>
          </w:tcPr>
          <w:p w14:paraId="18EF928A"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198</w:t>
            </w:r>
          </w:p>
        </w:tc>
        <w:tc>
          <w:tcPr>
            <w:tcW w:w="1080" w:type="dxa"/>
            <w:hideMark/>
          </w:tcPr>
          <w:p w14:paraId="39D5737A"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225</w:t>
            </w:r>
          </w:p>
        </w:tc>
        <w:tc>
          <w:tcPr>
            <w:tcW w:w="1548" w:type="dxa"/>
            <w:noWrap/>
            <w:hideMark/>
          </w:tcPr>
          <w:p w14:paraId="4CBBE3C4"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Program Report </w:t>
            </w:r>
          </w:p>
        </w:tc>
      </w:tr>
      <w:tr w:rsidR="00D749C8" w:rsidRPr="00D749C8" w14:paraId="2730F9CE" w14:textId="77777777" w:rsidTr="00D749C8">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0F4B1AF1" w14:textId="77777777" w:rsidR="00D749C8" w:rsidRPr="00D749C8" w:rsidRDefault="00D749C8">
            <w:pPr>
              <w:rPr>
                <w:sz w:val="20"/>
                <w:szCs w:val="20"/>
              </w:rPr>
            </w:pPr>
          </w:p>
        </w:tc>
        <w:tc>
          <w:tcPr>
            <w:tcW w:w="1710" w:type="dxa"/>
            <w:hideMark/>
          </w:tcPr>
          <w:p w14:paraId="4F5542CD"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Increase the number of health care workers trained on the management of SAM</w:t>
            </w:r>
          </w:p>
        </w:tc>
        <w:tc>
          <w:tcPr>
            <w:tcW w:w="2070" w:type="dxa"/>
            <w:hideMark/>
          </w:tcPr>
          <w:p w14:paraId="14F0959B"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Number of health care workers trained</w:t>
            </w:r>
          </w:p>
        </w:tc>
        <w:tc>
          <w:tcPr>
            <w:tcW w:w="1260" w:type="dxa"/>
            <w:hideMark/>
          </w:tcPr>
          <w:p w14:paraId="6CA81AB2"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585</w:t>
            </w:r>
          </w:p>
        </w:tc>
        <w:tc>
          <w:tcPr>
            <w:tcW w:w="1080" w:type="dxa"/>
            <w:noWrap/>
            <w:hideMark/>
          </w:tcPr>
          <w:p w14:paraId="08151222"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720</w:t>
            </w:r>
          </w:p>
        </w:tc>
        <w:tc>
          <w:tcPr>
            <w:tcW w:w="1080" w:type="dxa"/>
            <w:noWrap/>
            <w:hideMark/>
          </w:tcPr>
          <w:p w14:paraId="2B655262"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855</w:t>
            </w:r>
          </w:p>
        </w:tc>
        <w:tc>
          <w:tcPr>
            <w:tcW w:w="1080" w:type="dxa"/>
            <w:noWrap/>
            <w:hideMark/>
          </w:tcPr>
          <w:p w14:paraId="69163DA2"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855</w:t>
            </w:r>
          </w:p>
        </w:tc>
        <w:tc>
          <w:tcPr>
            <w:tcW w:w="1080" w:type="dxa"/>
            <w:noWrap/>
            <w:hideMark/>
          </w:tcPr>
          <w:p w14:paraId="15476D5C"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855</w:t>
            </w:r>
          </w:p>
        </w:tc>
        <w:tc>
          <w:tcPr>
            <w:tcW w:w="1548" w:type="dxa"/>
            <w:noWrap/>
            <w:hideMark/>
          </w:tcPr>
          <w:p w14:paraId="703B1F69"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r>
      <w:tr w:rsidR="00D749C8" w:rsidRPr="00D749C8" w14:paraId="0DC6192D" w14:textId="77777777" w:rsidTr="00D749C8">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CEC14A7" w14:textId="77777777" w:rsidR="00D749C8" w:rsidRPr="00D749C8" w:rsidRDefault="00D749C8">
            <w:pPr>
              <w:rPr>
                <w:sz w:val="20"/>
                <w:szCs w:val="20"/>
              </w:rPr>
            </w:pPr>
          </w:p>
        </w:tc>
        <w:tc>
          <w:tcPr>
            <w:tcW w:w="1710" w:type="dxa"/>
            <w:hideMark/>
          </w:tcPr>
          <w:p w14:paraId="27E102B7"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Increase the number of Community Volunteers trained on the identification </w:t>
            </w:r>
            <w:proofErr w:type="gramStart"/>
            <w:r w:rsidRPr="00D749C8">
              <w:rPr>
                <w:sz w:val="20"/>
                <w:szCs w:val="20"/>
              </w:rPr>
              <w:t>of  SAM</w:t>
            </w:r>
            <w:proofErr w:type="gramEnd"/>
          </w:p>
        </w:tc>
        <w:tc>
          <w:tcPr>
            <w:tcW w:w="2070" w:type="dxa"/>
            <w:hideMark/>
          </w:tcPr>
          <w:p w14:paraId="7E31FB39"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xml:space="preserve">Number of Community Volunteers trained on the identification </w:t>
            </w:r>
            <w:proofErr w:type="gramStart"/>
            <w:r w:rsidRPr="00D749C8">
              <w:rPr>
                <w:sz w:val="20"/>
                <w:szCs w:val="20"/>
              </w:rPr>
              <w:t>of  SAM</w:t>
            </w:r>
            <w:proofErr w:type="gramEnd"/>
          </w:p>
        </w:tc>
        <w:tc>
          <w:tcPr>
            <w:tcW w:w="1260" w:type="dxa"/>
            <w:hideMark/>
          </w:tcPr>
          <w:p w14:paraId="5E7FA441"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1950</w:t>
            </w:r>
          </w:p>
        </w:tc>
        <w:tc>
          <w:tcPr>
            <w:tcW w:w="1080" w:type="dxa"/>
            <w:noWrap/>
            <w:hideMark/>
          </w:tcPr>
          <w:p w14:paraId="61CD36D7"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1950</w:t>
            </w:r>
          </w:p>
        </w:tc>
        <w:tc>
          <w:tcPr>
            <w:tcW w:w="1080" w:type="dxa"/>
            <w:noWrap/>
            <w:hideMark/>
          </w:tcPr>
          <w:p w14:paraId="18BDBF28"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2100</w:t>
            </w:r>
          </w:p>
        </w:tc>
        <w:tc>
          <w:tcPr>
            <w:tcW w:w="1080" w:type="dxa"/>
            <w:noWrap/>
            <w:hideMark/>
          </w:tcPr>
          <w:p w14:paraId="425B2E55"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2100</w:t>
            </w:r>
          </w:p>
        </w:tc>
        <w:tc>
          <w:tcPr>
            <w:tcW w:w="1080" w:type="dxa"/>
            <w:noWrap/>
            <w:hideMark/>
          </w:tcPr>
          <w:p w14:paraId="3F0D53B0"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2100</w:t>
            </w:r>
          </w:p>
        </w:tc>
        <w:tc>
          <w:tcPr>
            <w:tcW w:w="1548" w:type="dxa"/>
            <w:noWrap/>
            <w:hideMark/>
          </w:tcPr>
          <w:p w14:paraId="7D50547C"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w:t>
            </w:r>
          </w:p>
        </w:tc>
      </w:tr>
      <w:tr w:rsidR="00D749C8" w:rsidRPr="00D749C8" w14:paraId="6B5FA607" w14:textId="77777777" w:rsidTr="00D749C8">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03C09E34" w14:textId="77777777" w:rsidR="00D749C8" w:rsidRPr="00D749C8" w:rsidRDefault="00D749C8">
            <w:pPr>
              <w:rPr>
                <w:sz w:val="20"/>
                <w:szCs w:val="20"/>
              </w:rPr>
            </w:pPr>
          </w:p>
        </w:tc>
        <w:tc>
          <w:tcPr>
            <w:tcW w:w="1710" w:type="dxa"/>
            <w:hideMark/>
          </w:tcPr>
          <w:p w14:paraId="0F81F5FA"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xml:space="preserve">Reduce </w:t>
            </w:r>
            <w:proofErr w:type="gramStart"/>
            <w:r w:rsidRPr="00D749C8">
              <w:rPr>
                <w:sz w:val="20"/>
                <w:szCs w:val="20"/>
              </w:rPr>
              <w:t>the  number</w:t>
            </w:r>
            <w:proofErr w:type="gramEnd"/>
            <w:r w:rsidRPr="00D749C8">
              <w:rPr>
                <w:sz w:val="20"/>
                <w:szCs w:val="20"/>
              </w:rPr>
              <w:t xml:space="preserve"> of CMAM sites experiencing stock out of key nutrition commodities to zero</w:t>
            </w:r>
          </w:p>
        </w:tc>
        <w:tc>
          <w:tcPr>
            <w:tcW w:w="2070" w:type="dxa"/>
            <w:hideMark/>
          </w:tcPr>
          <w:p w14:paraId="07C63D6F" w14:textId="77777777" w:rsidR="00D749C8" w:rsidRPr="00D749C8" w:rsidRDefault="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The number of CMAM sites experiencing stock out of key nutrition commodities</w:t>
            </w:r>
          </w:p>
        </w:tc>
        <w:tc>
          <w:tcPr>
            <w:tcW w:w="1260" w:type="dxa"/>
            <w:hideMark/>
          </w:tcPr>
          <w:p w14:paraId="5B2F74FC"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0</w:t>
            </w:r>
          </w:p>
        </w:tc>
        <w:tc>
          <w:tcPr>
            <w:tcW w:w="1080" w:type="dxa"/>
            <w:hideMark/>
          </w:tcPr>
          <w:p w14:paraId="46A7C116"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0</w:t>
            </w:r>
          </w:p>
        </w:tc>
        <w:tc>
          <w:tcPr>
            <w:tcW w:w="1080" w:type="dxa"/>
            <w:hideMark/>
          </w:tcPr>
          <w:p w14:paraId="2CA74528"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0</w:t>
            </w:r>
          </w:p>
        </w:tc>
        <w:tc>
          <w:tcPr>
            <w:tcW w:w="1080" w:type="dxa"/>
            <w:hideMark/>
          </w:tcPr>
          <w:p w14:paraId="2814D30B"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0</w:t>
            </w:r>
          </w:p>
        </w:tc>
        <w:tc>
          <w:tcPr>
            <w:tcW w:w="1080" w:type="dxa"/>
            <w:hideMark/>
          </w:tcPr>
          <w:p w14:paraId="41F119B9"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0</w:t>
            </w:r>
          </w:p>
        </w:tc>
        <w:tc>
          <w:tcPr>
            <w:tcW w:w="1548" w:type="dxa"/>
            <w:noWrap/>
            <w:hideMark/>
          </w:tcPr>
          <w:p w14:paraId="5974A80B" w14:textId="77777777" w:rsidR="00D749C8" w:rsidRPr="00D749C8" w:rsidRDefault="00D749C8" w:rsidP="00D749C8">
            <w:pPr>
              <w:cnfStyle w:val="000000010000" w:firstRow="0" w:lastRow="0" w:firstColumn="0" w:lastColumn="0" w:oddVBand="0" w:evenVBand="0" w:oddHBand="0" w:evenHBand="1" w:firstRowFirstColumn="0" w:firstRowLastColumn="0" w:lastRowFirstColumn="0" w:lastRowLastColumn="0"/>
              <w:rPr>
                <w:sz w:val="20"/>
                <w:szCs w:val="20"/>
              </w:rPr>
            </w:pPr>
            <w:r w:rsidRPr="00D749C8">
              <w:rPr>
                <w:sz w:val="20"/>
                <w:szCs w:val="20"/>
              </w:rPr>
              <w:t> </w:t>
            </w:r>
          </w:p>
        </w:tc>
      </w:tr>
      <w:tr w:rsidR="00D749C8" w:rsidRPr="00D749C8" w14:paraId="040426E3" w14:textId="77777777" w:rsidTr="00D749C8">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F715A4C" w14:textId="77777777" w:rsidR="00D749C8" w:rsidRPr="00D749C8" w:rsidRDefault="00D749C8" w:rsidP="00D749C8">
            <w:pPr>
              <w:rPr>
                <w:sz w:val="20"/>
                <w:szCs w:val="20"/>
              </w:rPr>
            </w:pPr>
            <w:r w:rsidRPr="00D749C8">
              <w:rPr>
                <w:b w:val="0"/>
                <w:bCs w:val="0"/>
                <w:sz w:val="20"/>
                <w:szCs w:val="20"/>
              </w:rPr>
              <w:t>DRN</w:t>
            </w:r>
            <w:r w:rsidRPr="00D749C8">
              <w:rPr>
                <w:sz w:val="20"/>
                <w:szCs w:val="20"/>
              </w:rPr>
              <w:t>C</w:t>
            </w:r>
            <w:r w:rsidRPr="00D749C8">
              <w:rPr>
                <w:b w:val="0"/>
                <w:bCs w:val="0"/>
                <w:sz w:val="20"/>
                <w:szCs w:val="20"/>
              </w:rPr>
              <w:t>D</w:t>
            </w:r>
            <w:r w:rsidRPr="00D749C8">
              <w:rPr>
                <w:sz w:val="20"/>
                <w:szCs w:val="20"/>
              </w:rPr>
              <w:t xml:space="preserve"> </w:t>
            </w:r>
          </w:p>
        </w:tc>
        <w:tc>
          <w:tcPr>
            <w:tcW w:w="1710" w:type="dxa"/>
            <w:hideMark/>
          </w:tcPr>
          <w:p w14:paraId="4AA1E3E9"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50% of the Population above 40 have increased awareness of DRNDC</w:t>
            </w:r>
          </w:p>
        </w:tc>
        <w:tc>
          <w:tcPr>
            <w:tcW w:w="2070" w:type="dxa"/>
            <w:hideMark/>
          </w:tcPr>
          <w:p w14:paraId="3FB1345E" w14:textId="77777777" w:rsidR="00D749C8" w:rsidRPr="00D749C8" w:rsidRDefault="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50% percent of health facilities that have screening and referral services related to DRNCD</w:t>
            </w:r>
          </w:p>
        </w:tc>
        <w:tc>
          <w:tcPr>
            <w:tcW w:w="1260" w:type="dxa"/>
            <w:hideMark/>
          </w:tcPr>
          <w:p w14:paraId="0C32C202"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116</w:t>
            </w:r>
          </w:p>
        </w:tc>
        <w:tc>
          <w:tcPr>
            <w:tcW w:w="1080" w:type="dxa"/>
            <w:hideMark/>
          </w:tcPr>
          <w:p w14:paraId="124981A0"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114</w:t>
            </w:r>
          </w:p>
        </w:tc>
        <w:tc>
          <w:tcPr>
            <w:tcW w:w="1080" w:type="dxa"/>
            <w:hideMark/>
          </w:tcPr>
          <w:p w14:paraId="28FE81C3"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171</w:t>
            </w:r>
          </w:p>
        </w:tc>
        <w:tc>
          <w:tcPr>
            <w:tcW w:w="1080" w:type="dxa"/>
            <w:hideMark/>
          </w:tcPr>
          <w:p w14:paraId="46C4D6E1"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198</w:t>
            </w:r>
          </w:p>
        </w:tc>
        <w:tc>
          <w:tcPr>
            <w:tcW w:w="1080" w:type="dxa"/>
            <w:noWrap/>
            <w:hideMark/>
          </w:tcPr>
          <w:p w14:paraId="087442B1"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225</w:t>
            </w:r>
          </w:p>
        </w:tc>
        <w:tc>
          <w:tcPr>
            <w:tcW w:w="1548" w:type="dxa"/>
            <w:noWrap/>
            <w:hideMark/>
          </w:tcPr>
          <w:p w14:paraId="6F2F48AE" w14:textId="77777777" w:rsidR="00D749C8" w:rsidRPr="00D749C8" w:rsidRDefault="00D749C8" w:rsidP="00D749C8">
            <w:pPr>
              <w:cnfStyle w:val="000000100000" w:firstRow="0" w:lastRow="0" w:firstColumn="0" w:lastColumn="0" w:oddVBand="0" w:evenVBand="0" w:oddHBand="1" w:evenHBand="0" w:firstRowFirstColumn="0" w:firstRowLastColumn="0" w:lastRowFirstColumn="0" w:lastRowLastColumn="0"/>
              <w:rPr>
                <w:sz w:val="20"/>
                <w:szCs w:val="20"/>
              </w:rPr>
            </w:pPr>
            <w:r w:rsidRPr="00D749C8">
              <w:rPr>
                <w:sz w:val="20"/>
                <w:szCs w:val="20"/>
              </w:rPr>
              <w:t> </w:t>
            </w:r>
          </w:p>
        </w:tc>
      </w:tr>
    </w:tbl>
    <w:p w14:paraId="2E5486B1" w14:textId="77777777" w:rsidR="00235F5C" w:rsidRDefault="00235F5C" w:rsidP="003A0890">
      <w:pPr>
        <w:pStyle w:val="Heading2"/>
        <w:spacing w:before="120" w:after="120" w:line="240" w:lineRule="auto"/>
      </w:pPr>
    </w:p>
    <w:p w14:paraId="7BBFFEED" w14:textId="77777777" w:rsidR="00A8053F" w:rsidRDefault="00A8053F" w:rsidP="003A0890">
      <w:pPr>
        <w:pStyle w:val="Heading2"/>
        <w:spacing w:before="120" w:after="120" w:line="240" w:lineRule="auto"/>
      </w:pPr>
    </w:p>
    <w:p w14:paraId="0FA3C702" w14:textId="77777777" w:rsidR="00A8053F" w:rsidRDefault="00A8053F" w:rsidP="003A0890">
      <w:pPr>
        <w:pStyle w:val="Heading2"/>
        <w:spacing w:before="120" w:after="120" w:line="240" w:lineRule="auto"/>
      </w:pPr>
    </w:p>
    <w:p w14:paraId="1916436A" w14:textId="77777777" w:rsidR="00A8053F" w:rsidRDefault="00A8053F" w:rsidP="003A0890">
      <w:pPr>
        <w:pStyle w:val="Heading2"/>
        <w:spacing w:before="120" w:after="120" w:line="240" w:lineRule="auto"/>
      </w:pPr>
    </w:p>
    <w:p w14:paraId="0624E904" w14:textId="77777777" w:rsidR="00A8053F" w:rsidRDefault="00A8053F" w:rsidP="003A0890">
      <w:pPr>
        <w:pStyle w:val="Heading2"/>
        <w:spacing w:before="120" w:after="120" w:line="240" w:lineRule="auto"/>
      </w:pPr>
    </w:p>
    <w:p w14:paraId="510BF813" w14:textId="77777777" w:rsidR="00A8053F" w:rsidRDefault="00A8053F" w:rsidP="003A0890">
      <w:pPr>
        <w:pStyle w:val="Heading2"/>
        <w:spacing w:before="120" w:after="120" w:line="240" w:lineRule="auto"/>
      </w:pPr>
    </w:p>
    <w:p w14:paraId="5338BE87" w14:textId="77777777" w:rsidR="00A8053F" w:rsidRDefault="00A8053F" w:rsidP="003A0890">
      <w:pPr>
        <w:pStyle w:val="Heading2"/>
        <w:spacing w:before="120" w:after="120" w:line="240" w:lineRule="auto"/>
      </w:pPr>
    </w:p>
    <w:p w14:paraId="42F221C7" w14:textId="77777777" w:rsidR="00A8053F" w:rsidRDefault="00A8053F" w:rsidP="003A0890">
      <w:pPr>
        <w:pStyle w:val="Heading2"/>
        <w:spacing w:before="120" w:after="120" w:line="240" w:lineRule="auto"/>
      </w:pPr>
    </w:p>
    <w:p w14:paraId="5E0695E0" w14:textId="77777777" w:rsidR="00A8053F" w:rsidRDefault="00A8053F" w:rsidP="003A0890">
      <w:pPr>
        <w:pStyle w:val="Heading2"/>
        <w:spacing w:before="120" w:after="120" w:line="240" w:lineRule="auto"/>
      </w:pPr>
    </w:p>
    <w:p w14:paraId="3DB09043" w14:textId="77777777" w:rsidR="00A8053F" w:rsidRDefault="00A8053F" w:rsidP="003A0890">
      <w:pPr>
        <w:pStyle w:val="Heading2"/>
        <w:spacing w:before="120" w:after="120" w:line="240" w:lineRule="auto"/>
      </w:pPr>
    </w:p>
    <w:p w14:paraId="399B24AB" w14:textId="77777777" w:rsidR="00A8053F" w:rsidRDefault="00A8053F" w:rsidP="003A0890">
      <w:pPr>
        <w:pStyle w:val="Heading2"/>
        <w:spacing w:before="120" w:after="120" w:line="240" w:lineRule="auto"/>
      </w:pPr>
    </w:p>
    <w:p w14:paraId="0FDA9528" w14:textId="77777777" w:rsidR="00A8053F" w:rsidRDefault="00A8053F" w:rsidP="003A0890">
      <w:pPr>
        <w:pStyle w:val="Heading2"/>
        <w:spacing w:before="120" w:after="120" w:line="240" w:lineRule="auto"/>
      </w:pPr>
    </w:p>
    <w:p w14:paraId="4F98DBA0" w14:textId="77777777" w:rsidR="00A8053F" w:rsidRDefault="00A8053F" w:rsidP="003A0890">
      <w:pPr>
        <w:pStyle w:val="Heading2"/>
        <w:spacing w:before="120" w:after="120" w:line="240" w:lineRule="auto"/>
      </w:pPr>
    </w:p>
    <w:p w14:paraId="362E5687" w14:textId="77777777" w:rsidR="00A8053F" w:rsidRDefault="00A8053F" w:rsidP="003A0890">
      <w:pPr>
        <w:pStyle w:val="Heading2"/>
        <w:spacing w:before="120" w:after="120" w:line="240" w:lineRule="auto"/>
      </w:pPr>
    </w:p>
    <w:p w14:paraId="2ABA44DF" w14:textId="77777777" w:rsidR="00A8053F" w:rsidRDefault="00A8053F" w:rsidP="003A0890">
      <w:pPr>
        <w:pStyle w:val="Heading2"/>
        <w:spacing w:before="120" w:after="120" w:line="240" w:lineRule="auto"/>
      </w:pPr>
    </w:p>
    <w:p w14:paraId="46F0F1F5" w14:textId="77777777" w:rsidR="00A8053F" w:rsidRDefault="00A8053F" w:rsidP="003A0890">
      <w:pPr>
        <w:pStyle w:val="Heading2"/>
        <w:spacing w:before="120" w:after="120" w:line="240" w:lineRule="auto"/>
      </w:pPr>
    </w:p>
    <w:p w14:paraId="247F20C4" w14:textId="77777777" w:rsidR="00A8053F" w:rsidRDefault="00A8053F" w:rsidP="003A0890">
      <w:pPr>
        <w:pStyle w:val="Heading2"/>
        <w:spacing w:before="120" w:after="120" w:line="240" w:lineRule="auto"/>
      </w:pPr>
    </w:p>
    <w:p w14:paraId="3C18D419" w14:textId="77777777" w:rsidR="00A8053F" w:rsidRDefault="00A8053F" w:rsidP="003A0890">
      <w:pPr>
        <w:pStyle w:val="Heading2"/>
        <w:spacing w:before="120" w:after="120" w:line="240" w:lineRule="auto"/>
        <w:sectPr w:rsidR="00A8053F" w:rsidSect="005C29A6">
          <w:pgSz w:w="15840" w:h="12240" w:orient="landscape"/>
          <w:pgMar w:top="1440" w:right="1440" w:bottom="1440" w:left="1440" w:header="720" w:footer="720" w:gutter="0"/>
          <w:cols w:space="720"/>
          <w:docGrid w:linePitch="360"/>
        </w:sectPr>
      </w:pPr>
    </w:p>
    <w:p w14:paraId="1F8D9535" w14:textId="77777777" w:rsidR="003A0890" w:rsidRDefault="003A0890" w:rsidP="003A0890">
      <w:pPr>
        <w:pStyle w:val="Heading2"/>
        <w:spacing w:before="120" w:after="120" w:line="240" w:lineRule="auto"/>
      </w:pPr>
      <w:bookmarkStart w:id="20" w:name="_Toc468884122"/>
      <w:r>
        <w:lastRenderedPageBreak/>
        <w:t>3.7 Costing</w:t>
      </w:r>
      <w:bookmarkEnd w:id="20"/>
      <w:r>
        <w:t xml:space="preserve"> </w:t>
      </w:r>
    </w:p>
    <w:p w14:paraId="15A1C8BB" w14:textId="77777777" w:rsidR="003A0890" w:rsidRDefault="003A0890" w:rsidP="003A0890">
      <w:pPr>
        <w:jc w:val="both"/>
      </w:pPr>
      <w:r>
        <w:t>The main objective of this section is to provide cost estimates for the five-year period of th</w:t>
      </w:r>
      <w:r w:rsidR="002C4A57">
        <w:t>e K</w:t>
      </w:r>
      <w:r w:rsidR="005101CF">
        <w:t>SPA</w:t>
      </w:r>
      <w:r w:rsidR="002C4A57">
        <w:t>N</w:t>
      </w:r>
      <w:r>
        <w:t xml:space="preserve"> so that stakeholders know the cost required to operationalize the plan. The section also provides the cost estimates to be used f</w:t>
      </w:r>
      <w:r w:rsidR="00206F0C">
        <w:t xml:space="preserve">or advocacy and resource </w:t>
      </w:r>
      <w:r w:rsidR="003F1EED">
        <w:t>mobilization</w:t>
      </w:r>
      <w:r>
        <w:t xml:space="preserve"> from stakeholders (international donors and local private sector, civil society</w:t>
      </w:r>
      <w:r w:rsidR="005101CF">
        <w:t>,</w:t>
      </w:r>
      <w:r>
        <w:t xml:space="preserve"> and Government) in the fight against malnutrition.</w:t>
      </w:r>
    </w:p>
    <w:p w14:paraId="7A9E636E" w14:textId="77777777" w:rsidR="003A0890" w:rsidRPr="00EA07B4" w:rsidRDefault="003A0890" w:rsidP="003A0890">
      <w:pPr>
        <w:jc w:val="both"/>
      </w:pPr>
      <w:r w:rsidRPr="003A0890">
        <w:t xml:space="preserve">Micro-costing and activity-based costing are the techniques used to calculate the costs for this plan based on the activities related to the key priority areas and strategic directions. The approach assumed an inflation rate of </w:t>
      </w:r>
      <w:r w:rsidR="000D3467">
        <w:t>9</w:t>
      </w:r>
      <w:r w:rsidR="00206F0C">
        <w:t xml:space="preserve">% for the </w:t>
      </w:r>
      <w:r w:rsidR="00206F0C" w:rsidRPr="003A0890">
        <w:t>Nigerian Naira (NGN)</w:t>
      </w:r>
      <w:r w:rsidR="00206F0C">
        <w:t xml:space="preserve">) </w:t>
      </w:r>
      <w:r w:rsidRPr="003A0890">
        <w:t xml:space="preserve">on the cost estimates. The </w:t>
      </w:r>
      <w:r w:rsidR="00807EDB">
        <w:t xml:space="preserve">official </w:t>
      </w:r>
      <w:r w:rsidRPr="003A0890">
        <w:t>exchange rate used</w:t>
      </w:r>
      <w:r w:rsidR="00206F0C">
        <w:t xml:space="preserve"> to convert the </w:t>
      </w:r>
      <w:r w:rsidRPr="003A0890">
        <w:t xml:space="preserve">NGN to the </w:t>
      </w:r>
      <w:r w:rsidR="00206F0C">
        <w:t>USD</w:t>
      </w:r>
      <w:r w:rsidR="000D3467">
        <w:t xml:space="preserve"> is </w:t>
      </w:r>
      <w:r w:rsidR="00E655B6">
        <w:t>313</w:t>
      </w:r>
      <w:r w:rsidRPr="003A0890">
        <w:t xml:space="preserve"> NGN: 1 USD</w:t>
      </w:r>
      <w:r w:rsidR="00E655B6">
        <w:t xml:space="preserve"> being the exchange rate as </w:t>
      </w:r>
      <w:proofErr w:type="gramStart"/>
      <w:r w:rsidR="00E655B6">
        <w:t>at</w:t>
      </w:r>
      <w:proofErr w:type="gramEnd"/>
      <w:r w:rsidR="00E655B6">
        <w:t xml:space="preserve"> 31</w:t>
      </w:r>
      <w:r w:rsidR="00E655B6" w:rsidRPr="005C29A6">
        <w:rPr>
          <w:vertAlign w:val="superscript"/>
        </w:rPr>
        <w:t>st</w:t>
      </w:r>
      <w:r w:rsidR="00E655B6">
        <w:t xml:space="preserve"> October 2016</w:t>
      </w:r>
      <w:r w:rsidRPr="003A0890">
        <w:t xml:space="preserve">. </w:t>
      </w:r>
      <w:r w:rsidR="000D3467">
        <w:t xml:space="preserve">Kebbi state opted for an activity-based costing approach </w:t>
      </w:r>
      <w:proofErr w:type="gramStart"/>
      <w:r w:rsidR="000D3467">
        <w:t>so as to</w:t>
      </w:r>
      <w:proofErr w:type="gramEnd"/>
      <w:r w:rsidR="000D3467">
        <w:t xml:space="preserve"> provide as close to accurate as possible costing estimates to inform better budgeting at all levels. It also recognizes the different contributions required by the respective sectors involved in the implementation of the plan.</w:t>
      </w:r>
      <w:r w:rsidRPr="003A0890">
        <w:t xml:space="preserve"> </w:t>
      </w:r>
      <w:r w:rsidR="000D3467">
        <w:t>I</w:t>
      </w:r>
      <w:r w:rsidRPr="003A0890">
        <w:t>t is important to note that many of th</w:t>
      </w:r>
      <w:r>
        <w:t>ese</w:t>
      </w:r>
      <w:r w:rsidRPr="003A0890">
        <w:t xml:space="preserve"> activities could be part</w:t>
      </w:r>
      <w:r>
        <w:t>ner supported</w:t>
      </w:r>
      <w:r w:rsidR="005101CF">
        <w:t>,</w:t>
      </w:r>
      <w:r>
        <w:t xml:space="preserve"> given the</w:t>
      </w:r>
      <w:r w:rsidRPr="003A0890">
        <w:t xml:space="preserve"> </w:t>
      </w:r>
      <w:r w:rsidRPr="00EA07B4">
        <w:t xml:space="preserve">depth of experience that nutrition partners in Nigeria </w:t>
      </w:r>
      <w:proofErr w:type="gramStart"/>
      <w:r w:rsidRPr="00EA07B4">
        <w:t>have to</w:t>
      </w:r>
      <w:proofErr w:type="gramEnd"/>
      <w:r w:rsidRPr="00EA07B4">
        <w:t xml:space="preserve"> fill these roles.</w:t>
      </w:r>
    </w:p>
    <w:p w14:paraId="29596754" w14:textId="77777777" w:rsidR="003A0890" w:rsidRPr="00EA07B4" w:rsidRDefault="003A0890" w:rsidP="003A0890">
      <w:pPr>
        <w:jc w:val="both"/>
      </w:pPr>
      <w:r w:rsidRPr="00EA07B4">
        <w:t xml:space="preserve">The total cost required to operationalize the Strategic Plan of Action for the </w:t>
      </w:r>
      <w:proofErr w:type="gramStart"/>
      <w:r w:rsidR="00171B10" w:rsidRPr="00EA07B4">
        <w:t>five</w:t>
      </w:r>
      <w:r w:rsidRPr="00EA07B4">
        <w:t xml:space="preserve"> year</w:t>
      </w:r>
      <w:proofErr w:type="gramEnd"/>
      <w:r w:rsidRPr="00EA07B4">
        <w:t xml:space="preserve"> period is</w:t>
      </w:r>
      <w:r w:rsidR="00807EDB" w:rsidRPr="00EA07B4">
        <w:t xml:space="preserve"> estimated at</w:t>
      </w:r>
      <w:r w:rsidR="00AE4A0D" w:rsidRPr="00EA07B4">
        <w:t xml:space="preserve"> </w:t>
      </w:r>
      <w:r w:rsidR="00807EDB" w:rsidRPr="00EA07B4">
        <w:rPr>
          <w:b/>
        </w:rPr>
        <w:t>NGN</w:t>
      </w:r>
      <w:r w:rsidR="00807EDB" w:rsidRPr="00EA07B4">
        <w:t xml:space="preserve"> </w:t>
      </w:r>
      <w:r w:rsidR="00235F5C" w:rsidRPr="00EA07B4">
        <w:rPr>
          <w:b/>
        </w:rPr>
        <w:t>15.5</w:t>
      </w:r>
      <w:r w:rsidR="00CC4600" w:rsidRPr="00EA07B4">
        <w:rPr>
          <w:b/>
        </w:rPr>
        <w:t xml:space="preserve"> Billion </w:t>
      </w:r>
      <w:r w:rsidR="00AE4A0D" w:rsidRPr="00EA07B4">
        <w:rPr>
          <w:b/>
        </w:rPr>
        <w:t>or</w:t>
      </w:r>
      <w:r w:rsidR="00AE4A0D" w:rsidRPr="00EA07B4">
        <w:rPr>
          <w:rFonts w:cs="Arial"/>
          <w:b/>
          <w:bCs/>
        </w:rPr>
        <w:t xml:space="preserve"> </w:t>
      </w:r>
      <w:r w:rsidR="00235F5C" w:rsidRPr="00EA07B4">
        <w:rPr>
          <w:rFonts w:cs="Arial"/>
          <w:b/>
          <w:bCs/>
        </w:rPr>
        <w:t>49.5</w:t>
      </w:r>
      <w:r w:rsidR="00267A11" w:rsidRPr="00EA07B4">
        <w:rPr>
          <w:rFonts w:cs="Arial"/>
          <w:b/>
          <w:bCs/>
        </w:rPr>
        <w:t xml:space="preserve"> million</w:t>
      </w:r>
      <w:r w:rsidR="00AE4A0D" w:rsidRPr="00EA07B4">
        <w:rPr>
          <w:rFonts w:cs="Arial"/>
          <w:b/>
          <w:bCs/>
        </w:rPr>
        <w:t xml:space="preserve"> USD</w:t>
      </w:r>
      <w:r w:rsidR="00AE4A0D" w:rsidRPr="00EA07B4">
        <w:t xml:space="preserve"> and the average annual cost is</w:t>
      </w:r>
      <w:r w:rsidR="00AE4A0D" w:rsidRPr="00EA07B4">
        <w:rPr>
          <w:rFonts w:cs="Arial"/>
          <w:b/>
          <w:bCs/>
        </w:rPr>
        <w:t xml:space="preserve"> </w:t>
      </w:r>
      <w:r w:rsidR="00807EDB" w:rsidRPr="00EA07B4">
        <w:rPr>
          <w:rFonts w:cs="Arial"/>
          <w:b/>
          <w:bCs/>
        </w:rPr>
        <w:t xml:space="preserve">NGN </w:t>
      </w:r>
      <w:r w:rsidR="00235F5C" w:rsidRPr="00EA07B4">
        <w:rPr>
          <w:rFonts w:cs="Arial"/>
          <w:b/>
          <w:bCs/>
        </w:rPr>
        <w:t>3.1</w:t>
      </w:r>
      <w:r w:rsidR="00AE4A0D" w:rsidRPr="00EA07B4">
        <w:rPr>
          <w:rFonts w:cs="Arial"/>
          <w:b/>
          <w:bCs/>
        </w:rPr>
        <w:t xml:space="preserve"> billion or </w:t>
      </w:r>
      <w:r w:rsidR="00235F5C" w:rsidRPr="00EA07B4">
        <w:rPr>
          <w:rFonts w:cs="Arial"/>
          <w:b/>
          <w:bCs/>
        </w:rPr>
        <w:t>9.9</w:t>
      </w:r>
      <w:r w:rsidR="006B6A68" w:rsidRPr="00EA07B4">
        <w:rPr>
          <w:rFonts w:cs="Arial"/>
          <w:b/>
          <w:bCs/>
        </w:rPr>
        <w:t xml:space="preserve"> </w:t>
      </w:r>
      <w:r w:rsidR="00AE4A0D" w:rsidRPr="00EA07B4">
        <w:rPr>
          <w:rFonts w:cs="Arial"/>
          <w:b/>
          <w:bCs/>
        </w:rPr>
        <w:t>million USD</w:t>
      </w:r>
      <w:r w:rsidRPr="00EA07B4">
        <w:rPr>
          <w:rFonts w:cs="Arial"/>
          <w:b/>
          <w:bCs/>
        </w:rPr>
        <w:t xml:space="preserve"> </w:t>
      </w:r>
      <w:r w:rsidRPr="00EA07B4">
        <w:t xml:space="preserve">(Table </w:t>
      </w:r>
      <w:r w:rsidR="00D02928" w:rsidRPr="00EA07B4">
        <w:t>5</w:t>
      </w:r>
      <w:r w:rsidRPr="00EA07B4">
        <w:t>).</w:t>
      </w:r>
    </w:p>
    <w:p w14:paraId="65DDB870" w14:textId="77777777" w:rsidR="003A0890" w:rsidRPr="007338FE" w:rsidRDefault="00D02928" w:rsidP="003A0890">
      <w:pPr>
        <w:jc w:val="both"/>
        <w:rPr>
          <w:b/>
        </w:rPr>
      </w:pPr>
      <w:r w:rsidRPr="00EA07B4">
        <w:rPr>
          <w:b/>
        </w:rPr>
        <w:t>Table 5</w:t>
      </w:r>
      <w:r w:rsidR="005101CF" w:rsidRPr="00EA07B4">
        <w:rPr>
          <w:b/>
        </w:rPr>
        <w:t>: Cost b</w:t>
      </w:r>
      <w:r w:rsidR="003A0890" w:rsidRPr="00EA07B4">
        <w:rPr>
          <w:b/>
        </w:rPr>
        <w:t xml:space="preserve">reakdown by </w:t>
      </w:r>
      <w:r w:rsidR="00CC4600" w:rsidRPr="00EA07B4">
        <w:rPr>
          <w:b/>
        </w:rPr>
        <w:t>Priority Area an</w:t>
      </w:r>
      <w:r w:rsidR="005101CF" w:rsidRPr="00EA07B4">
        <w:rPr>
          <w:b/>
        </w:rPr>
        <w:t>d y</w:t>
      </w:r>
      <w:r w:rsidR="003A0890" w:rsidRPr="00EA07B4">
        <w:rPr>
          <w:b/>
        </w:rPr>
        <w:t xml:space="preserve">ear (in </w:t>
      </w:r>
      <w:r w:rsidR="00CC4600" w:rsidRPr="00EA07B4">
        <w:rPr>
          <w:b/>
        </w:rPr>
        <w:t>Nigerian Naira</w:t>
      </w:r>
      <w:r w:rsidR="003A0890" w:rsidRPr="00EA07B4">
        <w:rPr>
          <w:b/>
        </w:rPr>
        <w:t>)</w:t>
      </w:r>
    </w:p>
    <w:tbl>
      <w:tblPr>
        <w:tblStyle w:val="MediumShading1-Accent1"/>
        <w:tblW w:w="0" w:type="auto"/>
        <w:tblLook w:val="04A0" w:firstRow="1" w:lastRow="0" w:firstColumn="1" w:lastColumn="0" w:noHBand="0" w:noVBand="1"/>
      </w:tblPr>
      <w:tblGrid>
        <w:gridCol w:w="2312"/>
        <w:gridCol w:w="1897"/>
        <w:gridCol w:w="1897"/>
        <w:gridCol w:w="1897"/>
        <w:gridCol w:w="1897"/>
        <w:gridCol w:w="1548"/>
        <w:gridCol w:w="1728"/>
      </w:tblGrid>
      <w:tr w:rsidR="00235F5C" w:rsidRPr="00235F5C" w14:paraId="1E2F3E55" w14:textId="77777777" w:rsidTr="00A805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05F98000" w14:textId="77777777" w:rsidR="00235F5C" w:rsidRPr="00235F5C" w:rsidRDefault="00235F5C" w:rsidP="00235F5C">
            <w:pPr>
              <w:jc w:val="both"/>
            </w:pPr>
            <w:r w:rsidRPr="00235F5C">
              <w:t>Priority Area</w:t>
            </w:r>
          </w:p>
        </w:tc>
        <w:tc>
          <w:tcPr>
            <w:tcW w:w="1897" w:type="dxa"/>
            <w:noWrap/>
            <w:hideMark/>
          </w:tcPr>
          <w:p w14:paraId="4FB03546"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2016</w:t>
            </w:r>
          </w:p>
        </w:tc>
        <w:tc>
          <w:tcPr>
            <w:tcW w:w="1897" w:type="dxa"/>
            <w:noWrap/>
            <w:hideMark/>
          </w:tcPr>
          <w:p w14:paraId="35F89DE4"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2017</w:t>
            </w:r>
          </w:p>
        </w:tc>
        <w:tc>
          <w:tcPr>
            <w:tcW w:w="1897" w:type="dxa"/>
            <w:noWrap/>
            <w:hideMark/>
          </w:tcPr>
          <w:p w14:paraId="1DCDF70B"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2018</w:t>
            </w:r>
          </w:p>
        </w:tc>
        <w:tc>
          <w:tcPr>
            <w:tcW w:w="1897" w:type="dxa"/>
            <w:noWrap/>
            <w:hideMark/>
          </w:tcPr>
          <w:p w14:paraId="018B11DA"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2019</w:t>
            </w:r>
          </w:p>
        </w:tc>
        <w:tc>
          <w:tcPr>
            <w:tcW w:w="1548" w:type="dxa"/>
            <w:noWrap/>
            <w:hideMark/>
          </w:tcPr>
          <w:p w14:paraId="4F389C28"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2020</w:t>
            </w:r>
          </w:p>
        </w:tc>
        <w:tc>
          <w:tcPr>
            <w:tcW w:w="1728" w:type="dxa"/>
            <w:noWrap/>
            <w:hideMark/>
          </w:tcPr>
          <w:p w14:paraId="49CB7AB5"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Total (5-year)</w:t>
            </w:r>
          </w:p>
        </w:tc>
      </w:tr>
      <w:tr w:rsidR="00235F5C" w:rsidRPr="00235F5C" w14:paraId="292EACCE" w14:textId="77777777" w:rsidTr="00A805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15770EC9" w14:textId="77777777" w:rsidR="00235F5C" w:rsidRPr="00235F5C" w:rsidRDefault="00235F5C" w:rsidP="00235F5C">
            <w:pPr>
              <w:jc w:val="both"/>
            </w:pPr>
            <w:r w:rsidRPr="00235F5C">
              <w:t xml:space="preserve">Adolescent Nutrition </w:t>
            </w:r>
          </w:p>
        </w:tc>
        <w:tc>
          <w:tcPr>
            <w:tcW w:w="1897" w:type="dxa"/>
            <w:noWrap/>
            <w:hideMark/>
          </w:tcPr>
          <w:p w14:paraId="137EE893"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25,924,000 </w:t>
            </w:r>
          </w:p>
        </w:tc>
        <w:tc>
          <w:tcPr>
            <w:tcW w:w="1897" w:type="dxa"/>
            <w:noWrap/>
            <w:hideMark/>
          </w:tcPr>
          <w:p w14:paraId="06AD01AF"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25,015,200 </w:t>
            </w:r>
          </w:p>
        </w:tc>
        <w:tc>
          <w:tcPr>
            <w:tcW w:w="1897" w:type="dxa"/>
            <w:noWrap/>
            <w:hideMark/>
          </w:tcPr>
          <w:p w14:paraId="3626457B"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26,570,250 </w:t>
            </w:r>
          </w:p>
        </w:tc>
        <w:tc>
          <w:tcPr>
            <w:tcW w:w="1897" w:type="dxa"/>
            <w:noWrap/>
            <w:hideMark/>
          </w:tcPr>
          <w:p w14:paraId="75444E48"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8,936,865 </w:t>
            </w:r>
          </w:p>
        </w:tc>
        <w:tc>
          <w:tcPr>
            <w:tcW w:w="1548" w:type="dxa"/>
            <w:noWrap/>
            <w:hideMark/>
          </w:tcPr>
          <w:p w14:paraId="587C0EC0"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29,293,701 </w:t>
            </w:r>
          </w:p>
        </w:tc>
        <w:tc>
          <w:tcPr>
            <w:tcW w:w="1728" w:type="dxa"/>
            <w:noWrap/>
            <w:hideMark/>
          </w:tcPr>
          <w:p w14:paraId="2A4EB97D"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115,740,016 </w:t>
            </w:r>
          </w:p>
        </w:tc>
      </w:tr>
      <w:tr w:rsidR="00235F5C" w:rsidRPr="00235F5C" w14:paraId="78C13020" w14:textId="77777777" w:rsidTr="00A8053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7EA81DBE" w14:textId="77777777" w:rsidR="00235F5C" w:rsidRPr="00235F5C" w:rsidRDefault="00235F5C" w:rsidP="00235F5C">
            <w:pPr>
              <w:jc w:val="both"/>
            </w:pPr>
            <w:r w:rsidRPr="00235F5C">
              <w:t>Diet related NCDs</w:t>
            </w:r>
          </w:p>
        </w:tc>
        <w:tc>
          <w:tcPr>
            <w:tcW w:w="1897" w:type="dxa"/>
            <w:noWrap/>
            <w:hideMark/>
          </w:tcPr>
          <w:p w14:paraId="128A0A19"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161,457,000 </w:t>
            </w:r>
          </w:p>
        </w:tc>
        <w:tc>
          <w:tcPr>
            <w:tcW w:w="1897" w:type="dxa"/>
            <w:noWrap/>
            <w:hideMark/>
          </w:tcPr>
          <w:p w14:paraId="54B20F29"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164,149,125 </w:t>
            </w:r>
          </w:p>
        </w:tc>
        <w:tc>
          <w:tcPr>
            <w:tcW w:w="1897" w:type="dxa"/>
            <w:noWrap/>
            <w:hideMark/>
          </w:tcPr>
          <w:p w14:paraId="4DFC8CEF"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152,219,419 </w:t>
            </w:r>
          </w:p>
        </w:tc>
        <w:tc>
          <w:tcPr>
            <w:tcW w:w="1897" w:type="dxa"/>
            <w:noWrap/>
            <w:hideMark/>
          </w:tcPr>
          <w:p w14:paraId="6CB77C05"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151,796,472 </w:t>
            </w:r>
          </w:p>
        </w:tc>
        <w:tc>
          <w:tcPr>
            <w:tcW w:w="1548" w:type="dxa"/>
            <w:noWrap/>
            <w:hideMark/>
          </w:tcPr>
          <w:p w14:paraId="561DCBCB"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156,074,041 </w:t>
            </w:r>
          </w:p>
        </w:tc>
        <w:tc>
          <w:tcPr>
            <w:tcW w:w="1728" w:type="dxa"/>
            <w:noWrap/>
            <w:hideMark/>
          </w:tcPr>
          <w:p w14:paraId="50200DE0"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785,696,057 </w:t>
            </w:r>
          </w:p>
        </w:tc>
      </w:tr>
      <w:tr w:rsidR="00235F5C" w:rsidRPr="00235F5C" w14:paraId="32F76D07" w14:textId="77777777" w:rsidTr="00A805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26602F17" w14:textId="77777777" w:rsidR="00235F5C" w:rsidRPr="00235F5C" w:rsidRDefault="00235F5C" w:rsidP="00235F5C">
            <w:pPr>
              <w:jc w:val="both"/>
            </w:pPr>
            <w:r w:rsidRPr="00235F5C">
              <w:t xml:space="preserve">Food security </w:t>
            </w:r>
          </w:p>
        </w:tc>
        <w:tc>
          <w:tcPr>
            <w:tcW w:w="1897" w:type="dxa"/>
            <w:noWrap/>
            <w:hideMark/>
          </w:tcPr>
          <w:p w14:paraId="52FB5BBF"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32,112,000 </w:t>
            </w:r>
          </w:p>
        </w:tc>
        <w:tc>
          <w:tcPr>
            <w:tcW w:w="1897" w:type="dxa"/>
            <w:noWrap/>
            <w:hideMark/>
          </w:tcPr>
          <w:p w14:paraId="0FFB98CA"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27,942,600 </w:t>
            </w:r>
          </w:p>
        </w:tc>
        <w:tc>
          <w:tcPr>
            <w:tcW w:w="1897" w:type="dxa"/>
            <w:noWrap/>
            <w:hideMark/>
          </w:tcPr>
          <w:p w14:paraId="42212E29"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27,278,055 </w:t>
            </w:r>
          </w:p>
        </w:tc>
        <w:tc>
          <w:tcPr>
            <w:tcW w:w="1897" w:type="dxa"/>
            <w:noWrap/>
            <w:hideMark/>
          </w:tcPr>
          <w:p w14:paraId="0DF4BE41"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13,592,833 </w:t>
            </w:r>
          </w:p>
        </w:tc>
        <w:tc>
          <w:tcPr>
            <w:tcW w:w="1548" w:type="dxa"/>
            <w:noWrap/>
            <w:hideMark/>
          </w:tcPr>
          <w:p w14:paraId="0133718C"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20,350,006 </w:t>
            </w:r>
          </w:p>
        </w:tc>
        <w:tc>
          <w:tcPr>
            <w:tcW w:w="1728" w:type="dxa"/>
            <w:noWrap/>
            <w:hideMark/>
          </w:tcPr>
          <w:p w14:paraId="2D97C899"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121,275,493 </w:t>
            </w:r>
          </w:p>
        </w:tc>
      </w:tr>
      <w:tr w:rsidR="00235F5C" w:rsidRPr="00235F5C" w14:paraId="5682117C" w14:textId="77777777" w:rsidTr="00A8053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591E638C" w14:textId="77777777" w:rsidR="00235F5C" w:rsidRPr="00235F5C" w:rsidRDefault="00235F5C" w:rsidP="00235F5C">
            <w:pPr>
              <w:jc w:val="both"/>
            </w:pPr>
            <w:r w:rsidRPr="00235F5C">
              <w:t>Infant and Young Child Feeding</w:t>
            </w:r>
          </w:p>
        </w:tc>
        <w:tc>
          <w:tcPr>
            <w:tcW w:w="1897" w:type="dxa"/>
            <w:noWrap/>
            <w:hideMark/>
          </w:tcPr>
          <w:p w14:paraId="7DDDC451"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393,739,242 </w:t>
            </w:r>
          </w:p>
        </w:tc>
        <w:tc>
          <w:tcPr>
            <w:tcW w:w="1897" w:type="dxa"/>
            <w:noWrap/>
            <w:hideMark/>
          </w:tcPr>
          <w:p w14:paraId="3FC1407A"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377,552,828 </w:t>
            </w:r>
          </w:p>
        </w:tc>
        <w:tc>
          <w:tcPr>
            <w:tcW w:w="1897" w:type="dxa"/>
            <w:noWrap/>
            <w:hideMark/>
          </w:tcPr>
          <w:p w14:paraId="73D35545"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358,086,971 </w:t>
            </w:r>
          </w:p>
        </w:tc>
        <w:tc>
          <w:tcPr>
            <w:tcW w:w="1897" w:type="dxa"/>
            <w:noWrap/>
            <w:hideMark/>
          </w:tcPr>
          <w:p w14:paraId="0D7B26D0"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419,952,861 </w:t>
            </w:r>
          </w:p>
        </w:tc>
        <w:tc>
          <w:tcPr>
            <w:tcW w:w="1548" w:type="dxa"/>
            <w:noWrap/>
            <w:hideMark/>
          </w:tcPr>
          <w:p w14:paraId="488CBF05"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452,068,573 </w:t>
            </w:r>
          </w:p>
        </w:tc>
        <w:tc>
          <w:tcPr>
            <w:tcW w:w="1728" w:type="dxa"/>
            <w:noWrap/>
            <w:hideMark/>
          </w:tcPr>
          <w:p w14:paraId="5A890B44"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2,001,400,474 </w:t>
            </w:r>
          </w:p>
        </w:tc>
      </w:tr>
      <w:tr w:rsidR="00235F5C" w:rsidRPr="00235F5C" w14:paraId="4AAA3390" w14:textId="77777777" w:rsidTr="00A805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56E59D75" w14:textId="77777777" w:rsidR="00235F5C" w:rsidRPr="00235F5C" w:rsidRDefault="00235F5C" w:rsidP="00235F5C">
            <w:pPr>
              <w:jc w:val="both"/>
            </w:pPr>
            <w:r w:rsidRPr="00235F5C">
              <w:t>Management of SAM</w:t>
            </w:r>
          </w:p>
        </w:tc>
        <w:tc>
          <w:tcPr>
            <w:tcW w:w="1897" w:type="dxa"/>
            <w:noWrap/>
            <w:hideMark/>
          </w:tcPr>
          <w:p w14:paraId="41D6826C"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1,584,861,138 </w:t>
            </w:r>
          </w:p>
        </w:tc>
        <w:tc>
          <w:tcPr>
            <w:tcW w:w="1897" w:type="dxa"/>
            <w:noWrap/>
            <w:hideMark/>
          </w:tcPr>
          <w:p w14:paraId="5D5638CF"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1,543,417,569 </w:t>
            </w:r>
          </w:p>
        </w:tc>
        <w:tc>
          <w:tcPr>
            <w:tcW w:w="1897" w:type="dxa"/>
            <w:noWrap/>
            <w:hideMark/>
          </w:tcPr>
          <w:p w14:paraId="4FCE334B"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1,507,085,916 </w:t>
            </w:r>
          </w:p>
        </w:tc>
        <w:tc>
          <w:tcPr>
            <w:tcW w:w="1897" w:type="dxa"/>
            <w:noWrap/>
            <w:hideMark/>
          </w:tcPr>
          <w:p w14:paraId="349292C6"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1,451,376,458 </w:t>
            </w:r>
          </w:p>
        </w:tc>
        <w:tc>
          <w:tcPr>
            <w:tcW w:w="1548" w:type="dxa"/>
            <w:noWrap/>
            <w:hideMark/>
          </w:tcPr>
          <w:p w14:paraId="76157730"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1,434,412,423 </w:t>
            </w:r>
          </w:p>
        </w:tc>
        <w:tc>
          <w:tcPr>
            <w:tcW w:w="1728" w:type="dxa"/>
            <w:noWrap/>
            <w:hideMark/>
          </w:tcPr>
          <w:p w14:paraId="308A74A9"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7,521,153,504 </w:t>
            </w:r>
          </w:p>
        </w:tc>
      </w:tr>
      <w:tr w:rsidR="00235F5C" w:rsidRPr="00235F5C" w14:paraId="324705F1" w14:textId="77777777" w:rsidTr="00A8053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7E88EFAE" w14:textId="77777777" w:rsidR="00235F5C" w:rsidRPr="00235F5C" w:rsidRDefault="00235F5C" w:rsidP="00235F5C">
            <w:pPr>
              <w:jc w:val="both"/>
            </w:pPr>
            <w:r w:rsidRPr="00235F5C">
              <w:t xml:space="preserve">Maternal nutrition </w:t>
            </w:r>
          </w:p>
        </w:tc>
        <w:tc>
          <w:tcPr>
            <w:tcW w:w="1897" w:type="dxa"/>
            <w:noWrap/>
            <w:hideMark/>
          </w:tcPr>
          <w:p w14:paraId="665FD447"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637,256,600 </w:t>
            </w:r>
          </w:p>
        </w:tc>
        <w:tc>
          <w:tcPr>
            <w:tcW w:w="1897" w:type="dxa"/>
            <w:noWrap/>
            <w:hideMark/>
          </w:tcPr>
          <w:p w14:paraId="055FA18E"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614,526,570 </w:t>
            </w:r>
          </w:p>
        </w:tc>
        <w:tc>
          <w:tcPr>
            <w:tcW w:w="1897" w:type="dxa"/>
            <w:noWrap/>
            <w:hideMark/>
          </w:tcPr>
          <w:p w14:paraId="40C57E6E"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639,588,033 </w:t>
            </w:r>
          </w:p>
        </w:tc>
        <w:tc>
          <w:tcPr>
            <w:tcW w:w="1897" w:type="dxa"/>
            <w:noWrap/>
            <w:hideMark/>
          </w:tcPr>
          <w:p w14:paraId="7390247D"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695,136,680 </w:t>
            </w:r>
          </w:p>
        </w:tc>
        <w:tc>
          <w:tcPr>
            <w:tcW w:w="1548" w:type="dxa"/>
            <w:noWrap/>
            <w:hideMark/>
          </w:tcPr>
          <w:p w14:paraId="7BD4CA24"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289,613,569 </w:t>
            </w:r>
          </w:p>
        </w:tc>
        <w:tc>
          <w:tcPr>
            <w:tcW w:w="1728" w:type="dxa"/>
            <w:noWrap/>
            <w:hideMark/>
          </w:tcPr>
          <w:p w14:paraId="2D5BB54D"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2,876,121,452 </w:t>
            </w:r>
          </w:p>
        </w:tc>
      </w:tr>
      <w:tr w:rsidR="00235F5C" w:rsidRPr="00235F5C" w14:paraId="5AA97667" w14:textId="77777777" w:rsidTr="00A805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69BBC684" w14:textId="77777777" w:rsidR="00235F5C" w:rsidRPr="00235F5C" w:rsidRDefault="00235F5C" w:rsidP="00235F5C">
            <w:pPr>
              <w:jc w:val="both"/>
            </w:pPr>
            <w:r w:rsidRPr="00235F5C">
              <w:t xml:space="preserve">Micronutrient </w:t>
            </w:r>
            <w:r w:rsidRPr="00235F5C">
              <w:lastRenderedPageBreak/>
              <w:t>Deficiency Control</w:t>
            </w:r>
          </w:p>
        </w:tc>
        <w:tc>
          <w:tcPr>
            <w:tcW w:w="1897" w:type="dxa"/>
            <w:noWrap/>
            <w:hideMark/>
          </w:tcPr>
          <w:p w14:paraId="63BB993B"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lastRenderedPageBreak/>
              <w:t xml:space="preserve">                             </w:t>
            </w:r>
            <w:r w:rsidRPr="00235F5C">
              <w:lastRenderedPageBreak/>
              <w:t xml:space="preserve">210,402,600 </w:t>
            </w:r>
          </w:p>
        </w:tc>
        <w:tc>
          <w:tcPr>
            <w:tcW w:w="1897" w:type="dxa"/>
            <w:noWrap/>
            <w:hideMark/>
          </w:tcPr>
          <w:p w14:paraId="2EF26020"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lastRenderedPageBreak/>
              <w:t xml:space="preserve">                             </w:t>
            </w:r>
            <w:r w:rsidRPr="00235F5C">
              <w:lastRenderedPageBreak/>
              <w:t xml:space="preserve">214,864,650 </w:t>
            </w:r>
          </w:p>
        </w:tc>
        <w:tc>
          <w:tcPr>
            <w:tcW w:w="1897" w:type="dxa"/>
            <w:noWrap/>
            <w:hideMark/>
          </w:tcPr>
          <w:p w14:paraId="235E707C"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lastRenderedPageBreak/>
              <w:t xml:space="preserve">                             </w:t>
            </w:r>
            <w:r w:rsidRPr="00235F5C">
              <w:lastRenderedPageBreak/>
              <w:t xml:space="preserve">152,126,919 </w:t>
            </w:r>
          </w:p>
        </w:tc>
        <w:tc>
          <w:tcPr>
            <w:tcW w:w="1897" w:type="dxa"/>
            <w:noWrap/>
            <w:hideMark/>
          </w:tcPr>
          <w:p w14:paraId="790E1C1C"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lastRenderedPageBreak/>
              <w:t xml:space="preserve">                             </w:t>
            </w:r>
            <w:r w:rsidRPr="00235F5C">
              <w:lastRenderedPageBreak/>
              <w:t xml:space="preserve">155,087,021 </w:t>
            </w:r>
          </w:p>
        </w:tc>
        <w:tc>
          <w:tcPr>
            <w:tcW w:w="1548" w:type="dxa"/>
            <w:noWrap/>
            <w:hideMark/>
          </w:tcPr>
          <w:p w14:paraId="2D5960EC"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lastRenderedPageBreak/>
              <w:t xml:space="preserve">                             </w:t>
            </w:r>
            <w:r w:rsidRPr="00235F5C">
              <w:lastRenderedPageBreak/>
              <w:t xml:space="preserve">540,705,314 </w:t>
            </w:r>
          </w:p>
        </w:tc>
        <w:tc>
          <w:tcPr>
            <w:tcW w:w="1728" w:type="dxa"/>
            <w:noWrap/>
            <w:hideMark/>
          </w:tcPr>
          <w:p w14:paraId="58E81639"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lastRenderedPageBreak/>
              <w:t xml:space="preserve">         </w:t>
            </w:r>
            <w:r w:rsidRPr="00235F5C">
              <w:lastRenderedPageBreak/>
              <w:t xml:space="preserve">1,273,186,504 </w:t>
            </w:r>
          </w:p>
        </w:tc>
      </w:tr>
      <w:tr w:rsidR="00235F5C" w:rsidRPr="00235F5C" w14:paraId="532E9644" w14:textId="77777777" w:rsidTr="00A8053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32302443" w14:textId="77777777" w:rsidR="00235F5C" w:rsidRPr="00235F5C" w:rsidRDefault="00235F5C" w:rsidP="00235F5C">
            <w:pPr>
              <w:jc w:val="both"/>
            </w:pPr>
            <w:r w:rsidRPr="00235F5C">
              <w:lastRenderedPageBreak/>
              <w:t>Poverty reduction</w:t>
            </w:r>
          </w:p>
        </w:tc>
        <w:tc>
          <w:tcPr>
            <w:tcW w:w="1897" w:type="dxa"/>
            <w:noWrap/>
            <w:hideMark/>
          </w:tcPr>
          <w:p w14:paraId="7BEBE5D1"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182,531,000 </w:t>
            </w:r>
          </w:p>
        </w:tc>
        <w:tc>
          <w:tcPr>
            <w:tcW w:w="1897" w:type="dxa"/>
            <w:noWrap/>
            <w:hideMark/>
          </w:tcPr>
          <w:p w14:paraId="23DC8E12"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2,620,800 </w:t>
            </w:r>
          </w:p>
        </w:tc>
        <w:tc>
          <w:tcPr>
            <w:tcW w:w="1897" w:type="dxa"/>
            <w:noWrap/>
            <w:hideMark/>
          </w:tcPr>
          <w:p w14:paraId="5F4307DA"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201,240,428 </w:t>
            </w:r>
          </w:p>
        </w:tc>
        <w:tc>
          <w:tcPr>
            <w:tcW w:w="1897" w:type="dxa"/>
            <w:noWrap/>
            <w:hideMark/>
          </w:tcPr>
          <w:p w14:paraId="299122B1"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2,889,432 </w:t>
            </w:r>
          </w:p>
        </w:tc>
        <w:tc>
          <w:tcPr>
            <w:tcW w:w="1548" w:type="dxa"/>
            <w:noWrap/>
            <w:hideMark/>
          </w:tcPr>
          <w:p w14:paraId="3FECBABD"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3,033,904 </w:t>
            </w:r>
          </w:p>
        </w:tc>
        <w:tc>
          <w:tcPr>
            <w:tcW w:w="1728" w:type="dxa"/>
            <w:noWrap/>
            <w:hideMark/>
          </w:tcPr>
          <w:p w14:paraId="77C4C7B6"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392,315,563 </w:t>
            </w:r>
          </w:p>
        </w:tc>
      </w:tr>
      <w:tr w:rsidR="00235F5C" w:rsidRPr="00235F5C" w14:paraId="19899451" w14:textId="77777777" w:rsidTr="00A805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3D478000" w14:textId="77777777" w:rsidR="00235F5C" w:rsidRPr="00235F5C" w:rsidRDefault="00235F5C" w:rsidP="00235F5C">
            <w:pPr>
              <w:jc w:val="both"/>
            </w:pPr>
            <w:r w:rsidRPr="00235F5C">
              <w:t>Water and Sanitation</w:t>
            </w:r>
          </w:p>
        </w:tc>
        <w:tc>
          <w:tcPr>
            <w:tcW w:w="1897" w:type="dxa"/>
            <w:noWrap/>
            <w:hideMark/>
          </w:tcPr>
          <w:p w14:paraId="7B065CE8"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108,540,000 </w:t>
            </w:r>
          </w:p>
        </w:tc>
        <w:tc>
          <w:tcPr>
            <w:tcW w:w="1897" w:type="dxa"/>
            <w:noWrap/>
            <w:hideMark/>
          </w:tcPr>
          <w:p w14:paraId="3E27397A"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95,067,000 </w:t>
            </w:r>
          </w:p>
        </w:tc>
        <w:tc>
          <w:tcPr>
            <w:tcW w:w="1897" w:type="dxa"/>
            <w:noWrap/>
            <w:hideMark/>
          </w:tcPr>
          <w:p w14:paraId="01D4C747"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96,620,344 </w:t>
            </w:r>
          </w:p>
        </w:tc>
        <w:tc>
          <w:tcPr>
            <w:tcW w:w="1897" w:type="dxa"/>
            <w:noWrap/>
            <w:hideMark/>
          </w:tcPr>
          <w:p w14:paraId="5AEDACFB"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63,162,914 </w:t>
            </w:r>
          </w:p>
        </w:tc>
        <w:tc>
          <w:tcPr>
            <w:tcW w:w="1548" w:type="dxa"/>
            <w:noWrap/>
            <w:hideMark/>
          </w:tcPr>
          <w:p w14:paraId="6B12103F"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43,320,643 </w:t>
            </w:r>
          </w:p>
        </w:tc>
        <w:tc>
          <w:tcPr>
            <w:tcW w:w="1728" w:type="dxa"/>
            <w:noWrap/>
            <w:hideMark/>
          </w:tcPr>
          <w:p w14:paraId="2F06236B"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406,710,901 </w:t>
            </w:r>
          </w:p>
        </w:tc>
      </w:tr>
      <w:tr w:rsidR="00235F5C" w:rsidRPr="00235F5C" w14:paraId="376B5E71" w14:textId="77777777" w:rsidTr="00A8053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2" w:type="dxa"/>
            <w:noWrap/>
            <w:hideMark/>
          </w:tcPr>
          <w:p w14:paraId="4E0BB61A" w14:textId="77777777" w:rsidR="00235F5C" w:rsidRPr="00235F5C" w:rsidRDefault="00235F5C" w:rsidP="00235F5C">
            <w:pPr>
              <w:jc w:val="both"/>
            </w:pPr>
            <w:r w:rsidRPr="00235F5C">
              <w:t>Grand Total</w:t>
            </w:r>
          </w:p>
        </w:tc>
        <w:tc>
          <w:tcPr>
            <w:tcW w:w="1897" w:type="dxa"/>
            <w:noWrap/>
            <w:hideMark/>
          </w:tcPr>
          <w:p w14:paraId="3255D2A5"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3,336,823,580 </w:t>
            </w:r>
          </w:p>
        </w:tc>
        <w:tc>
          <w:tcPr>
            <w:tcW w:w="1897" w:type="dxa"/>
            <w:noWrap/>
            <w:hideMark/>
          </w:tcPr>
          <w:p w14:paraId="217EDD8F"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3,065,156,342 </w:t>
            </w:r>
          </w:p>
        </w:tc>
        <w:tc>
          <w:tcPr>
            <w:tcW w:w="1897" w:type="dxa"/>
            <w:noWrap/>
            <w:hideMark/>
          </w:tcPr>
          <w:p w14:paraId="1B0673B8"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3,160,816,333 </w:t>
            </w:r>
          </w:p>
        </w:tc>
        <w:tc>
          <w:tcPr>
            <w:tcW w:w="1897" w:type="dxa"/>
            <w:noWrap/>
            <w:hideMark/>
          </w:tcPr>
          <w:p w14:paraId="6192193B"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2,961,931,536 </w:t>
            </w:r>
          </w:p>
        </w:tc>
        <w:tc>
          <w:tcPr>
            <w:tcW w:w="1548" w:type="dxa"/>
            <w:noWrap/>
            <w:hideMark/>
          </w:tcPr>
          <w:p w14:paraId="3CDEDFE6"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2,968,872,173 </w:t>
            </w:r>
          </w:p>
        </w:tc>
        <w:tc>
          <w:tcPr>
            <w:tcW w:w="1728" w:type="dxa"/>
            <w:noWrap/>
            <w:hideMark/>
          </w:tcPr>
          <w:p w14:paraId="4D4050DF"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15,493,599,964 </w:t>
            </w:r>
          </w:p>
        </w:tc>
      </w:tr>
    </w:tbl>
    <w:p w14:paraId="2D12F051" w14:textId="77777777" w:rsidR="00235F5C" w:rsidRDefault="00235F5C" w:rsidP="00526CA2">
      <w:pPr>
        <w:jc w:val="both"/>
      </w:pPr>
    </w:p>
    <w:p w14:paraId="4A9A100B" w14:textId="77777777" w:rsidR="003A3D7D" w:rsidRDefault="00B621CE" w:rsidP="00526CA2">
      <w:pPr>
        <w:jc w:val="both"/>
      </w:pPr>
      <w:r>
        <w:t>As shown in Table 5 above, the management of severe acute malnutrition takes the biggest share of the costs. This is related to the cost of procuring and providing the RUTF commodities required for the management of SAM across the state over the five years, which over time decreases as the prevalence of SAM also declines.</w:t>
      </w:r>
    </w:p>
    <w:p w14:paraId="13664DD1" w14:textId="77777777" w:rsidR="003A3D7D" w:rsidRPr="00B621CE" w:rsidRDefault="00B621CE" w:rsidP="00526CA2">
      <w:pPr>
        <w:jc w:val="both"/>
      </w:pPr>
      <w:r>
        <w:t xml:space="preserve">Maternal Nutrition, Infant and Young Child Feeding, and Micronutrient deficiency control are leading cost areas after the management of SAM. These are areas that require a lot of improvement and increased </w:t>
      </w:r>
      <w:proofErr w:type="gramStart"/>
      <w:r>
        <w:t>investments, and</w:t>
      </w:r>
      <w:proofErr w:type="gramEnd"/>
      <w:r>
        <w:t xml:space="preserve"> reflected in the activities planned.</w:t>
      </w:r>
    </w:p>
    <w:p w14:paraId="56C3F9E8" w14:textId="77777777" w:rsidR="00526CA2" w:rsidRPr="007338FE" w:rsidRDefault="00526CA2" w:rsidP="00526CA2">
      <w:pPr>
        <w:jc w:val="both"/>
        <w:rPr>
          <w:b/>
        </w:rPr>
      </w:pPr>
      <w:r>
        <w:rPr>
          <w:b/>
        </w:rPr>
        <w:t>Table 6: Cost b</w:t>
      </w:r>
      <w:r w:rsidRPr="007338FE">
        <w:rPr>
          <w:b/>
        </w:rPr>
        <w:t xml:space="preserve">reakdown by </w:t>
      </w:r>
      <w:r>
        <w:rPr>
          <w:b/>
        </w:rPr>
        <w:t>Strategy and y</w:t>
      </w:r>
      <w:r w:rsidRPr="007338FE">
        <w:rPr>
          <w:b/>
        </w:rPr>
        <w:t xml:space="preserve">ear (in </w:t>
      </w:r>
      <w:r>
        <w:rPr>
          <w:b/>
        </w:rPr>
        <w:t>thousands Nigerian Naira</w:t>
      </w:r>
      <w:r w:rsidRPr="007338FE">
        <w:rPr>
          <w:b/>
        </w:rPr>
        <w:t>)</w:t>
      </w:r>
    </w:p>
    <w:tbl>
      <w:tblPr>
        <w:tblStyle w:val="MediumShading1-Accent1"/>
        <w:tblW w:w="0" w:type="auto"/>
        <w:tblLook w:val="04A0" w:firstRow="1" w:lastRow="0" w:firstColumn="1" w:lastColumn="0" w:noHBand="0" w:noVBand="1"/>
      </w:tblPr>
      <w:tblGrid>
        <w:gridCol w:w="2210"/>
        <w:gridCol w:w="2216"/>
        <w:gridCol w:w="1794"/>
        <w:gridCol w:w="1794"/>
        <w:gridCol w:w="1794"/>
        <w:gridCol w:w="1640"/>
        <w:gridCol w:w="1728"/>
      </w:tblGrid>
      <w:tr w:rsidR="00235F5C" w:rsidRPr="00235F5C" w14:paraId="6F8AA31C" w14:textId="77777777" w:rsidTr="00A8053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10" w:type="dxa"/>
            <w:noWrap/>
            <w:hideMark/>
          </w:tcPr>
          <w:p w14:paraId="37570EDA" w14:textId="77777777" w:rsidR="00235F5C" w:rsidRPr="00235F5C" w:rsidRDefault="00235F5C" w:rsidP="00235F5C">
            <w:pPr>
              <w:jc w:val="both"/>
            </w:pPr>
            <w:r w:rsidRPr="00235F5C">
              <w:t>Strategy</w:t>
            </w:r>
          </w:p>
        </w:tc>
        <w:tc>
          <w:tcPr>
            <w:tcW w:w="2216" w:type="dxa"/>
            <w:noWrap/>
            <w:hideMark/>
          </w:tcPr>
          <w:p w14:paraId="21E1854F"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2016</w:t>
            </w:r>
          </w:p>
        </w:tc>
        <w:tc>
          <w:tcPr>
            <w:tcW w:w="1794" w:type="dxa"/>
            <w:noWrap/>
            <w:hideMark/>
          </w:tcPr>
          <w:p w14:paraId="63C3DF72"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2017</w:t>
            </w:r>
          </w:p>
        </w:tc>
        <w:tc>
          <w:tcPr>
            <w:tcW w:w="1794" w:type="dxa"/>
            <w:noWrap/>
            <w:hideMark/>
          </w:tcPr>
          <w:p w14:paraId="6C5FF7A5"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2018</w:t>
            </w:r>
          </w:p>
        </w:tc>
        <w:tc>
          <w:tcPr>
            <w:tcW w:w="1794" w:type="dxa"/>
            <w:noWrap/>
            <w:hideMark/>
          </w:tcPr>
          <w:p w14:paraId="38AC6FF9"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2019</w:t>
            </w:r>
          </w:p>
        </w:tc>
        <w:tc>
          <w:tcPr>
            <w:tcW w:w="1640" w:type="dxa"/>
            <w:noWrap/>
            <w:hideMark/>
          </w:tcPr>
          <w:p w14:paraId="4A508730"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2020</w:t>
            </w:r>
          </w:p>
        </w:tc>
        <w:tc>
          <w:tcPr>
            <w:tcW w:w="1728" w:type="dxa"/>
            <w:noWrap/>
            <w:hideMark/>
          </w:tcPr>
          <w:p w14:paraId="0E5F0D37" w14:textId="77777777" w:rsidR="00235F5C" w:rsidRPr="00235F5C" w:rsidRDefault="00235F5C" w:rsidP="00235F5C">
            <w:pPr>
              <w:jc w:val="both"/>
              <w:cnfStyle w:val="100000000000" w:firstRow="1" w:lastRow="0" w:firstColumn="0" w:lastColumn="0" w:oddVBand="0" w:evenVBand="0" w:oddHBand="0" w:evenHBand="0" w:firstRowFirstColumn="0" w:firstRowLastColumn="0" w:lastRowFirstColumn="0" w:lastRowLastColumn="0"/>
            </w:pPr>
            <w:r w:rsidRPr="00235F5C">
              <w:t>Total (5-year)</w:t>
            </w:r>
          </w:p>
        </w:tc>
      </w:tr>
      <w:tr w:rsidR="00235F5C" w:rsidRPr="00235F5C" w14:paraId="2E2FB7D2" w14:textId="77777777" w:rsidTr="00A8053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10" w:type="dxa"/>
            <w:noWrap/>
            <w:hideMark/>
          </w:tcPr>
          <w:p w14:paraId="34A068DA" w14:textId="77777777" w:rsidR="00235F5C" w:rsidRPr="00235F5C" w:rsidRDefault="00235F5C" w:rsidP="00235F5C">
            <w:pPr>
              <w:jc w:val="both"/>
            </w:pPr>
            <w:r w:rsidRPr="00235F5C">
              <w:t xml:space="preserve">Advocacy and resource mobilization </w:t>
            </w:r>
          </w:p>
        </w:tc>
        <w:tc>
          <w:tcPr>
            <w:tcW w:w="2216" w:type="dxa"/>
            <w:noWrap/>
            <w:hideMark/>
          </w:tcPr>
          <w:p w14:paraId="08E33A75"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88,390,000 </w:t>
            </w:r>
          </w:p>
        </w:tc>
        <w:tc>
          <w:tcPr>
            <w:tcW w:w="1794" w:type="dxa"/>
            <w:noWrap/>
            <w:hideMark/>
          </w:tcPr>
          <w:p w14:paraId="10464404"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92,321,250 </w:t>
            </w:r>
          </w:p>
        </w:tc>
        <w:tc>
          <w:tcPr>
            <w:tcW w:w="1794" w:type="dxa"/>
            <w:noWrap/>
            <w:hideMark/>
          </w:tcPr>
          <w:p w14:paraId="72AC190E"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70,824,600 </w:t>
            </w:r>
          </w:p>
        </w:tc>
        <w:tc>
          <w:tcPr>
            <w:tcW w:w="1794" w:type="dxa"/>
            <w:noWrap/>
            <w:hideMark/>
          </w:tcPr>
          <w:p w14:paraId="4F4A127D"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40,505,299 </w:t>
            </w:r>
          </w:p>
        </w:tc>
        <w:tc>
          <w:tcPr>
            <w:tcW w:w="1640" w:type="dxa"/>
            <w:noWrap/>
            <w:hideMark/>
          </w:tcPr>
          <w:p w14:paraId="67B42E88"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397,500,931 </w:t>
            </w:r>
          </w:p>
        </w:tc>
        <w:tc>
          <w:tcPr>
            <w:tcW w:w="1728" w:type="dxa"/>
            <w:noWrap/>
            <w:hideMark/>
          </w:tcPr>
          <w:p w14:paraId="066A118B"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689,542,080 </w:t>
            </w:r>
          </w:p>
        </w:tc>
      </w:tr>
      <w:tr w:rsidR="00235F5C" w:rsidRPr="00235F5C" w14:paraId="20C57624" w14:textId="77777777" w:rsidTr="00A8053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dxa"/>
            <w:noWrap/>
            <w:hideMark/>
          </w:tcPr>
          <w:p w14:paraId="77ABC136" w14:textId="77777777" w:rsidR="00235F5C" w:rsidRPr="00235F5C" w:rsidRDefault="00235F5C" w:rsidP="00235F5C">
            <w:pPr>
              <w:jc w:val="both"/>
            </w:pPr>
            <w:r w:rsidRPr="00235F5C">
              <w:t>BCC</w:t>
            </w:r>
          </w:p>
        </w:tc>
        <w:tc>
          <w:tcPr>
            <w:tcW w:w="2216" w:type="dxa"/>
            <w:noWrap/>
            <w:hideMark/>
          </w:tcPr>
          <w:p w14:paraId="1320313A"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253,625,100 </w:t>
            </w:r>
          </w:p>
        </w:tc>
        <w:tc>
          <w:tcPr>
            <w:tcW w:w="1794" w:type="dxa"/>
            <w:noWrap/>
            <w:hideMark/>
          </w:tcPr>
          <w:p w14:paraId="550D343E"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249,887,400 </w:t>
            </w:r>
          </w:p>
        </w:tc>
        <w:tc>
          <w:tcPr>
            <w:tcW w:w="1794" w:type="dxa"/>
            <w:noWrap/>
            <w:hideMark/>
          </w:tcPr>
          <w:p w14:paraId="769A14DF"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263,118,350 </w:t>
            </w:r>
          </w:p>
        </w:tc>
        <w:tc>
          <w:tcPr>
            <w:tcW w:w="1794" w:type="dxa"/>
            <w:noWrap/>
            <w:hideMark/>
          </w:tcPr>
          <w:p w14:paraId="101FB3DD"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251,197,679 </w:t>
            </w:r>
          </w:p>
        </w:tc>
        <w:tc>
          <w:tcPr>
            <w:tcW w:w="1640" w:type="dxa"/>
            <w:noWrap/>
            <w:hideMark/>
          </w:tcPr>
          <w:p w14:paraId="2B43DAB6"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290,823,362 </w:t>
            </w:r>
          </w:p>
        </w:tc>
        <w:tc>
          <w:tcPr>
            <w:tcW w:w="1728" w:type="dxa"/>
            <w:noWrap/>
            <w:hideMark/>
          </w:tcPr>
          <w:p w14:paraId="652A3F26"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1,308,651,892 </w:t>
            </w:r>
          </w:p>
        </w:tc>
      </w:tr>
      <w:tr w:rsidR="00235F5C" w:rsidRPr="00235F5C" w14:paraId="1983A62F" w14:textId="77777777" w:rsidTr="00A805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dxa"/>
            <w:noWrap/>
            <w:hideMark/>
          </w:tcPr>
          <w:p w14:paraId="5251F4AE" w14:textId="77777777" w:rsidR="00235F5C" w:rsidRPr="00235F5C" w:rsidRDefault="00235F5C" w:rsidP="00235F5C">
            <w:pPr>
              <w:jc w:val="both"/>
            </w:pPr>
            <w:r w:rsidRPr="00235F5C">
              <w:t>Capacity building</w:t>
            </w:r>
          </w:p>
        </w:tc>
        <w:tc>
          <w:tcPr>
            <w:tcW w:w="2216" w:type="dxa"/>
            <w:noWrap/>
            <w:hideMark/>
          </w:tcPr>
          <w:p w14:paraId="2D249A7E"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410,260,500 </w:t>
            </w:r>
          </w:p>
        </w:tc>
        <w:tc>
          <w:tcPr>
            <w:tcW w:w="1794" w:type="dxa"/>
            <w:noWrap/>
            <w:hideMark/>
          </w:tcPr>
          <w:p w14:paraId="7047A119"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239,485,050 </w:t>
            </w:r>
          </w:p>
        </w:tc>
        <w:tc>
          <w:tcPr>
            <w:tcW w:w="1794" w:type="dxa"/>
            <w:noWrap/>
            <w:hideMark/>
          </w:tcPr>
          <w:p w14:paraId="06FC274F"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309,204,945 </w:t>
            </w:r>
          </w:p>
        </w:tc>
        <w:tc>
          <w:tcPr>
            <w:tcW w:w="1794" w:type="dxa"/>
            <w:noWrap/>
            <w:hideMark/>
          </w:tcPr>
          <w:p w14:paraId="127CB27B"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151,255,861 </w:t>
            </w:r>
          </w:p>
        </w:tc>
        <w:tc>
          <w:tcPr>
            <w:tcW w:w="1640" w:type="dxa"/>
            <w:noWrap/>
            <w:hideMark/>
          </w:tcPr>
          <w:p w14:paraId="54D7D5AD"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199,914,921 </w:t>
            </w:r>
          </w:p>
        </w:tc>
        <w:tc>
          <w:tcPr>
            <w:tcW w:w="1728" w:type="dxa"/>
            <w:noWrap/>
            <w:hideMark/>
          </w:tcPr>
          <w:p w14:paraId="772D2224"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1,310,121,277 </w:t>
            </w:r>
          </w:p>
        </w:tc>
      </w:tr>
      <w:tr w:rsidR="00235F5C" w:rsidRPr="00235F5C" w14:paraId="03AF4202" w14:textId="77777777" w:rsidTr="00A8053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dxa"/>
            <w:noWrap/>
            <w:hideMark/>
          </w:tcPr>
          <w:p w14:paraId="6A8B0A26" w14:textId="77777777" w:rsidR="00235F5C" w:rsidRPr="00235F5C" w:rsidRDefault="00235F5C" w:rsidP="00235F5C">
            <w:pPr>
              <w:jc w:val="both"/>
            </w:pPr>
            <w:r w:rsidRPr="00235F5C">
              <w:t>Coordination and multisectoral partnership</w:t>
            </w:r>
          </w:p>
        </w:tc>
        <w:tc>
          <w:tcPr>
            <w:tcW w:w="2216" w:type="dxa"/>
            <w:noWrap/>
            <w:hideMark/>
          </w:tcPr>
          <w:p w14:paraId="73115308"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3,131,000 </w:t>
            </w:r>
          </w:p>
        </w:tc>
        <w:tc>
          <w:tcPr>
            <w:tcW w:w="1794" w:type="dxa"/>
            <w:noWrap/>
            <w:hideMark/>
          </w:tcPr>
          <w:p w14:paraId="7AAB4414"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3,250,800 </w:t>
            </w:r>
          </w:p>
        </w:tc>
        <w:tc>
          <w:tcPr>
            <w:tcW w:w="1794" w:type="dxa"/>
            <w:noWrap/>
            <w:hideMark/>
          </w:tcPr>
          <w:p w14:paraId="175F9BF1"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3,451,928 </w:t>
            </w:r>
          </w:p>
        </w:tc>
        <w:tc>
          <w:tcPr>
            <w:tcW w:w="1794" w:type="dxa"/>
            <w:noWrap/>
            <w:hideMark/>
          </w:tcPr>
          <w:p w14:paraId="49EE3CF3"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3,584,007 </w:t>
            </w:r>
          </w:p>
        </w:tc>
        <w:tc>
          <w:tcPr>
            <w:tcW w:w="1640" w:type="dxa"/>
            <w:noWrap/>
            <w:hideMark/>
          </w:tcPr>
          <w:p w14:paraId="53A50C4B"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3,763,207 </w:t>
            </w:r>
          </w:p>
        </w:tc>
        <w:tc>
          <w:tcPr>
            <w:tcW w:w="1728" w:type="dxa"/>
            <w:noWrap/>
            <w:hideMark/>
          </w:tcPr>
          <w:p w14:paraId="7DD5872A"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17,180,942 </w:t>
            </w:r>
          </w:p>
        </w:tc>
      </w:tr>
      <w:tr w:rsidR="00235F5C" w:rsidRPr="00235F5C" w14:paraId="3524857D" w14:textId="77777777" w:rsidTr="00A805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dxa"/>
            <w:noWrap/>
            <w:hideMark/>
          </w:tcPr>
          <w:p w14:paraId="758401FE" w14:textId="77777777" w:rsidR="00235F5C" w:rsidRPr="00235F5C" w:rsidRDefault="00235F5C" w:rsidP="00235F5C">
            <w:pPr>
              <w:jc w:val="both"/>
            </w:pPr>
            <w:r w:rsidRPr="00235F5C">
              <w:t xml:space="preserve">Private sector engagement </w:t>
            </w:r>
          </w:p>
        </w:tc>
        <w:tc>
          <w:tcPr>
            <w:tcW w:w="2216" w:type="dxa"/>
            <w:noWrap/>
            <w:hideMark/>
          </w:tcPr>
          <w:p w14:paraId="644D611C"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46,765,000 </w:t>
            </w:r>
          </w:p>
        </w:tc>
        <w:tc>
          <w:tcPr>
            <w:tcW w:w="1794" w:type="dxa"/>
            <w:noWrap/>
            <w:hideMark/>
          </w:tcPr>
          <w:p w14:paraId="0793687C"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48,000,750 </w:t>
            </w:r>
          </w:p>
        </w:tc>
        <w:tc>
          <w:tcPr>
            <w:tcW w:w="1794" w:type="dxa"/>
            <w:noWrap/>
            <w:hideMark/>
          </w:tcPr>
          <w:p w14:paraId="3D1C1372"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13,963,163 </w:t>
            </w:r>
          </w:p>
        </w:tc>
        <w:tc>
          <w:tcPr>
            <w:tcW w:w="1794" w:type="dxa"/>
            <w:noWrap/>
            <w:hideMark/>
          </w:tcPr>
          <w:p w14:paraId="7922D14E"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27,974,008 </w:t>
            </w:r>
          </w:p>
        </w:tc>
        <w:tc>
          <w:tcPr>
            <w:tcW w:w="1640" w:type="dxa"/>
            <w:noWrap/>
            <w:hideMark/>
          </w:tcPr>
          <w:p w14:paraId="47C495D2"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20,967,483 </w:t>
            </w:r>
          </w:p>
        </w:tc>
        <w:tc>
          <w:tcPr>
            <w:tcW w:w="1728" w:type="dxa"/>
            <w:noWrap/>
            <w:hideMark/>
          </w:tcPr>
          <w:p w14:paraId="5BB47620"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157,670,403 </w:t>
            </w:r>
          </w:p>
        </w:tc>
      </w:tr>
      <w:tr w:rsidR="00235F5C" w:rsidRPr="00235F5C" w14:paraId="581916CE" w14:textId="77777777" w:rsidTr="00A8053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dxa"/>
            <w:noWrap/>
            <w:hideMark/>
          </w:tcPr>
          <w:p w14:paraId="5521DA69" w14:textId="77777777" w:rsidR="00235F5C" w:rsidRPr="00235F5C" w:rsidRDefault="00235F5C" w:rsidP="00235F5C">
            <w:pPr>
              <w:jc w:val="both"/>
            </w:pPr>
            <w:r w:rsidRPr="00235F5C">
              <w:t xml:space="preserve">Research monitoring and evaluation </w:t>
            </w:r>
          </w:p>
        </w:tc>
        <w:tc>
          <w:tcPr>
            <w:tcW w:w="2216" w:type="dxa"/>
            <w:noWrap/>
            <w:hideMark/>
          </w:tcPr>
          <w:p w14:paraId="0EC4CB5C"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101,630,000 </w:t>
            </w:r>
          </w:p>
        </w:tc>
        <w:tc>
          <w:tcPr>
            <w:tcW w:w="1794" w:type="dxa"/>
            <w:noWrap/>
            <w:hideMark/>
          </w:tcPr>
          <w:p w14:paraId="2EBA3A67"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26,229,000 </w:t>
            </w:r>
          </w:p>
        </w:tc>
        <w:tc>
          <w:tcPr>
            <w:tcW w:w="1794" w:type="dxa"/>
            <w:noWrap/>
            <w:hideMark/>
          </w:tcPr>
          <w:p w14:paraId="395F3AD0"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26,327,700 </w:t>
            </w:r>
          </w:p>
        </w:tc>
        <w:tc>
          <w:tcPr>
            <w:tcW w:w="1794" w:type="dxa"/>
            <w:noWrap/>
            <w:hideMark/>
          </w:tcPr>
          <w:p w14:paraId="15601CA6"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76,090,691 </w:t>
            </w:r>
          </w:p>
        </w:tc>
        <w:tc>
          <w:tcPr>
            <w:tcW w:w="1640" w:type="dxa"/>
            <w:noWrap/>
            <w:hideMark/>
          </w:tcPr>
          <w:p w14:paraId="2337D30A"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136,233,941 </w:t>
            </w:r>
          </w:p>
        </w:tc>
        <w:tc>
          <w:tcPr>
            <w:tcW w:w="1728" w:type="dxa"/>
            <w:noWrap/>
            <w:hideMark/>
          </w:tcPr>
          <w:p w14:paraId="2FA7EC18"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pPr>
            <w:r w:rsidRPr="00235F5C">
              <w:t xml:space="preserve">             366,511,332 </w:t>
            </w:r>
          </w:p>
        </w:tc>
      </w:tr>
      <w:tr w:rsidR="00235F5C" w:rsidRPr="00235F5C" w14:paraId="591E9056" w14:textId="77777777" w:rsidTr="00A805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dxa"/>
            <w:noWrap/>
            <w:hideMark/>
          </w:tcPr>
          <w:p w14:paraId="558CBE9E" w14:textId="77777777" w:rsidR="00235F5C" w:rsidRPr="00235F5C" w:rsidRDefault="00CA576F" w:rsidP="00235F5C">
            <w:pPr>
              <w:jc w:val="both"/>
            </w:pPr>
            <w:r>
              <w:t xml:space="preserve">Enhancing the provision of quality </w:t>
            </w:r>
            <w:r>
              <w:lastRenderedPageBreak/>
              <w:t>health services</w:t>
            </w:r>
          </w:p>
        </w:tc>
        <w:tc>
          <w:tcPr>
            <w:tcW w:w="2216" w:type="dxa"/>
            <w:noWrap/>
            <w:hideMark/>
          </w:tcPr>
          <w:p w14:paraId="13798ED0"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lastRenderedPageBreak/>
              <w:t xml:space="preserve">                          2,433,021,980 </w:t>
            </w:r>
          </w:p>
        </w:tc>
        <w:tc>
          <w:tcPr>
            <w:tcW w:w="1794" w:type="dxa"/>
            <w:noWrap/>
            <w:hideMark/>
          </w:tcPr>
          <w:p w14:paraId="39688C1E"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2,405,982,092 </w:t>
            </w:r>
          </w:p>
        </w:tc>
        <w:tc>
          <w:tcPr>
            <w:tcW w:w="1794" w:type="dxa"/>
            <w:noWrap/>
            <w:hideMark/>
          </w:tcPr>
          <w:p w14:paraId="7AD42A78"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2,473,925,648 </w:t>
            </w:r>
          </w:p>
        </w:tc>
        <w:tc>
          <w:tcPr>
            <w:tcW w:w="1794" w:type="dxa"/>
            <w:noWrap/>
            <w:hideMark/>
          </w:tcPr>
          <w:p w14:paraId="386E3A0D"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2,411,323,990 </w:t>
            </w:r>
          </w:p>
        </w:tc>
        <w:tc>
          <w:tcPr>
            <w:tcW w:w="1640" w:type="dxa"/>
            <w:noWrap/>
            <w:hideMark/>
          </w:tcPr>
          <w:p w14:paraId="77B5D352"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1,919,668,328 </w:t>
            </w:r>
          </w:p>
        </w:tc>
        <w:tc>
          <w:tcPr>
            <w:tcW w:w="1728" w:type="dxa"/>
            <w:noWrap/>
            <w:hideMark/>
          </w:tcPr>
          <w:p w14:paraId="1578DF63" w14:textId="77777777" w:rsidR="00235F5C" w:rsidRPr="00235F5C" w:rsidRDefault="00235F5C" w:rsidP="00235F5C">
            <w:pPr>
              <w:jc w:val="both"/>
              <w:cnfStyle w:val="000000100000" w:firstRow="0" w:lastRow="0" w:firstColumn="0" w:lastColumn="0" w:oddVBand="0" w:evenVBand="0" w:oddHBand="1" w:evenHBand="0" w:firstRowFirstColumn="0" w:firstRowLastColumn="0" w:lastRowFirstColumn="0" w:lastRowLastColumn="0"/>
            </w:pPr>
            <w:r w:rsidRPr="00235F5C">
              <w:t xml:space="preserve">       11,643,922,038 </w:t>
            </w:r>
          </w:p>
        </w:tc>
      </w:tr>
      <w:tr w:rsidR="00235F5C" w:rsidRPr="00235F5C" w14:paraId="35E81CFB" w14:textId="77777777" w:rsidTr="00A8053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0" w:type="dxa"/>
            <w:noWrap/>
            <w:hideMark/>
          </w:tcPr>
          <w:p w14:paraId="04941600" w14:textId="77777777" w:rsidR="00235F5C" w:rsidRPr="00235F5C" w:rsidRDefault="00235F5C" w:rsidP="00235F5C">
            <w:pPr>
              <w:jc w:val="both"/>
            </w:pPr>
            <w:r w:rsidRPr="00235F5C">
              <w:t>Grand Total</w:t>
            </w:r>
          </w:p>
        </w:tc>
        <w:tc>
          <w:tcPr>
            <w:tcW w:w="2216" w:type="dxa"/>
            <w:noWrap/>
            <w:hideMark/>
          </w:tcPr>
          <w:p w14:paraId="401CC0E9"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3,336,823,580 </w:t>
            </w:r>
          </w:p>
        </w:tc>
        <w:tc>
          <w:tcPr>
            <w:tcW w:w="1794" w:type="dxa"/>
            <w:noWrap/>
            <w:hideMark/>
          </w:tcPr>
          <w:p w14:paraId="2A218C5A"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3,065,156,342 </w:t>
            </w:r>
          </w:p>
        </w:tc>
        <w:tc>
          <w:tcPr>
            <w:tcW w:w="1794" w:type="dxa"/>
            <w:noWrap/>
            <w:hideMark/>
          </w:tcPr>
          <w:p w14:paraId="64122D23"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3,160,816,333 </w:t>
            </w:r>
          </w:p>
        </w:tc>
        <w:tc>
          <w:tcPr>
            <w:tcW w:w="1794" w:type="dxa"/>
            <w:noWrap/>
            <w:hideMark/>
          </w:tcPr>
          <w:p w14:paraId="285A8CC1"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2,961,931,536 </w:t>
            </w:r>
          </w:p>
        </w:tc>
        <w:tc>
          <w:tcPr>
            <w:tcW w:w="1640" w:type="dxa"/>
            <w:noWrap/>
            <w:hideMark/>
          </w:tcPr>
          <w:p w14:paraId="34D69750"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2,968,872,173 </w:t>
            </w:r>
          </w:p>
        </w:tc>
        <w:tc>
          <w:tcPr>
            <w:tcW w:w="1728" w:type="dxa"/>
            <w:noWrap/>
            <w:hideMark/>
          </w:tcPr>
          <w:p w14:paraId="2777B1AE" w14:textId="77777777" w:rsidR="00235F5C" w:rsidRPr="00235F5C" w:rsidRDefault="00235F5C" w:rsidP="00235F5C">
            <w:pPr>
              <w:jc w:val="both"/>
              <w:cnfStyle w:val="000000010000" w:firstRow="0" w:lastRow="0" w:firstColumn="0" w:lastColumn="0" w:oddVBand="0" w:evenVBand="0" w:oddHBand="0" w:evenHBand="1" w:firstRowFirstColumn="0" w:firstRowLastColumn="0" w:lastRowFirstColumn="0" w:lastRowLastColumn="0"/>
              <w:rPr>
                <w:b/>
                <w:bCs/>
              </w:rPr>
            </w:pPr>
            <w:r w:rsidRPr="00235F5C">
              <w:rPr>
                <w:b/>
                <w:bCs/>
              </w:rPr>
              <w:t xml:space="preserve">15,493,599,964 </w:t>
            </w:r>
          </w:p>
        </w:tc>
      </w:tr>
    </w:tbl>
    <w:p w14:paraId="24AC8893" w14:textId="77777777" w:rsidR="00526CA2" w:rsidRDefault="00526CA2" w:rsidP="003A0890">
      <w:pPr>
        <w:jc w:val="both"/>
      </w:pPr>
    </w:p>
    <w:p w14:paraId="0A003C82" w14:textId="77777777" w:rsidR="00B621CE" w:rsidRDefault="00B621CE" w:rsidP="004A69DC">
      <w:pPr>
        <w:jc w:val="both"/>
      </w:pPr>
      <w:proofErr w:type="gramStart"/>
      <w:r>
        <w:t>The majority of</w:t>
      </w:r>
      <w:proofErr w:type="gramEnd"/>
      <w:r>
        <w:t xml:space="preserve"> costs are also geared towards ensuring the provision of quality services at all levels, building the capacity of service providers in the different sectors, and behavior change communication.</w:t>
      </w:r>
    </w:p>
    <w:p w14:paraId="461DF72E" w14:textId="77777777" w:rsidR="00B621CE" w:rsidRPr="00A8053F" w:rsidRDefault="00B621CE" w:rsidP="004A69DC">
      <w:pPr>
        <w:jc w:val="both"/>
      </w:pPr>
      <w:r>
        <w:t xml:space="preserve">Majority of the estimated costs are borne by the Health </w:t>
      </w:r>
      <w:proofErr w:type="gramStart"/>
      <w:r>
        <w:t>Sector</w:t>
      </w:r>
      <w:r w:rsidR="00FF525E">
        <w:t>(</w:t>
      </w:r>
      <w:proofErr w:type="gramEnd"/>
      <w:r w:rsidR="00FF525E">
        <w:t>88%)</w:t>
      </w:r>
      <w:r>
        <w:t xml:space="preserve"> given the focus on Nutrition specific interventions. While Nutrition-sensitive interventions have been costed, the costing exercise was limited to areas that directly influence Nutrition improvements. The KSPAN does not estimate the total costs for delivering sector-wide strategies for the non-health sectors, hence the seemingly small contributions from these sectors to the overall costs as shown in figur</w:t>
      </w:r>
      <w:r w:rsidR="00A8053F">
        <w:t>e 5 below.</w:t>
      </w:r>
    </w:p>
    <w:p w14:paraId="06A08325" w14:textId="77777777" w:rsidR="004A69DC" w:rsidRPr="007338FE" w:rsidRDefault="004A69DC" w:rsidP="004A69DC">
      <w:pPr>
        <w:jc w:val="both"/>
        <w:rPr>
          <w:b/>
        </w:rPr>
      </w:pPr>
      <w:r>
        <w:rPr>
          <w:b/>
        </w:rPr>
        <w:t>Figure 5: Share of Cost</w:t>
      </w:r>
      <w:r w:rsidRPr="007338FE">
        <w:rPr>
          <w:b/>
        </w:rPr>
        <w:t xml:space="preserve"> by </w:t>
      </w:r>
      <w:r>
        <w:rPr>
          <w:b/>
        </w:rPr>
        <w:t xml:space="preserve">Sector </w:t>
      </w:r>
    </w:p>
    <w:p w14:paraId="56D3D757" w14:textId="77777777" w:rsidR="003A0890" w:rsidRDefault="00FF525E" w:rsidP="003A0890">
      <w:pPr>
        <w:jc w:val="both"/>
      </w:pPr>
      <w:r>
        <w:rPr>
          <w:noProof/>
          <w:lang w:val="en-GB" w:eastAsia="en-GB"/>
        </w:rPr>
        <w:drawing>
          <wp:inline distT="0" distB="0" distL="0" distR="0" wp14:anchorId="5566CE90" wp14:editId="640F4A38">
            <wp:extent cx="5886450" cy="3119438"/>
            <wp:effectExtent l="0" t="0" r="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F90797" w14:textId="77777777" w:rsidR="00B621CE" w:rsidRDefault="00B621CE" w:rsidP="003A0890">
      <w:pPr>
        <w:jc w:val="both"/>
      </w:pPr>
      <w:r>
        <w:lastRenderedPageBreak/>
        <w:t xml:space="preserve">Finally, when reviewed by cost category, </w:t>
      </w:r>
      <w:r w:rsidR="002B390E">
        <w:t>58</w:t>
      </w:r>
      <w:r>
        <w:t>% of the costs are driven by the procurement of commodities and equipment that will be used for service delivery over the next five years.</w:t>
      </w:r>
      <w:r w:rsidR="0033726C">
        <w:t xml:space="preserve"> This is followed by the costs of </w:t>
      </w:r>
      <w:r w:rsidR="002B390E">
        <w:t>the</w:t>
      </w:r>
      <w:r w:rsidR="0033726C">
        <w:t xml:space="preserve"> provision of the conditional cash transfer</w:t>
      </w:r>
      <w:r w:rsidR="002B390E">
        <w:t>s</w:t>
      </w:r>
      <w:r w:rsidR="0033726C">
        <w:t xml:space="preserve"> to women from high-burden areas to improve uptake of ANC services and nutrition practices among mothers</w:t>
      </w:r>
      <w:r w:rsidR="002B390E">
        <w:t xml:space="preserve">, </w:t>
      </w:r>
      <w:proofErr w:type="gramStart"/>
      <w:r w:rsidR="002B390E">
        <w:t>meetings</w:t>
      </w:r>
      <w:proofErr w:type="gramEnd"/>
      <w:r w:rsidR="002B390E">
        <w:t xml:space="preserve"> and trainings</w:t>
      </w:r>
      <w:r w:rsidR="0033726C">
        <w:t>.</w:t>
      </w:r>
    </w:p>
    <w:p w14:paraId="47A4DD4F" w14:textId="77777777" w:rsidR="00CD0987" w:rsidRDefault="00CD0987" w:rsidP="00CD0987">
      <w:pPr>
        <w:jc w:val="both"/>
        <w:rPr>
          <w:b/>
        </w:rPr>
      </w:pPr>
      <w:r>
        <w:rPr>
          <w:b/>
        </w:rPr>
        <w:t xml:space="preserve">Figure 6: Share of </w:t>
      </w:r>
      <w:proofErr w:type="gramStart"/>
      <w:r>
        <w:rPr>
          <w:b/>
        </w:rPr>
        <w:t>Cost</w:t>
      </w:r>
      <w:r w:rsidRPr="007338FE">
        <w:rPr>
          <w:b/>
        </w:rPr>
        <w:t xml:space="preserve"> by </w:t>
      </w:r>
      <w:r>
        <w:rPr>
          <w:b/>
        </w:rPr>
        <w:t>Cost</w:t>
      </w:r>
      <w:proofErr w:type="gramEnd"/>
      <w:r>
        <w:rPr>
          <w:b/>
        </w:rPr>
        <w:t xml:space="preserve"> </w:t>
      </w:r>
      <w:r w:rsidR="003A3D7D">
        <w:rPr>
          <w:b/>
        </w:rPr>
        <w:t>Categories</w:t>
      </w:r>
      <w:r>
        <w:rPr>
          <w:b/>
        </w:rPr>
        <w:t xml:space="preserve"> </w:t>
      </w:r>
    </w:p>
    <w:p w14:paraId="1ACAF50C" w14:textId="77777777" w:rsidR="00CD0987" w:rsidRDefault="00CD0987" w:rsidP="003A0890">
      <w:pPr>
        <w:jc w:val="both"/>
        <w:rPr>
          <w:b/>
        </w:rPr>
      </w:pPr>
    </w:p>
    <w:p w14:paraId="77277C90" w14:textId="77777777" w:rsidR="00FF525E" w:rsidRPr="0033726C" w:rsidRDefault="002B390E" w:rsidP="003A0890">
      <w:pPr>
        <w:jc w:val="both"/>
        <w:rPr>
          <w:b/>
        </w:rPr>
      </w:pPr>
      <w:r>
        <w:rPr>
          <w:noProof/>
          <w:lang w:val="en-GB" w:eastAsia="en-GB"/>
        </w:rPr>
        <w:drawing>
          <wp:inline distT="0" distB="0" distL="0" distR="0" wp14:anchorId="399F335D" wp14:editId="2B825BA4">
            <wp:extent cx="5353051" cy="3076575"/>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val="en-GB" w:eastAsia="en-GB"/>
        </w:rPr>
        <mc:AlternateContent>
          <mc:Choice Requires="wps">
            <w:drawing>
              <wp:anchor distT="0" distB="0" distL="114300" distR="114300" simplePos="0" relativeHeight="251683840" behindDoc="0" locked="0" layoutInCell="1" allowOverlap="1" wp14:anchorId="430268C9" wp14:editId="4E7AC86D">
                <wp:simplePos x="0" y="0"/>
                <wp:positionH relativeFrom="column">
                  <wp:posOffset>771526</wp:posOffset>
                </wp:positionH>
                <wp:positionV relativeFrom="paragraph">
                  <wp:posOffset>981075</wp:posOffset>
                </wp:positionV>
                <wp:extent cx="485775" cy="314325"/>
                <wp:effectExtent l="0" t="0" r="28575" b="28575"/>
                <wp:wrapNone/>
                <wp:docPr id="22" name="TextBox 5"/>
                <wp:cNvGraphicFramePr/>
                <a:graphic xmlns:a="http://schemas.openxmlformats.org/drawingml/2006/main">
                  <a:graphicData uri="http://schemas.microsoft.com/office/word/2010/wordprocessingShape">
                    <wps:wsp>
                      <wps:cNvSpPr txBox="1"/>
                      <wps:spPr>
                        <a:xfrm>
                          <a:off x="0" y="0"/>
                          <a:ext cx="485775" cy="3143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D3D003A" w14:textId="77777777" w:rsidR="00B53261" w:rsidRDefault="00B53261" w:rsidP="002B390E">
                            <w:pPr>
                              <w:pStyle w:val="NormalWeb"/>
                              <w:spacing w:before="0" w:beforeAutospacing="0" w:after="0" w:afterAutospacing="0"/>
                            </w:pPr>
                            <w:r>
                              <w:rPr>
                                <w:rFonts w:asciiTheme="minorHAnsi" w:hAnsi="Calibri" w:cstheme="minorBidi"/>
                                <w:color w:val="000000" w:themeColor="dark1"/>
                                <w:sz w:val="22"/>
                                <w:szCs w:val="22"/>
                              </w:rPr>
                              <w:t>58%</w:t>
                            </w:r>
                          </w:p>
                        </w:txbxContent>
                      </wps:txbx>
                      <wps:bodyPr vertOverflow="clip" horzOverflow="clip" wrap="square" rtlCol="0" anchor="t"/>
                    </wps:wsp>
                  </a:graphicData>
                </a:graphic>
              </wp:anchor>
            </w:drawing>
          </mc:Choice>
          <mc:Fallback>
            <w:pict>
              <v:shape w14:anchorId="430268C9" id="TextBox 5" o:spid="_x0000_s1035" type="#_x0000_t202" style="position:absolute;left:0;text-align:left;margin-left:60.75pt;margin-top:77.25pt;width:38.25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" fillcolor="white [3201]" strokecolor="#7f7f7f [1601]">
                <v:textbox>
                  <w:txbxContent>
                    <w:p w14:paraId="6D3D003A" w14:textId="77777777" w:rsidR="00B53261" w:rsidRDefault="00B53261" w:rsidP="002B390E">
                      <w:pPr>
                        <w:pStyle w:val="NormalWeb"/>
                        <w:spacing w:before="0" w:beforeAutospacing="0" w:after="0" w:afterAutospacing="0"/>
                      </w:pPr>
                      <w:r>
                        <w:rPr>
                          <w:rFonts w:asciiTheme="minorHAnsi" w:hAnsi="Calibri" w:cstheme="minorBidi"/>
                          <w:color w:val="000000" w:themeColor="dark1"/>
                          <w:sz w:val="22"/>
                          <w:szCs w:val="22"/>
                        </w:rPr>
                        <w:t>58%</w:t>
                      </w:r>
                    </w:p>
                  </w:txbxContent>
                </v:textbox>
              </v:shape>
            </w:pict>
          </mc:Fallback>
        </mc:AlternateContent>
      </w:r>
    </w:p>
    <w:p w14:paraId="40E28AC9" w14:textId="77777777" w:rsidR="00A8053F" w:rsidRDefault="00A8053F" w:rsidP="00A230AA">
      <w:pPr>
        <w:pStyle w:val="Heading2"/>
        <w:spacing w:before="120" w:after="120" w:line="240" w:lineRule="auto"/>
        <w:rPr>
          <w:sz w:val="24"/>
          <w:szCs w:val="24"/>
        </w:rPr>
      </w:pPr>
    </w:p>
    <w:p w14:paraId="4DF31F34" w14:textId="77777777" w:rsidR="00A8053F" w:rsidRDefault="00A8053F" w:rsidP="00A230AA">
      <w:pPr>
        <w:pStyle w:val="Heading2"/>
        <w:spacing w:before="120" w:after="120" w:line="240" w:lineRule="auto"/>
        <w:rPr>
          <w:sz w:val="24"/>
          <w:szCs w:val="24"/>
        </w:rPr>
      </w:pPr>
    </w:p>
    <w:p w14:paraId="0300F419" w14:textId="77777777" w:rsidR="00A8053F" w:rsidRPr="00A8053F" w:rsidRDefault="00A8053F" w:rsidP="00A8053F"/>
    <w:p w14:paraId="56A10D44" w14:textId="77777777" w:rsidR="00801FE3" w:rsidRPr="00A230AA" w:rsidRDefault="00305AFC" w:rsidP="00A230AA">
      <w:pPr>
        <w:pStyle w:val="Heading2"/>
        <w:spacing w:before="120" w:after="120" w:line="240" w:lineRule="auto"/>
        <w:rPr>
          <w:sz w:val="24"/>
          <w:szCs w:val="24"/>
        </w:rPr>
      </w:pPr>
      <w:bookmarkStart w:id="21" w:name="_Toc468884123"/>
      <w:r w:rsidRPr="00A230AA">
        <w:rPr>
          <w:sz w:val="24"/>
          <w:szCs w:val="24"/>
        </w:rPr>
        <w:lastRenderedPageBreak/>
        <w:t>3.</w:t>
      </w:r>
      <w:r w:rsidR="00BC07DD">
        <w:rPr>
          <w:sz w:val="24"/>
          <w:szCs w:val="24"/>
        </w:rPr>
        <w:t>8</w:t>
      </w:r>
      <w:r w:rsidRPr="00A230AA">
        <w:rPr>
          <w:sz w:val="24"/>
          <w:szCs w:val="24"/>
        </w:rPr>
        <w:t xml:space="preserve"> Roles and Responsibilities</w:t>
      </w:r>
      <w:bookmarkEnd w:id="21"/>
    </w:p>
    <w:p w14:paraId="7B86CDA8" w14:textId="77777777" w:rsidR="00F37A09" w:rsidRDefault="00F37A09" w:rsidP="00F37A09">
      <w:pPr>
        <w:jc w:val="both"/>
      </w:pPr>
      <w:r w:rsidRPr="0057609F">
        <w:t xml:space="preserve">Nutrition is a multi-disciplinary issue best addressed through well-coordinated </w:t>
      </w:r>
      <w:r>
        <w:t xml:space="preserve">and </w:t>
      </w:r>
      <w:r w:rsidRPr="0057609F">
        <w:t>multi-sectoral</w:t>
      </w:r>
      <w:r>
        <w:t xml:space="preserve"> </w:t>
      </w:r>
      <w:r w:rsidRPr="0057609F">
        <w:t>approaches</w:t>
      </w:r>
      <w:r>
        <w:t>. The lack of an institutionaliz</w:t>
      </w:r>
      <w:r w:rsidRPr="0057609F">
        <w:t xml:space="preserve">ed coordination mechanism for nutrition </w:t>
      </w:r>
      <w:r>
        <w:t xml:space="preserve">in Nigeria </w:t>
      </w:r>
      <w:r w:rsidRPr="0057609F">
        <w:t>has been</w:t>
      </w:r>
      <w:r>
        <w:t xml:space="preserve"> </w:t>
      </w:r>
      <w:r w:rsidRPr="0057609F">
        <w:t xml:space="preserve">one of the main contributors to the </w:t>
      </w:r>
      <w:r>
        <w:t>limited</w:t>
      </w:r>
      <w:r w:rsidRPr="0057609F">
        <w:t xml:space="preserve"> effectiveness of past interventions. Inadequate</w:t>
      </w:r>
      <w:r>
        <w:t xml:space="preserve"> </w:t>
      </w:r>
      <w:r w:rsidRPr="0057609F">
        <w:t xml:space="preserve">coordination of the planning and implementation of nutrition </w:t>
      </w:r>
      <w:r>
        <w:t>programme</w:t>
      </w:r>
      <w:r w:rsidRPr="0057609F">
        <w:t>s and projects often</w:t>
      </w:r>
      <w:r>
        <w:t xml:space="preserve"> </w:t>
      </w:r>
      <w:r w:rsidRPr="0057609F">
        <w:t xml:space="preserve">resulted in undue duplication of services and </w:t>
      </w:r>
      <w:r>
        <w:t>programme</w:t>
      </w:r>
      <w:r w:rsidRPr="0057609F">
        <w:t>s without proper equitable</w:t>
      </w:r>
      <w:r>
        <w:t xml:space="preserve"> </w:t>
      </w:r>
      <w:r w:rsidRPr="0057609F">
        <w:t>distribution and convergence of resources. Nutrition interventions have been implemented</w:t>
      </w:r>
      <w:r>
        <w:t xml:space="preserve"> </w:t>
      </w:r>
      <w:r w:rsidRPr="0057609F">
        <w:t>mostly as vertical proje</w:t>
      </w:r>
      <w:r>
        <w:t xml:space="preserve">cts with little investment in human capacity and </w:t>
      </w:r>
      <w:r w:rsidRPr="0057609F">
        <w:t xml:space="preserve">technical </w:t>
      </w:r>
      <w:r>
        <w:t xml:space="preserve">skills development </w:t>
      </w:r>
      <w:r w:rsidRPr="0057609F">
        <w:t>in the public sector.</w:t>
      </w:r>
    </w:p>
    <w:p w14:paraId="7D8CA2B5" w14:textId="77777777" w:rsidR="00F37A09" w:rsidRDefault="00F37A09" w:rsidP="00F37A09">
      <w:pPr>
        <w:jc w:val="both"/>
      </w:pPr>
      <w:r>
        <w:t>The implementation of this strategy requires the participation and involvement of stakeholders at all levels from the community to the State level, including the public sector (sectoral Ministries and institutions, regional Secretariats and LGAs), research institutes, professional bodies, private sector, development partners, media, and the community. All concerned parties share responsibility for the successful implementation of the strategy and should acknowledge and embrace its responsibilities. The roles and responsibilities of all stakeholders are identified below to ensure that their collective action contributes to the full attainment of the strategy’s goals and objectives.</w:t>
      </w:r>
    </w:p>
    <w:p w14:paraId="174B038D" w14:textId="77777777" w:rsidR="00F37A09" w:rsidRDefault="00F37A09" w:rsidP="00F37A09">
      <w:pPr>
        <w:jc w:val="both"/>
      </w:pPr>
      <w:r w:rsidRPr="00450B8C">
        <w:t xml:space="preserve">The Government of Nigeria has committed itself to </w:t>
      </w:r>
      <w:r>
        <w:t xml:space="preserve">the </w:t>
      </w:r>
      <w:r w:rsidRPr="00450B8C">
        <w:t xml:space="preserve">SUN </w:t>
      </w:r>
      <w:r>
        <w:t xml:space="preserve">movement </w:t>
      </w:r>
      <w:r w:rsidRPr="00450B8C">
        <w:t xml:space="preserve">in the country. To enhance fulfillment of this commitment, the Government will work with partners to strengthen existing </w:t>
      </w:r>
      <w:r>
        <w:t>H</w:t>
      </w:r>
      <w:r w:rsidRPr="00C35A81">
        <w:t xml:space="preserve">ealth </w:t>
      </w:r>
      <w:r>
        <w:t>S</w:t>
      </w:r>
      <w:r w:rsidRPr="00C35A81">
        <w:t xml:space="preserve">ector </w:t>
      </w:r>
      <w:r>
        <w:t>p</w:t>
      </w:r>
      <w:r w:rsidRPr="00C35A81">
        <w:t xml:space="preserve">artnership for </w:t>
      </w:r>
      <w:r>
        <w:t>n</w:t>
      </w:r>
      <w:r w:rsidRPr="00C35A81">
        <w:t xml:space="preserve">utrition </w:t>
      </w:r>
      <w:r w:rsidRPr="00450B8C">
        <w:t xml:space="preserve">to intensify action to prevent </w:t>
      </w:r>
      <w:r>
        <w:t>mal</w:t>
      </w:r>
      <w:r w:rsidRPr="00450B8C">
        <w:t>nutrition and reduce nutrition related diseases</w:t>
      </w:r>
      <w:r>
        <w:t>,</w:t>
      </w:r>
      <w:r w:rsidRPr="00450B8C">
        <w:t xml:space="preserve"> t</w:t>
      </w:r>
      <w:r>
        <w:t>hus</w:t>
      </w:r>
      <w:r w:rsidRPr="00450B8C">
        <w:t xml:space="preserve"> contributing to achievement of the Vision 20:2020 and the MDGs.</w:t>
      </w:r>
    </w:p>
    <w:p w14:paraId="33D3ED33" w14:textId="77777777" w:rsidR="00F37A09" w:rsidRPr="003B4BD6" w:rsidRDefault="00F37A09" w:rsidP="00F37A09">
      <w:pPr>
        <w:rPr>
          <w:b/>
        </w:rPr>
      </w:pPr>
      <w:r w:rsidRPr="003B4BD6">
        <w:rPr>
          <w:b/>
        </w:rPr>
        <w:t>1</w:t>
      </w:r>
      <w:r>
        <w:rPr>
          <w:b/>
        </w:rPr>
        <w:t>.</w:t>
      </w:r>
      <w:r w:rsidRPr="003B4BD6">
        <w:rPr>
          <w:b/>
        </w:rPr>
        <w:t xml:space="preserve">   Public Sector</w:t>
      </w:r>
    </w:p>
    <w:p w14:paraId="643F811C" w14:textId="77777777" w:rsidR="00F37A09" w:rsidRPr="003B2F48" w:rsidRDefault="00F37A09" w:rsidP="00F37A09">
      <w:pPr>
        <w:jc w:val="both"/>
        <w:rPr>
          <w:b/>
          <w:bCs/>
          <w:color w:val="000000"/>
        </w:rPr>
      </w:pPr>
      <w:r w:rsidRPr="003B2F48">
        <w:rPr>
          <w:b/>
        </w:rPr>
        <w:t>1.</w:t>
      </w:r>
      <w:r>
        <w:rPr>
          <w:b/>
        </w:rPr>
        <w:t>1</w:t>
      </w:r>
      <w:r w:rsidRPr="003B2F48">
        <w:rPr>
          <w:b/>
        </w:rPr>
        <w:t xml:space="preserve">   State </w:t>
      </w:r>
      <w:r w:rsidR="00ED0CB8">
        <w:rPr>
          <w:b/>
        </w:rPr>
        <w:t xml:space="preserve">Ministry of </w:t>
      </w:r>
      <w:r>
        <w:rPr>
          <w:b/>
        </w:rPr>
        <w:t>Budget and Economic Planning</w:t>
      </w:r>
    </w:p>
    <w:p w14:paraId="7349093A" w14:textId="77777777" w:rsidR="00F37A09" w:rsidRPr="006D5611" w:rsidRDefault="00F37A09" w:rsidP="00BE3D77">
      <w:pPr>
        <w:pStyle w:val="ListParagraph"/>
        <w:numPr>
          <w:ilvl w:val="0"/>
          <w:numId w:val="14"/>
        </w:numPr>
      </w:pPr>
      <w:r w:rsidRPr="006D5611">
        <w:t xml:space="preserve">Support sustained advocacy for nutrition </w:t>
      </w:r>
      <w:proofErr w:type="gramStart"/>
      <w:r w:rsidRPr="006D5611">
        <w:t>issues</w:t>
      </w:r>
      <w:proofErr w:type="gramEnd"/>
    </w:p>
    <w:p w14:paraId="53F3F227" w14:textId="77777777" w:rsidR="00F37A09" w:rsidRPr="006D5611" w:rsidRDefault="00F37A09" w:rsidP="00BE3D77">
      <w:pPr>
        <w:pStyle w:val="ListParagraph"/>
        <w:numPr>
          <w:ilvl w:val="0"/>
          <w:numId w:val="14"/>
        </w:numPr>
      </w:pPr>
      <w:r w:rsidRPr="006D5611">
        <w:t xml:space="preserve">Support SMOH to advocate for adequate financial provisions in the State Rolling Plan, and </w:t>
      </w:r>
      <w:r>
        <w:t>S</w:t>
      </w:r>
      <w:r w:rsidRPr="006D5611">
        <w:t xml:space="preserve">tate annual budget for implementation of the </w:t>
      </w:r>
      <w:r>
        <w:t>H</w:t>
      </w:r>
      <w:r w:rsidRPr="006D5611">
        <w:t xml:space="preserve">ealth </w:t>
      </w:r>
      <w:r>
        <w:t>S</w:t>
      </w:r>
      <w:r w:rsidRPr="006D5611">
        <w:t xml:space="preserve">ector State Food and Nutrition Policy and </w:t>
      </w:r>
      <w:r>
        <w:t>programme</w:t>
      </w:r>
      <w:r w:rsidRPr="006D5611">
        <w:t>s</w:t>
      </w:r>
    </w:p>
    <w:p w14:paraId="509D9437" w14:textId="77777777" w:rsidR="00F37A09" w:rsidRDefault="00F37A09" w:rsidP="00BE3D77">
      <w:pPr>
        <w:pStyle w:val="ListParagraph"/>
        <w:numPr>
          <w:ilvl w:val="0"/>
          <w:numId w:val="14"/>
        </w:numPr>
      </w:pPr>
      <w:r w:rsidRPr="006D5611">
        <w:t xml:space="preserve">Actively support SMOH in coordination of </w:t>
      </w:r>
      <w:r>
        <w:t>H</w:t>
      </w:r>
      <w:r w:rsidRPr="006D5611">
        <w:t xml:space="preserve">ealth </w:t>
      </w:r>
      <w:r>
        <w:t>S</w:t>
      </w:r>
      <w:r w:rsidRPr="006D5611">
        <w:t>ector nutrition related activities</w:t>
      </w:r>
    </w:p>
    <w:p w14:paraId="484BD7D9" w14:textId="77777777" w:rsidR="00F37A09" w:rsidRDefault="00F37A09" w:rsidP="00BE3D77">
      <w:pPr>
        <w:pStyle w:val="ListParagraph"/>
        <w:numPr>
          <w:ilvl w:val="0"/>
          <w:numId w:val="14"/>
        </w:numPr>
      </w:pPr>
      <w:r w:rsidRPr="006D5611">
        <w:t xml:space="preserve">Facilitate dissemination of nutrition </w:t>
      </w:r>
      <w:proofErr w:type="gramStart"/>
      <w:r w:rsidRPr="006D5611">
        <w:t>data</w:t>
      </w:r>
      <w:proofErr w:type="gramEnd"/>
    </w:p>
    <w:p w14:paraId="20A47FD1" w14:textId="77777777" w:rsidR="00F37A09" w:rsidRPr="00584F92" w:rsidRDefault="00F37A09" w:rsidP="00F37A09">
      <w:pPr>
        <w:jc w:val="both"/>
        <w:rPr>
          <w:b/>
          <w:color w:val="000000"/>
        </w:rPr>
      </w:pPr>
      <w:r>
        <w:rPr>
          <w:b/>
          <w:color w:val="000000"/>
        </w:rPr>
        <w:t>1.2   State</w:t>
      </w:r>
      <w:r w:rsidRPr="00584F92">
        <w:rPr>
          <w:b/>
          <w:color w:val="000000"/>
        </w:rPr>
        <w:t xml:space="preserve"> Primary H</w:t>
      </w:r>
      <w:r>
        <w:rPr>
          <w:b/>
          <w:color w:val="000000"/>
        </w:rPr>
        <w:t>ealth Care Development Agency (S</w:t>
      </w:r>
      <w:r w:rsidRPr="00584F92">
        <w:rPr>
          <w:b/>
          <w:color w:val="000000"/>
        </w:rPr>
        <w:t>PHCDA)</w:t>
      </w:r>
    </w:p>
    <w:p w14:paraId="61C8428D" w14:textId="77777777" w:rsidR="00F37A09" w:rsidRPr="00584F92" w:rsidRDefault="00F37A09" w:rsidP="00BE3D77">
      <w:pPr>
        <w:pStyle w:val="ListParagraph"/>
        <w:numPr>
          <w:ilvl w:val="0"/>
          <w:numId w:val="13"/>
        </w:numPr>
        <w:jc w:val="both"/>
        <w:rPr>
          <w:bCs/>
          <w:color w:val="000000"/>
        </w:rPr>
      </w:pPr>
      <w:r w:rsidRPr="00584F92">
        <w:rPr>
          <w:bCs/>
          <w:color w:val="000000"/>
        </w:rPr>
        <w:t>Provide support for implementation of all plans developed to achieve set targets of th</w:t>
      </w:r>
      <w:r>
        <w:rPr>
          <w:bCs/>
          <w:color w:val="000000"/>
        </w:rPr>
        <w:t xml:space="preserve">is plan at the primary health care </w:t>
      </w:r>
      <w:proofErr w:type="gramStart"/>
      <w:r>
        <w:rPr>
          <w:bCs/>
          <w:color w:val="000000"/>
        </w:rPr>
        <w:t>level</w:t>
      </w:r>
      <w:proofErr w:type="gramEnd"/>
    </w:p>
    <w:p w14:paraId="5AADFBF4" w14:textId="77777777" w:rsidR="00F37A09" w:rsidRPr="00584F92" w:rsidRDefault="00F37A09" w:rsidP="00BE3D77">
      <w:pPr>
        <w:pStyle w:val="ListParagraph"/>
        <w:numPr>
          <w:ilvl w:val="0"/>
          <w:numId w:val="13"/>
        </w:numPr>
        <w:jc w:val="both"/>
        <w:rPr>
          <w:bCs/>
          <w:color w:val="000000"/>
        </w:rPr>
      </w:pPr>
      <w:r w:rsidRPr="00584F92">
        <w:rPr>
          <w:bCs/>
          <w:color w:val="000000"/>
        </w:rPr>
        <w:t>Con</w:t>
      </w:r>
      <w:r>
        <w:rPr>
          <w:bCs/>
          <w:color w:val="000000"/>
        </w:rPr>
        <w:t>duct advocacy and social mobilis</w:t>
      </w:r>
      <w:r w:rsidRPr="00584F92">
        <w:rPr>
          <w:bCs/>
          <w:color w:val="000000"/>
        </w:rPr>
        <w:t xml:space="preserve">ation of State and LGA policy makers to solicit their support for the implementation of strategies within </w:t>
      </w:r>
      <w:r>
        <w:rPr>
          <w:bCs/>
          <w:color w:val="000000"/>
        </w:rPr>
        <w:t xml:space="preserve">this </w:t>
      </w:r>
      <w:proofErr w:type="gramStart"/>
      <w:r>
        <w:rPr>
          <w:bCs/>
          <w:color w:val="000000"/>
        </w:rPr>
        <w:t>plan</w:t>
      </w:r>
      <w:proofErr w:type="gramEnd"/>
    </w:p>
    <w:p w14:paraId="5FA7AC96" w14:textId="77777777" w:rsidR="00F37A09" w:rsidRPr="00584F92" w:rsidRDefault="00F37A09" w:rsidP="00BE3D77">
      <w:pPr>
        <w:pStyle w:val="ListParagraph"/>
        <w:numPr>
          <w:ilvl w:val="0"/>
          <w:numId w:val="13"/>
        </w:numPr>
        <w:jc w:val="both"/>
        <w:rPr>
          <w:bCs/>
          <w:color w:val="000000"/>
        </w:rPr>
      </w:pPr>
      <w:r>
        <w:rPr>
          <w:bCs/>
          <w:color w:val="000000"/>
        </w:rPr>
        <w:lastRenderedPageBreak/>
        <w:t>Support the state to b</w:t>
      </w:r>
      <w:r w:rsidRPr="00584F92">
        <w:rPr>
          <w:bCs/>
          <w:color w:val="000000"/>
        </w:rPr>
        <w:t>uild State and LGA level capacity for training community</w:t>
      </w:r>
      <w:r>
        <w:rPr>
          <w:bCs/>
          <w:color w:val="000000"/>
        </w:rPr>
        <w:t>-</w:t>
      </w:r>
      <w:r w:rsidRPr="00584F92">
        <w:rPr>
          <w:bCs/>
          <w:color w:val="000000"/>
        </w:rPr>
        <w:t>level care providers on the implementation of relevant aspects of th</w:t>
      </w:r>
      <w:r>
        <w:rPr>
          <w:bCs/>
          <w:color w:val="000000"/>
        </w:rPr>
        <w:t xml:space="preserve">e Kebbi State Strategic plan of action for </w:t>
      </w:r>
      <w:proofErr w:type="gramStart"/>
      <w:r>
        <w:rPr>
          <w:bCs/>
          <w:color w:val="000000"/>
        </w:rPr>
        <w:t>nutrition</w:t>
      </w:r>
      <w:proofErr w:type="gramEnd"/>
    </w:p>
    <w:p w14:paraId="3E94D461" w14:textId="77777777" w:rsidR="00F37A09" w:rsidRPr="00584F92" w:rsidRDefault="00F37A09" w:rsidP="00BE3D77">
      <w:pPr>
        <w:pStyle w:val="ListParagraph"/>
        <w:numPr>
          <w:ilvl w:val="0"/>
          <w:numId w:val="13"/>
        </w:numPr>
        <w:jc w:val="both"/>
        <w:rPr>
          <w:bCs/>
          <w:color w:val="000000"/>
        </w:rPr>
      </w:pPr>
      <w:r w:rsidRPr="00584F92">
        <w:rPr>
          <w:bCs/>
          <w:color w:val="000000"/>
        </w:rPr>
        <w:t>Provide technical support to State</w:t>
      </w:r>
      <w:r>
        <w:rPr>
          <w:bCs/>
          <w:color w:val="000000"/>
        </w:rPr>
        <w:t>s</w:t>
      </w:r>
      <w:r w:rsidRPr="00584F92">
        <w:rPr>
          <w:bCs/>
          <w:color w:val="000000"/>
        </w:rPr>
        <w:t xml:space="preserve"> and LGA</w:t>
      </w:r>
      <w:r>
        <w:rPr>
          <w:bCs/>
          <w:color w:val="000000"/>
        </w:rPr>
        <w:t>s</w:t>
      </w:r>
      <w:r w:rsidRPr="00584F92">
        <w:rPr>
          <w:bCs/>
          <w:color w:val="000000"/>
        </w:rPr>
        <w:t xml:space="preserve"> for effective implementation </w:t>
      </w:r>
      <w:proofErr w:type="gramStart"/>
      <w:r w:rsidRPr="00584F92">
        <w:rPr>
          <w:bCs/>
          <w:color w:val="000000"/>
        </w:rPr>
        <w:t xml:space="preserve">of  </w:t>
      </w:r>
      <w:r>
        <w:rPr>
          <w:bCs/>
          <w:color w:val="000000"/>
        </w:rPr>
        <w:t>programme</w:t>
      </w:r>
      <w:r w:rsidRPr="00584F92">
        <w:rPr>
          <w:bCs/>
          <w:color w:val="000000"/>
        </w:rPr>
        <w:t>s</w:t>
      </w:r>
      <w:proofErr w:type="gramEnd"/>
      <w:r w:rsidRPr="00584F92">
        <w:rPr>
          <w:bCs/>
          <w:color w:val="000000"/>
        </w:rPr>
        <w:t xml:space="preserve"> and activities aimed at improving </w:t>
      </w:r>
      <w:r>
        <w:rPr>
          <w:bCs/>
          <w:color w:val="000000"/>
        </w:rPr>
        <w:t>the nutrition status of the people of Kebbi state</w:t>
      </w:r>
    </w:p>
    <w:p w14:paraId="6EA45791" w14:textId="77777777" w:rsidR="00F37A09" w:rsidRDefault="00F37A09" w:rsidP="00BE3D77">
      <w:pPr>
        <w:pStyle w:val="ListParagraph"/>
        <w:numPr>
          <w:ilvl w:val="0"/>
          <w:numId w:val="13"/>
        </w:numPr>
        <w:spacing w:after="0"/>
        <w:jc w:val="both"/>
        <w:rPr>
          <w:bCs/>
          <w:color w:val="000000"/>
        </w:rPr>
      </w:pPr>
      <w:r w:rsidRPr="00584F92">
        <w:rPr>
          <w:bCs/>
          <w:color w:val="000000"/>
        </w:rPr>
        <w:t>Supervise, monitor</w:t>
      </w:r>
      <w:r>
        <w:rPr>
          <w:bCs/>
          <w:color w:val="000000"/>
        </w:rPr>
        <w:t>,</w:t>
      </w:r>
      <w:r w:rsidRPr="00584F92">
        <w:rPr>
          <w:bCs/>
          <w:color w:val="000000"/>
        </w:rPr>
        <w:t xml:space="preserve"> and evaluate PHC activities relating to </w:t>
      </w:r>
      <w:r>
        <w:rPr>
          <w:bCs/>
          <w:color w:val="000000"/>
        </w:rPr>
        <w:t xml:space="preserve">this </w:t>
      </w:r>
      <w:proofErr w:type="gramStart"/>
      <w:r>
        <w:rPr>
          <w:bCs/>
          <w:color w:val="000000"/>
        </w:rPr>
        <w:t>plan</w:t>
      </w:r>
      <w:proofErr w:type="gramEnd"/>
    </w:p>
    <w:p w14:paraId="31C036B6" w14:textId="77777777" w:rsidR="00F37A09" w:rsidRDefault="00F37A09" w:rsidP="00F37A09">
      <w:pPr>
        <w:spacing w:after="0"/>
        <w:jc w:val="both"/>
        <w:rPr>
          <w:bCs/>
          <w:color w:val="000000"/>
        </w:rPr>
      </w:pPr>
    </w:p>
    <w:p w14:paraId="35FFA049" w14:textId="77777777" w:rsidR="00F37A09" w:rsidRPr="00A26087" w:rsidRDefault="00F37A09" w:rsidP="00F37A09">
      <w:pPr>
        <w:spacing w:after="0"/>
        <w:jc w:val="both"/>
        <w:rPr>
          <w:b/>
          <w:bCs/>
          <w:color w:val="FF0000"/>
        </w:rPr>
      </w:pPr>
      <w:r w:rsidRPr="00A26087">
        <w:rPr>
          <w:b/>
          <w:bCs/>
          <w:color w:val="FF0000"/>
        </w:rPr>
        <w:t>1.3 State Food and Nutrition Committee</w:t>
      </w:r>
    </w:p>
    <w:p w14:paraId="2AB4E4E4" w14:textId="77777777" w:rsidR="00F37A09" w:rsidRPr="00A26087" w:rsidRDefault="00F37A09" w:rsidP="00BE3D77">
      <w:pPr>
        <w:pStyle w:val="ListParagraph"/>
        <w:numPr>
          <w:ilvl w:val="0"/>
          <w:numId w:val="36"/>
        </w:numPr>
        <w:jc w:val="both"/>
        <w:rPr>
          <w:color w:val="FF0000"/>
        </w:rPr>
      </w:pPr>
      <w:r w:rsidRPr="00A26087">
        <w:rPr>
          <w:color w:val="FF0000"/>
        </w:rPr>
        <w:t xml:space="preserve">The Committee shall comprise representatives of all stakeholders in the nutrition space in Kebbi state including relevant departments of the SMOH, its agencies, other relevant Government sectors, professional organisations, academia, development partners, and other </w:t>
      </w:r>
      <w:proofErr w:type="gramStart"/>
      <w:r w:rsidRPr="00A26087">
        <w:rPr>
          <w:color w:val="FF0000"/>
        </w:rPr>
        <w:t>stakeholders</w:t>
      </w:r>
      <w:proofErr w:type="gramEnd"/>
    </w:p>
    <w:p w14:paraId="78BDC688" w14:textId="77777777" w:rsidR="00F37A09" w:rsidRPr="00A26087" w:rsidRDefault="00F37A09" w:rsidP="00BE3D77">
      <w:pPr>
        <w:pStyle w:val="ListParagraph"/>
        <w:numPr>
          <w:ilvl w:val="0"/>
          <w:numId w:val="36"/>
        </w:numPr>
        <w:rPr>
          <w:color w:val="FF0000"/>
        </w:rPr>
      </w:pPr>
      <w:r w:rsidRPr="00A26087">
        <w:rPr>
          <w:color w:val="FF0000"/>
        </w:rPr>
        <w:t xml:space="preserve">With the SMOH as the secretariat, the committee will coordinate Health Sector nutrition interventions within the </w:t>
      </w:r>
      <w:proofErr w:type="gramStart"/>
      <w:r w:rsidRPr="00A26087">
        <w:rPr>
          <w:color w:val="FF0000"/>
        </w:rPr>
        <w:t>State</w:t>
      </w:r>
      <w:proofErr w:type="gramEnd"/>
    </w:p>
    <w:p w14:paraId="23764918" w14:textId="77777777" w:rsidR="002B390E" w:rsidRPr="00A26087" w:rsidRDefault="00F37A09" w:rsidP="002B390E">
      <w:pPr>
        <w:pStyle w:val="ListParagraph"/>
        <w:numPr>
          <w:ilvl w:val="0"/>
          <w:numId w:val="36"/>
        </w:numPr>
        <w:jc w:val="both"/>
        <w:rPr>
          <w:color w:val="FF0000"/>
        </w:rPr>
      </w:pPr>
      <w:r w:rsidRPr="00A26087">
        <w:rPr>
          <w:color w:val="FF0000"/>
        </w:rPr>
        <w:t>It shall be responsible for ensuring the implementation of this plan, submission of periodic reports on national nutrition status, and advice to the Honourable Commissioner of Health on nutrition matters.</w:t>
      </w:r>
    </w:p>
    <w:p w14:paraId="0BDED099" w14:textId="77777777" w:rsidR="002B390E" w:rsidRPr="00A26087" w:rsidRDefault="002B390E" w:rsidP="005C29A6">
      <w:pPr>
        <w:pStyle w:val="ListParagraph"/>
        <w:jc w:val="both"/>
        <w:rPr>
          <w:color w:val="FF0000"/>
        </w:rPr>
      </w:pPr>
    </w:p>
    <w:p w14:paraId="7DF53DDE" w14:textId="77777777" w:rsidR="00F37A09" w:rsidRPr="00A26087" w:rsidRDefault="002B390E" w:rsidP="005C29A6">
      <w:pPr>
        <w:pStyle w:val="ListParagraph"/>
        <w:jc w:val="both"/>
        <w:rPr>
          <w:color w:val="FF0000"/>
        </w:rPr>
      </w:pPr>
      <w:r w:rsidRPr="00A26087">
        <w:rPr>
          <w:b/>
          <w:color w:val="FF0000"/>
        </w:rPr>
        <w:t>1.4</w:t>
      </w:r>
      <w:r w:rsidRPr="00A26087">
        <w:rPr>
          <w:color w:val="FF0000"/>
        </w:rPr>
        <w:t xml:space="preserve"> </w:t>
      </w:r>
      <w:r w:rsidR="00A9700C" w:rsidRPr="00A26087">
        <w:rPr>
          <w:b/>
          <w:color w:val="FF0000"/>
        </w:rPr>
        <w:t>LGA Food and Nutrition Committee</w:t>
      </w:r>
      <w:r w:rsidR="00F37A09" w:rsidRPr="00A26087">
        <w:rPr>
          <w:b/>
          <w:color w:val="FF0000"/>
        </w:rPr>
        <w:t xml:space="preserve"> </w:t>
      </w:r>
    </w:p>
    <w:p w14:paraId="44536802" w14:textId="77777777" w:rsidR="007765FB" w:rsidRPr="00A26087" w:rsidRDefault="007765FB" w:rsidP="005C29A6">
      <w:pPr>
        <w:pStyle w:val="ListParagraph"/>
        <w:numPr>
          <w:ilvl w:val="0"/>
          <w:numId w:val="36"/>
        </w:numPr>
        <w:rPr>
          <w:color w:val="FF0000"/>
        </w:rPr>
      </w:pPr>
      <w:r w:rsidRPr="00A26087">
        <w:rPr>
          <w:color w:val="FF0000"/>
        </w:rPr>
        <w:t xml:space="preserve">Providing necessary technical and professional assistance and support to the secretariat (Office of the LGA Vice Chairman) on food and nutrition programme </w:t>
      </w:r>
      <w:proofErr w:type="gramStart"/>
      <w:r w:rsidRPr="00A26087">
        <w:rPr>
          <w:color w:val="FF0000"/>
        </w:rPr>
        <w:t>implementation;</w:t>
      </w:r>
      <w:proofErr w:type="gramEnd"/>
    </w:p>
    <w:p w14:paraId="4EC9E007" w14:textId="77777777" w:rsidR="007765FB" w:rsidRPr="00A26087" w:rsidRDefault="007765FB" w:rsidP="005C29A6">
      <w:pPr>
        <w:pStyle w:val="ListParagraph"/>
        <w:numPr>
          <w:ilvl w:val="0"/>
          <w:numId w:val="36"/>
        </w:numPr>
        <w:rPr>
          <w:color w:val="FF0000"/>
        </w:rPr>
      </w:pPr>
      <w:r w:rsidRPr="00A26087">
        <w:rPr>
          <w:color w:val="FF0000"/>
        </w:rPr>
        <w:t xml:space="preserve">Proposing and reviewing, on a continuous basis, programmes that have a potential impact on food and nutrition </w:t>
      </w:r>
      <w:proofErr w:type="gramStart"/>
      <w:r w:rsidRPr="00A26087">
        <w:rPr>
          <w:color w:val="FF0000"/>
        </w:rPr>
        <w:t>issues;</w:t>
      </w:r>
      <w:proofErr w:type="gramEnd"/>
    </w:p>
    <w:p w14:paraId="31A45B70" w14:textId="77777777" w:rsidR="007765FB" w:rsidRPr="00A26087" w:rsidRDefault="007765FB" w:rsidP="005C29A6">
      <w:pPr>
        <w:pStyle w:val="ListParagraph"/>
        <w:numPr>
          <w:ilvl w:val="0"/>
          <w:numId w:val="36"/>
        </w:numPr>
        <w:rPr>
          <w:color w:val="FF0000"/>
        </w:rPr>
      </w:pPr>
      <w:r w:rsidRPr="00A26087">
        <w:rPr>
          <w:color w:val="FF0000"/>
        </w:rPr>
        <w:t xml:space="preserve">Ensuring that the representatives of relevant sectors on the committee undertake effective implementation of their various policies and </w:t>
      </w:r>
      <w:proofErr w:type="gramStart"/>
      <w:r w:rsidRPr="00A26087">
        <w:rPr>
          <w:color w:val="FF0000"/>
        </w:rPr>
        <w:t>programmes;</w:t>
      </w:r>
      <w:proofErr w:type="gramEnd"/>
    </w:p>
    <w:p w14:paraId="0954AAF0" w14:textId="77777777" w:rsidR="007765FB" w:rsidRPr="00A26087" w:rsidRDefault="007765FB" w:rsidP="005C29A6">
      <w:pPr>
        <w:pStyle w:val="ListParagraph"/>
        <w:numPr>
          <w:ilvl w:val="0"/>
          <w:numId w:val="36"/>
        </w:numPr>
        <w:rPr>
          <w:color w:val="FF0000"/>
        </w:rPr>
      </w:pPr>
      <w:r w:rsidRPr="00A26087">
        <w:rPr>
          <w:color w:val="FF0000"/>
        </w:rPr>
        <w:t>Implementing appropriate strategies for programme M&amp;</w:t>
      </w:r>
      <w:proofErr w:type="gramStart"/>
      <w:r w:rsidRPr="00A26087">
        <w:rPr>
          <w:color w:val="FF0000"/>
        </w:rPr>
        <w:t>E;</w:t>
      </w:r>
      <w:proofErr w:type="gramEnd"/>
    </w:p>
    <w:p w14:paraId="102E6519" w14:textId="77777777" w:rsidR="007765FB" w:rsidRPr="00A26087" w:rsidRDefault="007765FB" w:rsidP="005C29A6">
      <w:pPr>
        <w:pStyle w:val="ListParagraph"/>
        <w:numPr>
          <w:ilvl w:val="0"/>
          <w:numId w:val="36"/>
        </w:numPr>
        <w:rPr>
          <w:color w:val="FF0000"/>
        </w:rPr>
      </w:pPr>
      <w:r w:rsidRPr="00A26087">
        <w:rPr>
          <w:color w:val="FF0000"/>
        </w:rPr>
        <w:t xml:space="preserve">Supporting the Office of LGA Vice Chairman in the maintenance of ongoing advocacy for food and nutrition </w:t>
      </w:r>
      <w:proofErr w:type="gramStart"/>
      <w:r w:rsidRPr="00A26087">
        <w:rPr>
          <w:color w:val="FF0000"/>
        </w:rPr>
        <w:t>issues;</w:t>
      </w:r>
      <w:proofErr w:type="gramEnd"/>
    </w:p>
    <w:p w14:paraId="5EE9347D" w14:textId="77777777" w:rsidR="007765FB" w:rsidRPr="00A26087" w:rsidRDefault="007765FB" w:rsidP="005C29A6">
      <w:pPr>
        <w:pStyle w:val="ListParagraph"/>
        <w:numPr>
          <w:ilvl w:val="0"/>
          <w:numId w:val="36"/>
        </w:numPr>
        <w:rPr>
          <w:color w:val="FF0000"/>
        </w:rPr>
      </w:pPr>
      <w:r w:rsidRPr="00A26087">
        <w:rPr>
          <w:color w:val="FF0000"/>
        </w:rPr>
        <w:t>Managing and maintaining database of nutrition activities; and</w:t>
      </w:r>
    </w:p>
    <w:p w14:paraId="338F9965" w14:textId="77777777" w:rsidR="007765FB" w:rsidRPr="00A26087" w:rsidRDefault="007765FB" w:rsidP="005C29A6">
      <w:pPr>
        <w:pStyle w:val="ListParagraph"/>
        <w:numPr>
          <w:ilvl w:val="0"/>
          <w:numId w:val="36"/>
        </w:numPr>
        <w:rPr>
          <w:color w:val="FF0000"/>
        </w:rPr>
      </w:pPr>
      <w:r w:rsidRPr="00A26087">
        <w:rPr>
          <w:color w:val="FF0000"/>
        </w:rPr>
        <w:t>Coordinating nutrition programme implementation at the LGA level.</w:t>
      </w:r>
    </w:p>
    <w:p w14:paraId="26FC8671" w14:textId="77777777" w:rsidR="005C29A6" w:rsidRPr="00A8053F" w:rsidRDefault="005C29A6" w:rsidP="00A8053F">
      <w:pPr>
        <w:jc w:val="both"/>
      </w:pPr>
      <w:r w:rsidRPr="00A8053F">
        <w:t>The LGCFN shall have a secretariat established in the Office of the LGA Vice Chairman who shall serve as chair of the LGCFN, and the LGA nutrition focal person shall serve as the secretary.</w:t>
      </w:r>
    </w:p>
    <w:p w14:paraId="40BE7338" w14:textId="77777777" w:rsidR="00F37A09" w:rsidRPr="003B2F48" w:rsidRDefault="00F37A09" w:rsidP="00F37A09">
      <w:pPr>
        <w:rPr>
          <w:b/>
          <w:color w:val="000000"/>
        </w:rPr>
      </w:pPr>
      <w:r w:rsidRPr="003B2F48">
        <w:rPr>
          <w:b/>
          <w:color w:val="000000"/>
        </w:rPr>
        <w:t>1.</w:t>
      </w:r>
      <w:r w:rsidR="002B390E">
        <w:rPr>
          <w:b/>
          <w:color w:val="000000"/>
        </w:rPr>
        <w:t>5</w:t>
      </w:r>
      <w:r>
        <w:rPr>
          <w:b/>
          <w:color w:val="000000"/>
        </w:rPr>
        <w:t xml:space="preserve">   State Ministry</w:t>
      </w:r>
      <w:r w:rsidRPr="003B2F48">
        <w:rPr>
          <w:b/>
          <w:color w:val="000000"/>
        </w:rPr>
        <w:t xml:space="preserve"> of Health</w:t>
      </w:r>
      <w:r>
        <w:rPr>
          <w:b/>
          <w:color w:val="000000"/>
        </w:rPr>
        <w:t xml:space="preserve"> (SMOH)</w:t>
      </w:r>
    </w:p>
    <w:p w14:paraId="655700D6" w14:textId="77777777" w:rsidR="00F37A09" w:rsidRPr="003B2F48" w:rsidRDefault="00F37A09" w:rsidP="00F37A09">
      <w:pPr>
        <w:rPr>
          <w:color w:val="000000"/>
          <w:u w:val="single"/>
        </w:rPr>
      </w:pPr>
      <w:r w:rsidRPr="003B2F48">
        <w:rPr>
          <w:color w:val="000000"/>
          <w:u w:val="single"/>
        </w:rPr>
        <w:t>Coordination</w:t>
      </w:r>
    </w:p>
    <w:p w14:paraId="55C7F53F" w14:textId="77777777" w:rsidR="00F37A09" w:rsidRPr="003B2F48" w:rsidRDefault="00F37A09" w:rsidP="00BE3D77">
      <w:pPr>
        <w:pStyle w:val="ListParagraph"/>
        <w:numPr>
          <w:ilvl w:val="0"/>
          <w:numId w:val="15"/>
        </w:numPr>
        <w:rPr>
          <w:color w:val="000000"/>
        </w:rPr>
      </w:pPr>
      <w:r w:rsidRPr="003B2F48">
        <w:rPr>
          <w:color w:val="000000"/>
        </w:rPr>
        <w:lastRenderedPageBreak/>
        <w:t xml:space="preserve">Coordinate all </w:t>
      </w:r>
      <w:r>
        <w:rPr>
          <w:color w:val="000000"/>
        </w:rPr>
        <w:t>H</w:t>
      </w:r>
      <w:r w:rsidRPr="003B2F48">
        <w:rPr>
          <w:color w:val="000000"/>
        </w:rPr>
        <w:t xml:space="preserve">ealth </w:t>
      </w:r>
      <w:r>
        <w:rPr>
          <w:color w:val="000000"/>
        </w:rPr>
        <w:t>S</w:t>
      </w:r>
      <w:r w:rsidRPr="003B2F48">
        <w:rPr>
          <w:color w:val="000000"/>
        </w:rPr>
        <w:t xml:space="preserve">ector nutrition activities in the </w:t>
      </w:r>
      <w:proofErr w:type="gramStart"/>
      <w:r w:rsidRPr="003B2F48">
        <w:rPr>
          <w:color w:val="000000"/>
        </w:rPr>
        <w:t>State</w:t>
      </w:r>
      <w:proofErr w:type="gramEnd"/>
    </w:p>
    <w:p w14:paraId="7318541D" w14:textId="77777777" w:rsidR="00F37A09" w:rsidRPr="003B2F48" w:rsidRDefault="00F37A09" w:rsidP="00BE3D77">
      <w:pPr>
        <w:pStyle w:val="ListParagraph"/>
        <w:numPr>
          <w:ilvl w:val="0"/>
          <w:numId w:val="15"/>
        </w:numPr>
        <w:rPr>
          <w:color w:val="000000"/>
        </w:rPr>
      </w:pPr>
      <w:r w:rsidRPr="003B2F48">
        <w:rPr>
          <w:color w:val="000000"/>
        </w:rPr>
        <w:t>Liaise with the State Committee on Food and Nutrition to ensure optimal implementation of the</w:t>
      </w:r>
      <w:r>
        <w:rPr>
          <w:color w:val="000000"/>
        </w:rPr>
        <w:t xml:space="preserve"> policy at State and LGA levels</w:t>
      </w:r>
    </w:p>
    <w:p w14:paraId="075FE1C3" w14:textId="77777777" w:rsidR="00F37A09" w:rsidRDefault="00F37A09" w:rsidP="00BE3D77">
      <w:pPr>
        <w:pStyle w:val="ListParagraph"/>
        <w:numPr>
          <w:ilvl w:val="0"/>
          <w:numId w:val="15"/>
        </w:numPr>
        <w:rPr>
          <w:color w:val="000000"/>
        </w:rPr>
      </w:pPr>
      <w:r>
        <w:rPr>
          <w:color w:val="000000"/>
        </w:rPr>
        <w:t xml:space="preserve">Support the National Committee on Food and Nutrition to effectively carry out its </w:t>
      </w:r>
      <w:proofErr w:type="gramStart"/>
      <w:r>
        <w:rPr>
          <w:color w:val="000000"/>
        </w:rPr>
        <w:t>mandate</w:t>
      </w:r>
      <w:proofErr w:type="gramEnd"/>
    </w:p>
    <w:p w14:paraId="0464A7D2" w14:textId="77777777" w:rsidR="00F37A09" w:rsidRPr="00430235" w:rsidRDefault="00F37A09" w:rsidP="00BE3D77">
      <w:pPr>
        <w:pStyle w:val="ListParagraph"/>
        <w:numPr>
          <w:ilvl w:val="0"/>
          <w:numId w:val="15"/>
        </w:numPr>
        <w:rPr>
          <w:color w:val="000000"/>
        </w:rPr>
      </w:pPr>
      <w:r>
        <w:rPr>
          <w:color w:val="000000"/>
        </w:rPr>
        <w:t>Report the Health Sector nutrition activities to the State Committee on Food and Nutrition</w:t>
      </w:r>
    </w:p>
    <w:p w14:paraId="2486DCB0" w14:textId="77777777" w:rsidR="00F37A09" w:rsidRPr="003B2F48" w:rsidRDefault="00F37A09" w:rsidP="00F37A09">
      <w:pPr>
        <w:rPr>
          <w:color w:val="000000"/>
          <w:u w:val="single"/>
        </w:rPr>
      </w:pPr>
      <w:r w:rsidRPr="003B2F48">
        <w:rPr>
          <w:color w:val="000000"/>
          <w:u w:val="single"/>
        </w:rPr>
        <w:t>Services</w:t>
      </w:r>
    </w:p>
    <w:p w14:paraId="64CD04A8" w14:textId="77777777" w:rsidR="00F37A09" w:rsidRPr="003B2F48" w:rsidRDefault="00F37A09" w:rsidP="00BE3D77">
      <w:pPr>
        <w:pStyle w:val="ListParagraph"/>
        <w:numPr>
          <w:ilvl w:val="0"/>
          <w:numId w:val="16"/>
        </w:numPr>
        <w:jc w:val="both"/>
        <w:rPr>
          <w:color w:val="000000"/>
        </w:rPr>
      </w:pPr>
      <w:r w:rsidRPr="003B2F48">
        <w:rPr>
          <w:color w:val="000000"/>
        </w:rPr>
        <w:t xml:space="preserve">Adopt and ensure effective implementation of the </w:t>
      </w:r>
      <w:r>
        <w:rPr>
          <w:color w:val="000000"/>
        </w:rPr>
        <w:t>NSPAN</w:t>
      </w:r>
      <w:r w:rsidRPr="003B2F48">
        <w:rPr>
          <w:color w:val="000000"/>
        </w:rPr>
        <w:t xml:space="preserve"> with the involvement </w:t>
      </w:r>
      <w:proofErr w:type="gramStart"/>
      <w:r w:rsidRPr="003B2F48">
        <w:rPr>
          <w:color w:val="000000"/>
        </w:rPr>
        <w:t>of  professional</w:t>
      </w:r>
      <w:proofErr w:type="gramEnd"/>
      <w:r w:rsidRPr="003B2F48">
        <w:rPr>
          <w:color w:val="000000"/>
        </w:rPr>
        <w:t xml:space="preserve"> organi</w:t>
      </w:r>
      <w:r>
        <w:rPr>
          <w:color w:val="000000"/>
        </w:rPr>
        <w:t>s</w:t>
      </w:r>
      <w:r w:rsidRPr="003B2F48">
        <w:rPr>
          <w:color w:val="000000"/>
        </w:rPr>
        <w:t>ations</w:t>
      </w:r>
    </w:p>
    <w:p w14:paraId="28388E21" w14:textId="77777777" w:rsidR="00F37A09" w:rsidRPr="003B2F48" w:rsidRDefault="00F37A09" w:rsidP="00BE3D77">
      <w:pPr>
        <w:pStyle w:val="ListParagraph"/>
        <w:numPr>
          <w:ilvl w:val="0"/>
          <w:numId w:val="16"/>
        </w:numPr>
        <w:jc w:val="both"/>
        <w:rPr>
          <w:color w:val="000000"/>
        </w:rPr>
      </w:pPr>
      <w:r>
        <w:rPr>
          <w:color w:val="000000"/>
        </w:rPr>
        <w:t>Advocate for recruitment of</w:t>
      </w:r>
      <w:r w:rsidRPr="003B2F48">
        <w:rPr>
          <w:color w:val="000000"/>
        </w:rPr>
        <w:t xml:space="preserve"> appropriately qualified and adequately skilled nutrition personnel in all</w:t>
      </w:r>
      <w:r>
        <w:rPr>
          <w:color w:val="000000"/>
        </w:rPr>
        <w:t xml:space="preserve"> health facilities in the State</w:t>
      </w:r>
    </w:p>
    <w:p w14:paraId="1CB14D73" w14:textId="77777777" w:rsidR="00F37A09" w:rsidRPr="003B2F48" w:rsidRDefault="00F37A09" w:rsidP="00BE3D77">
      <w:pPr>
        <w:pStyle w:val="ListParagraph"/>
        <w:numPr>
          <w:ilvl w:val="0"/>
          <w:numId w:val="16"/>
        </w:numPr>
        <w:jc w:val="both"/>
        <w:rPr>
          <w:color w:val="000000"/>
        </w:rPr>
      </w:pPr>
      <w:r w:rsidRPr="003B2F48">
        <w:rPr>
          <w:color w:val="000000"/>
        </w:rPr>
        <w:t>Initiate and maintain a multi-sectoral and multi-disciplinary approach to nutrition, involving relevant line Ministries and organi</w:t>
      </w:r>
      <w:r>
        <w:rPr>
          <w:color w:val="000000"/>
        </w:rPr>
        <w:t>s</w:t>
      </w:r>
      <w:r w:rsidRPr="003B2F48">
        <w:rPr>
          <w:color w:val="000000"/>
        </w:rPr>
        <w:t>ation</w:t>
      </w:r>
      <w:r>
        <w:rPr>
          <w:color w:val="000000"/>
        </w:rPr>
        <w:t>s</w:t>
      </w:r>
      <w:r w:rsidRPr="003B2F48">
        <w:rPr>
          <w:color w:val="000000"/>
        </w:rPr>
        <w:t xml:space="preserve"> such as Ministries of Agriculture, Water Resources, Education, Information, Women Affairs, Justice, Environment, Finance and Budget Office, </w:t>
      </w:r>
      <w:r>
        <w:rPr>
          <w:color w:val="000000"/>
        </w:rPr>
        <w:t>p</w:t>
      </w:r>
      <w:r w:rsidRPr="003B2F48">
        <w:rPr>
          <w:color w:val="000000"/>
        </w:rPr>
        <w:t xml:space="preserve">rofessional </w:t>
      </w:r>
      <w:r>
        <w:rPr>
          <w:color w:val="000000"/>
        </w:rPr>
        <w:t>a</w:t>
      </w:r>
      <w:r w:rsidRPr="003B2F48">
        <w:rPr>
          <w:color w:val="000000"/>
        </w:rPr>
        <w:t xml:space="preserve">ssociations, </w:t>
      </w:r>
      <w:r>
        <w:rPr>
          <w:color w:val="000000"/>
        </w:rPr>
        <w:t>NGOs, faith-based o</w:t>
      </w:r>
      <w:r w:rsidRPr="003B2F48">
        <w:rPr>
          <w:color w:val="000000"/>
        </w:rPr>
        <w:t>rgani</w:t>
      </w:r>
      <w:r>
        <w:rPr>
          <w:color w:val="000000"/>
        </w:rPr>
        <w:t>s</w:t>
      </w:r>
      <w:r w:rsidRPr="003B2F48">
        <w:rPr>
          <w:color w:val="000000"/>
        </w:rPr>
        <w:t>ations</w:t>
      </w:r>
      <w:r>
        <w:rPr>
          <w:color w:val="000000"/>
        </w:rPr>
        <w:t xml:space="preserve"> (FBOs), relevant Tertiary institutions, </w:t>
      </w:r>
      <w:r w:rsidRPr="003B2F48">
        <w:rPr>
          <w:color w:val="000000"/>
        </w:rPr>
        <w:t>and development</w:t>
      </w:r>
      <w:r>
        <w:rPr>
          <w:color w:val="000000"/>
        </w:rPr>
        <w:t xml:space="preserve"> </w:t>
      </w:r>
      <w:proofErr w:type="gramStart"/>
      <w:r>
        <w:rPr>
          <w:color w:val="000000"/>
        </w:rPr>
        <w:t>partners</w:t>
      </w:r>
      <w:proofErr w:type="gramEnd"/>
    </w:p>
    <w:p w14:paraId="58F4F6DD" w14:textId="77777777" w:rsidR="00F37A09" w:rsidRPr="003B2F48" w:rsidRDefault="00F37A09" w:rsidP="00BE3D77">
      <w:pPr>
        <w:pStyle w:val="ListParagraph"/>
        <w:numPr>
          <w:ilvl w:val="0"/>
          <w:numId w:val="16"/>
        </w:numPr>
        <w:jc w:val="both"/>
        <w:rPr>
          <w:color w:val="000000"/>
        </w:rPr>
      </w:pPr>
      <w:r w:rsidRPr="003B2F48">
        <w:rPr>
          <w:color w:val="000000"/>
        </w:rPr>
        <w:t xml:space="preserve">Collaborate with LGAs and communities to identify priority </w:t>
      </w:r>
      <w:r>
        <w:rPr>
          <w:color w:val="000000"/>
        </w:rPr>
        <w:t>programme</w:t>
      </w:r>
      <w:r w:rsidRPr="003B2F48">
        <w:rPr>
          <w:color w:val="000000"/>
        </w:rPr>
        <w:t xml:space="preserve">s related to </w:t>
      </w:r>
      <w:proofErr w:type="gramStart"/>
      <w:r w:rsidRPr="003B2F48">
        <w:rPr>
          <w:color w:val="000000"/>
        </w:rPr>
        <w:t>nutrition</w:t>
      </w:r>
      <w:proofErr w:type="gramEnd"/>
    </w:p>
    <w:p w14:paraId="48AF5E11" w14:textId="77777777" w:rsidR="00F37A09" w:rsidRPr="003B2F48" w:rsidRDefault="00F37A09" w:rsidP="00BE3D77">
      <w:pPr>
        <w:pStyle w:val="ListParagraph"/>
        <w:numPr>
          <w:ilvl w:val="0"/>
          <w:numId w:val="16"/>
        </w:numPr>
        <w:jc w:val="both"/>
        <w:rPr>
          <w:color w:val="000000"/>
        </w:rPr>
      </w:pPr>
      <w:r>
        <w:rPr>
          <w:color w:val="000000"/>
        </w:rPr>
        <w:t>Establish</w:t>
      </w:r>
      <w:r w:rsidRPr="003B2F48">
        <w:rPr>
          <w:color w:val="000000"/>
        </w:rPr>
        <w:t xml:space="preserve"> and strengthen existing community</w:t>
      </w:r>
      <w:r>
        <w:rPr>
          <w:color w:val="000000"/>
        </w:rPr>
        <w:t>-</w:t>
      </w:r>
      <w:r w:rsidRPr="003B2F48">
        <w:rPr>
          <w:color w:val="000000"/>
        </w:rPr>
        <w:t>based outreach nutrition</w:t>
      </w:r>
      <w:r>
        <w:rPr>
          <w:color w:val="000000"/>
        </w:rPr>
        <w:t xml:space="preserve"> </w:t>
      </w:r>
      <w:proofErr w:type="gramStart"/>
      <w:r>
        <w:rPr>
          <w:color w:val="000000"/>
        </w:rPr>
        <w:t>services</w:t>
      </w:r>
      <w:proofErr w:type="gramEnd"/>
    </w:p>
    <w:p w14:paraId="0AB88D98" w14:textId="77777777" w:rsidR="00F37A09" w:rsidRPr="004B4EB8" w:rsidRDefault="00F37A09" w:rsidP="00F37A09">
      <w:pPr>
        <w:rPr>
          <w:color w:val="000000"/>
          <w:u w:val="single"/>
        </w:rPr>
      </w:pPr>
      <w:r w:rsidRPr="004B4EB8">
        <w:rPr>
          <w:color w:val="000000"/>
          <w:u w:val="single"/>
        </w:rPr>
        <w:t>Training</w:t>
      </w:r>
    </w:p>
    <w:p w14:paraId="651CA468" w14:textId="77777777" w:rsidR="00F37A09" w:rsidRPr="004B4EB8" w:rsidRDefault="00F37A09" w:rsidP="00BE3D77">
      <w:pPr>
        <w:pStyle w:val="ListParagraph"/>
        <w:numPr>
          <w:ilvl w:val="0"/>
          <w:numId w:val="17"/>
        </w:numPr>
        <w:jc w:val="both"/>
        <w:rPr>
          <w:color w:val="000000"/>
        </w:rPr>
      </w:pPr>
      <w:r w:rsidRPr="004B4EB8">
        <w:rPr>
          <w:color w:val="000000"/>
        </w:rPr>
        <w:t>Build capacity of nutrition personnel through updating of knowledge and skills on a continuous basi</w:t>
      </w:r>
      <w:r>
        <w:rPr>
          <w:color w:val="000000"/>
        </w:rPr>
        <w:t xml:space="preserve">s to perform relevant </w:t>
      </w:r>
      <w:proofErr w:type="gramStart"/>
      <w:r>
        <w:rPr>
          <w:color w:val="000000"/>
        </w:rPr>
        <w:t>functions</w:t>
      </w:r>
      <w:proofErr w:type="gramEnd"/>
    </w:p>
    <w:p w14:paraId="16DC1FB9" w14:textId="77777777" w:rsidR="00F37A09" w:rsidRDefault="00F37A09" w:rsidP="00BE3D77">
      <w:pPr>
        <w:pStyle w:val="ListParagraph"/>
        <w:numPr>
          <w:ilvl w:val="0"/>
          <w:numId w:val="17"/>
        </w:numPr>
        <w:jc w:val="both"/>
        <w:rPr>
          <w:color w:val="000000"/>
        </w:rPr>
      </w:pPr>
      <w:r>
        <w:rPr>
          <w:color w:val="000000"/>
        </w:rPr>
        <w:t>Ensure that health</w:t>
      </w:r>
      <w:r w:rsidRPr="004B4EB8">
        <w:rPr>
          <w:color w:val="000000"/>
        </w:rPr>
        <w:t>care providers are trained in methods, skills</w:t>
      </w:r>
      <w:r>
        <w:rPr>
          <w:color w:val="000000"/>
        </w:rPr>
        <w:t>, and processes that help mobilis</w:t>
      </w:r>
      <w:r w:rsidRPr="004B4EB8">
        <w:rPr>
          <w:color w:val="000000"/>
        </w:rPr>
        <w:t xml:space="preserve">e communities around positive nutrition </w:t>
      </w:r>
      <w:r>
        <w:rPr>
          <w:color w:val="000000"/>
        </w:rPr>
        <w:t>practice</w:t>
      </w:r>
      <w:r w:rsidRPr="004B4EB8">
        <w:rPr>
          <w:color w:val="000000"/>
        </w:rPr>
        <w:t>s, promote community ow</w:t>
      </w:r>
      <w:r>
        <w:rPr>
          <w:color w:val="000000"/>
        </w:rPr>
        <w:t xml:space="preserve">nership, and </w:t>
      </w:r>
      <w:proofErr w:type="gramStart"/>
      <w:r>
        <w:rPr>
          <w:color w:val="000000"/>
        </w:rPr>
        <w:t>sustainability</w:t>
      </w:r>
      <w:proofErr w:type="gramEnd"/>
    </w:p>
    <w:p w14:paraId="15B9ABF0" w14:textId="77777777" w:rsidR="00F37A09" w:rsidRPr="004F1163" w:rsidRDefault="00F37A09" w:rsidP="00F37A09">
      <w:pPr>
        <w:rPr>
          <w:color w:val="000000"/>
          <w:u w:val="single"/>
        </w:rPr>
      </w:pPr>
      <w:r w:rsidRPr="004F1163">
        <w:rPr>
          <w:color w:val="000000"/>
          <w:u w:val="single"/>
        </w:rPr>
        <w:t>M</w:t>
      </w:r>
      <w:r>
        <w:rPr>
          <w:color w:val="000000"/>
          <w:u w:val="single"/>
        </w:rPr>
        <w:t>&amp;E</w:t>
      </w:r>
    </w:p>
    <w:p w14:paraId="0F05E4B7" w14:textId="77777777" w:rsidR="00F37A09" w:rsidRPr="00CA5736" w:rsidRDefault="00F37A09" w:rsidP="00BE3D77">
      <w:pPr>
        <w:pStyle w:val="ListParagraph"/>
        <w:numPr>
          <w:ilvl w:val="0"/>
          <w:numId w:val="18"/>
        </w:numPr>
        <w:jc w:val="both"/>
        <w:rPr>
          <w:color w:val="000000"/>
        </w:rPr>
      </w:pPr>
      <w:r w:rsidRPr="00CA5736">
        <w:rPr>
          <w:color w:val="000000"/>
        </w:rPr>
        <w:t>Facilitate data collection, processing, and dissemination of information on hea</w:t>
      </w:r>
      <w:r>
        <w:rPr>
          <w:color w:val="000000"/>
        </w:rPr>
        <w:t xml:space="preserve">lth and nutrition </w:t>
      </w:r>
      <w:proofErr w:type="gramStart"/>
      <w:r>
        <w:rPr>
          <w:color w:val="000000"/>
        </w:rPr>
        <w:t>interventions</w:t>
      </w:r>
      <w:proofErr w:type="gramEnd"/>
    </w:p>
    <w:p w14:paraId="702401BE" w14:textId="77777777" w:rsidR="00F37A09" w:rsidRPr="00CA5736" w:rsidRDefault="00F37A09" w:rsidP="00BE3D77">
      <w:pPr>
        <w:pStyle w:val="ListParagraph"/>
        <w:numPr>
          <w:ilvl w:val="0"/>
          <w:numId w:val="18"/>
        </w:numPr>
        <w:jc w:val="both"/>
        <w:rPr>
          <w:color w:val="000000"/>
        </w:rPr>
      </w:pPr>
      <w:r w:rsidRPr="00CA5736">
        <w:rPr>
          <w:color w:val="000000"/>
        </w:rPr>
        <w:t>Ensure the timely t</w:t>
      </w:r>
      <w:r>
        <w:rPr>
          <w:color w:val="000000"/>
        </w:rPr>
        <w:t>ransmission of the data to the n</w:t>
      </w:r>
      <w:r w:rsidRPr="00CA5736">
        <w:rPr>
          <w:color w:val="000000"/>
        </w:rPr>
        <w:t xml:space="preserve">ational </w:t>
      </w:r>
      <w:proofErr w:type="gramStart"/>
      <w:r w:rsidRPr="00CA5736">
        <w:rPr>
          <w:color w:val="000000"/>
        </w:rPr>
        <w:t>database</w:t>
      </w:r>
      <w:proofErr w:type="gramEnd"/>
    </w:p>
    <w:p w14:paraId="3063B7E2" w14:textId="77777777" w:rsidR="00F37A09" w:rsidRPr="00CA5736" w:rsidRDefault="00F37A09" w:rsidP="00F37A09">
      <w:pPr>
        <w:jc w:val="both"/>
        <w:rPr>
          <w:color w:val="000000"/>
          <w:u w:val="single"/>
        </w:rPr>
      </w:pPr>
      <w:r>
        <w:rPr>
          <w:color w:val="000000"/>
          <w:u w:val="single"/>
        </w:rPr>
        <w:t>BCC</w:t>
      </w:r>
    </w:p>
    <w:p w14:paraId="7C921544" w14:textId="77777777" w:rsidR="00F37A09" w:rsidRPr="00CA5736" w:rsidRDefault="00F37A09" w:rsidP="00F37A09">
      <w:pPr>
        <w:jc w:val="both"/>
        <w:rPr>
          <w:color w:val="000000"/>
        </w:rPr>
      </w:pPr>
      <w:r w:rsidRPr="00CA5736">
        <w:rPr>
          <w:color w:val="000000"/>
        </w:rPr>
        <w:t>In coll</w:t>
      </w:r>
      <w:r>
        <w:rPr>
          <w:color w:val="000000"/>
        </w:rPr>
        <w:t>aboration with LGAs:</w:t>
      </w:r>
    </w:p>
    <w:p w14:paraId="0B46CC70" w14:textId="77777777" w:rsidR="00F37A09" w:rsidRPr="00CA5736" w:rsidRDefault="00F37A09" w:rsidP="00BE3D77">
      <w:pPr>
        <w:pStyle w:val="ListParagraph"/>
        <w:numPr>
          <w:ilvl w:val="0"/>
          <w:numId w:val="18"/>
        </w:numPr>
        <w:jc w:val="both"/>
        <w:rPr>
          <w:color w:val="000000"/>
        </w:rPr>
      </w:pPr>
      <w:r w:rsidRPr="00CA5736">
        <w:rPr>
          <w:color w:val="000000"/>
        </w:rPr>
        <w:t xml:space="preserve">Promote systematic and sustained community health education through health personnel, mass media, print, </w:t>
      </w:r>
      <w:r>
        <w:rPr>
          <w:color w:val="000000"/>
        </w:rPr>
        <w:t>NGOs</w:t>
      </w:r>
      <w:r w:rsidRPr="00CA5736">
        <w:rPr>
          <w:color w:val="000000"/>
        </w:rPr>
        <w:t xml:space="preserve">, </w:t>
      </w:r>
      <w:r>
        <w:rPr>
          <w:color w:val="000000"/>
        </w:rPr>
        <w:t>community-based organisations (CBOs)</w:t>
      </w:r>
      <w:r w:rsidRPr="00CA5736">
        <w:rPr>
          <w:color w:val="000000"/>
        </w:rPr>
        <w:t xml:space="preserve">, community leaders, </w:t>
      </w:r>
      <w:r>
        <w:rPr>
          <w:color w:val="000000"/>
        </w:rPr>
        <w:t xml:space="preserve">families, and </w:t>
      </w:r>
      <w:proofErr w:type="gramStart"/>
      <w:r>
        <w:rPr>
          <w:color w:val="000000"/>
        </w:rPr>
        <w:t>individuals</w:t>
      </w:r>
      <w:proofErr w:type="gramEnd"/>
    </w:p>
    <w:p w14:paraId="361DAC8B" w14:textId="77777777" w:rsidR="00F37A09" w:rsidRPr="00CA5736" w:rsidRDefault="00F37A09" w:rsidP="00BE3D77">
      <w:pPr>
        <w:pStyle w:val="ListParagraph"/>
        <w:numPr>
          <w:ilvl w:val="0"/>
          <w:numId w:val="18"/>
        </w:numPr>
        <w:jc w:val="both"/>
        <w:rPr>
          <w:color w:val="000000"/>
        </w:rPr>
      </w:pPr>
      <w:r w:rsidRPr="00CA5736">
        <w:rPr>
          <w:color w:val="000000"/>
        </w:rPr>
        <w:t>Facilitate the training of health providers of both public and private institutions in interpersona</w:t>
      </w:r>
      <w:r>
        <w:rPr>
          <w:color w:val="000000"/>
        </w:rPr>
        <w:t xml:space="preserve">l communication and </w:t>
      </w:r>
      <w:proofErr w:type="gramStart"/>
      <w:r>
        <w:rPr>
          <w:color w:val="000000"/>
        </w:rPr>
        <w:t>counselling</w:t>
      </w:r>
      <w:proofErr w:type="gramEnd"/>
    </w:p>
    <w:p w14:paraId="2B7131C1" w14:textId="77777777" w:rsidR="00F37A09" w:rsidRPr="00CA5736" w:rsidRDefault="00F37A09" w:rsidP="00F37A09">
      <w:pPr>
        <w:jc w:val="both"/>
        <w:rPr>
          <w:color w:val="000000"/>
          <w:u w:val="single"/>
        </w:rPr>
      </w:pPr>
      <w:r w:rsidRPr="00CA5736">
        <w:rPr>
          <w:color w:val="000000"/>
          <w:u w:val="single"/>
        </w:rPr>
        <w:lastRenderedPageBreak/>
        <w:t>Media</w:t>
      </w:r>
    </w:p>
    <w:p w14:paraId="308E8A1D" w14:textId="77777777" w:rsidR="00F37A09" w:rsidRPr="00E602D4" w:rsidRDefault="00F37A09" w:rsidP="00BE3D77">
      <w:pPr>
        <w:pStyle w:val="ListParagraph"/>
        <w:numPr>
          <w:ilvl w:val="0"/>
          <w:numId w:val="13"/>
        </w:numPr>
        <w:jc w:val="both"/>
        <w:rPr>
          <w:bCs/>
          <w:color w:val="000000"/>
        </w:rPr>
      </w:pPr>
      <w:r w:rsidRPr="00CA5736">
        <w:rPr>
          <w:color w:val="000000"/>
        </w:rPr>
        <w:t>Create a sustained platform for public debate in support of the promotion and implementation of th</w:t>
      </w:r>
      <w:r>
        <w:rPr>
          <w:color w:val="000000"/>
        </w:rPr>
        <w:t>e</w:t>
      </w:r>
      <w:r w:rsidRPr="00CA5736">
        <w:rPr>
          <w:color w:val="000000"/>
        </w:rPr>
        <w:t xml:space="preserve"> </w:t>
      </w:r>
      <w:r>
        <w:rPr>
          <w:bCs/>
          <w:color w:val="000000"/>
        </w:rPr>
        <w:t xml:space="preserve">Kebbi State Strategic plan of action for </w:t>
      </w:r>
      <w:proofErr w:type="gramStart"/>
      <w:r>
        <w:rPr>
          <w:bCs/>
          <w:color w:val="000000"/>
        </w:rPr>
        <w:t>nutrition</w:t>
      </w:r>
      <w:proofErr w:type="gramEnd"/>
    </w:p>
    <w:p w14:paraId="67553B92" w14:textId="77777777" w:rsidR="00F37A09" w:rsidRPr="00CA5736" w:rsidRDefault="00F37A09" w:rsidP="00BE3D77">
      <w:pPr>
        <w:pStyle w:val="ListParagraph"/>
        <w:numPr>
          <w:ilvl w:val="0"/>
          <w:numId w:val="19"/>
        </w:numPr>
        <w:jc w:val="both"/>
        <w:rPr>
          <w:color w:val="000000"/>
        </w:rPr>
      </w:pPr>
      <w:r w:rsidRPr="00CA5736">
        <w:rPr>
          <w:color w:val="000000"/>
        </w:rPr>
        <w:t xml:space="preserve">Create and maintain awareness on issues concerning </w:t>
      </w:r>
      <w:proofErr w:type="gramStart"/>
      <w:r w:rsidRPr="00CA5736">
        <w:rPr>
          <w:color w:val="000000"/>
        </w:rPr>
        <w:t>nutrition</w:t>
      </w:r>
      <w:proofErr w:type="gramEnd"/>
    </w:p>
    <w:p w14:paraId="4BDB435A" w14:textId="77777777" w:rsidR="00F37A09" w:rsidRPr="00CA5736" w:rsidRDefault="00F37A09" w:rsidP="00BE3D77">
      <w:pPr>
        <w:pStyle w:val="ListParagraph"/>
        <w:numPr>
          <w:ilvl w:val="0"/>
          <w:numId w:val="19"/>
        </w:numPr>
        <w:jc w:val="both"/>
        <w:rPr>
          <w:color w:val="000000"/>
        </w:rPr>
      </w:pPr>
      <w:r w:rsidRPr="00CA5736">
        <w:rPr>
          <w:color w:val="000000"/>
        </w:rPr>
        <w:t xml:space="preserve">Include nutrition issues in their publications and </w:t>
      </w:r>
      <w:r>
        <w:rPr>
          <w:color w:val="000000"/>
        </w:rPr>
        <w:t>programme</w:t>
      </w:r>
      <w:r w:rsidRPr="00CA5736">
        <w:rPr>
          <w:color w:val="000000"/>
        </w:rPr>
        <w:t xml:space="preserve">s and community engagement </w:t>
      </w:r>
      <w:proofErr w:type="gramStart"/>
      <w:r w:rsidRPr="00CA5736">
        <w:rPr>
          <w:color w:val="000000"/>
        </w:rPr>
        <w:t>interventions</w:t>
      </w:r>
      <w:proofErr w:type="gramEnd"/>
    </w:p>
    <w:p w14:paraId="35B3C271" w14:textId="77777777" w:rsidR="00F37A09" w:rsidRPr="00F37A09" w:rsidRDefault="00F37A09" w:rsidP="00BE3D77">
      <w:pPr>
        <w:pStyle w:val="ListParagraph"/>
        <w:numPr>
          <w:ilvl w:val="0"/>
          <w:numId w:val="19"/>
        </w:numPr>
        <w:jc w:val="both"/>
        <w:rPr>
          <w:color w:val="000000"/>
        </w:rPr>
      </w:pPr>
      <w:r w:rsidRPr="00CA5736">
        <w:rPr>
          <w:color w:val="000000"/>
        </w:rPr>
        <w:t>Provide focused and strategic media cove</w:t>
      </w:r>
      <w:r>
        <w:rPr>
          <w:color w:val="000000"/>
        </w:rPr>
        <w:t xml:space="preserve">rage of nutrition </w:t>
      </w:r>
      <w:proofErr w:type="gramStart"/>
      <w:r>
        <w:rPr>
          <w:color w:val="000000"/>
        </w:rPr>
        <w:t>interventions</w:t>
      </w:r>
      <w:proofErr w:type="gramEnd"/>
    </w:p>
    <w:p w14:paraId="4C372E5C" w14:textId="77777777" w:rsidR="00F37A09" w:rsidRDefault="00F37A09" w:rsidP="00F37A09">
      <w:pPr>
        <w:jc w:val="both"/>
        <w:rPr>
          <w:b/>
          <w:color w:val="000000"/>
        </w:rPr>
      </w:pPr>
      <w:r w:rsidRPr="00024E46">
        <w:rPr>
          <w:b/>
          <w:color w:val="000000"/>
        </w:rPr>
        <w:t>1</w:t>
      </w:r>
      <w:r>
        <w:rPr>
          <w:b/>
          <w:color w:val="000000"/>
        </w:rPr>
        <w:t>.</w:t>
      </w:r>
      <w:r w:rsidR="002B390E">
        <w:rPr>
          <w:b/>
          <w:color w:val="000000"/>
        </w:rPr>
        <w:t>6</w:t>
      </w:r>
      <w:r>
        <w:rPr>
          <w:b/>
          <w:color w:val="000000"/>
        </w:rPr>
        <w:t xml:space="preserve"> State Ministry of Information</w:t>
      </w:r>
    </w:p>
    <w:p w14:paraId="7BFA59EF" w14:textId="77777777" w:rsidR="00F37A09" w:rsidRPr="00E602D4" w:rsidRDefault="00F37A09" w:rsidP="00BE3D77">
      <w:pPr>
        <w:pStyle w:val="ListParagraph"/>
        <w:numPr>
          <w:ilvl w:val="0"/>
          <w:numId w:val="37"/>
        </w:numPr>
        <w:jc w:val="both"/>
        <w:rPr>
          <w:b/>
          <w:color w:val="000000"/>
        </w:rPr>
      </w:pPr>
      <w:r>
        <w:rPr>
          <w:color w:val="000000"/>
        </w:rPr>
        <w:t xml:space="preserve">Support the SMOH to create a platform for the promotion and implementation of the </w:t>
      </w:r>
      <w:r w:rsidR="003F1EED">
        <w:rPr>
          <w:color w:val="000000"/>
        </w:rPr>
        <w:t>Strategic</w:t>
      </w:r>
      <w:r>
        <w:rPr>
          <w:color w:val="000000"/>
        </w:rPr>
        <w:t xml:space="preserve"> nutrition </w:t>
      </w:r>
      <w:proofErr w:type="gramStart"/>
      <w:r>
        <w:rPr>
          <w:color w:val="000000"/>
        </w:rPr>
        <w:t>plan</w:t>
      </w:r>
      <w:proofErr w:type="gramEnd"/>
    </w:p>
    <w:p w14:paraId="4E590FD9" w14:textId="77777777" w:rsidR="00F37A09" w:rsidRPr="008A33E5" w:rsidRDefault="00F37A09" w:rsidP="00BE3D77">
      <w:pPr>
        <w:pStyle w:val="ListParagraph"/>
        <w:numPr>
          <w:ilvl w:val="0"/>
          <w:numId w:val="37"/>
        </w:numPr>
        <w:jc w:val="both"/>
        <w:rPr>
          <w:b/>
          <w:color w:val="000000"/>
        </w:rPr>
      </w:pPr>
      <w:r>
        <w:rPr>
          <w:color w:val="000000"/>
        </w:rPr>
        <w:t xml:space="preserve">Support the SMOH in building the capacity of media personnel on the effective promotion and implementation of relevant aspect of the </w:t>
      </w:r>
      <w:proofErr w:type="gramStart"/>
      <w:r>
        <w:rPr>
          <w:color w:val="000000"/>
        </w:rPr>
        <w:t>plan</w:t>
      </w:r>
      <w:proofErr w:type="gramEnd"/>
    </w:p>
    <w:p w14:paraId="49C1D292" w14:textId="77777777" w:rsidR="00F37A09" w:rsidRPr="00E602D4" w:rsidRDefault="00F37A09" w:rsidP="00BE3D77">
      <w:pPr>
        <w:pStyle w:val="ListParagraph"/>
        <w:numPr>
          <w:ilvl w:val="0"/>
          <w:numId w:val="37"/>
        </w:numPr>
        <w:jc w:val="both"/>
        <w:rPr>
          <w:b/>
          <w:color w:val="000000"/>
        </w:rPr>
      </w:pPr>
      <w:r>
        <w:rPr>
          <w:color w:val="000000"/>
        </w:rPr>
        <w:t xml:space="preserve">Support the inclusion of nutrition issues in medias publications and </w:t>
      </w:r>
      <w:proofErr w:type="gramStart"/>
      <w:r>
        <w:rPr>
          <w:color w:val="000000"/>
        </w:rPr>
        <w:t>programmes</w:t>
      </w:r>
      <w:proofErr w:type="gramEnd"/>
    </w:p>
    <w:p w14:paraId="2BB8039B" w14:textId="77777777" w:rsidR="00F37A09" w:rsidRDefault="00F37A09" w:rsidP="00F37A09">
      <w:pPr>
        <w:jc w:val="both"/>
        <w:rPr>
          <w:b/>
          <w:color w:val="000000"/>
        </w:rPr>
      </w:pPr>
      <w:r w:rsidRPr="00024E46">
        <w:rPr>
          <w:b/>
          <w:color w:val="000000"/>
        </w:rPr>
        <w:t>1.</w:t>
      </w:r>
      <w:r w:rsidR="002B390E">
        <w:rPr>
          <w:b/>
          <w:color w:val="000000"/>
        </w:rPr>
        <w:t>7</w:t>
      </w:r>
      <w:r w:rsidRPr="00024E46">
        <w:rPr>
          <w:b/>
          <w:color w:val="000000"/>
        </w:rPr>
        <w:t xml:space="preserve"> State Ministry of Education</w:t>
      </w:r>
    </w:p>
    <w:p w14:paraId="4D6F1F9C" w14:textId="77777777" w:rsidR="00F37A09" w:rsidRPr="008A33E5" w:rsidRDefault="00F37A09" w:rsidP="00BE3D77">
      <w:pPr>
        <w:pStyle w:val="ListParagraph"/>
        <w:numPr>
          <w:ilvl w:val="0"/>
          <w:numId w:val="38"/>
        </w:numPr>
        <w:jc w:val="both"/>
        <w:rPr>
          <w:b/>
          <w:color w:val="000000"/>
        </w:rPr>
      </w:pPr>
      <w:r>
        <w:rPr>
          <w:color w:val="000000"/>
        </w:rPr>
        <w:t xml:space="preserve">Support the SMOH in developing/updating nutrition specific curriculum in line with the Strategic plan at all levels of </w:t>
      </w:r>
      <w:proofErr w:type="gramStart"/>
      <w:r>
        <w:rPr>
          <w:color w:val="000000"/>
        </w:rPr>
        <w:t>education</w:t>
      </w:r>
      <w:proofErr w:type="gramEnd"/>
    </w:p>
    <w:p w14:paraId="3B1C7665" w14:textId="77777777" w:rsidR="00F37A09" w:rsidRPr="00F37A09" w:rsidRDefault="00F37A09" w:rsidP="00BE3D77">
      <w:pPr>
        <w:pStyle w:val="ListParagraph"/>
        <w:numPr>
          <w:ilvl w:val="0"/>
          <w:numId w:val="38"/>
        </w:numPr>
        <w:jc w:val="both"/>
        <w:rPr>
          <w:b/>
          <w:color w:val="000000"/>
        </w:rPr>
      </w:pPr>
      <w:r>
        <w:rPr>
          <w:color w:val="000000"/>
        </w:rPr>
        <w:t xml:space="preserve">Support the SMOH in implementing the relevant education aspects of the </w:t>
      </w:r>
      <w:proofErr w:type="gramStart"/>
      <w:r>
        <w:rPr>
          <w:color w:val="000000"/>
        </w:rPr>
        <w:t>plan</w:t>
      </w:r>
      <w:proofErr w:type="gramEnd"/>
      <w:r>
        <w:rPr>
          <w:color w:val="000000"/>
        </w:rPr>
        <w:t xml:space="preserve"> </w:t>
      </w:r>
    </w:p>
    <w:p w14:paraId="4DF6C88C" w14:textId="77777777" w:rsidR="00F37A09" w:rsidRDefault="00F37A09" w:rsidP="00F37A09">
      <w:pPr>
        <w:jc w:val="both"/>
        <w:rPr>
          <w:b/>
          <w:color w:val="000000"/>
        </w:rPr>
      </w:pPr>
      <w:r w:rsidRPr="00024E46">
        <w:rPr>
          <w:b/>
          <w:color w:val="000000"/>
        </w:rPr>
        <w:t>1.</w:t>
      </w:r>
      <w:r w:rsidR="002B390E">
        <w:rPr>
          <w:b/>
          <w:color w:val="000000"/>
        </w:rPr>
        <w:t>8</w:t>
      </w:r>
      <w:r w:rsidRPr="00024E46">
        <w:rPr>
          <w:b/>
          <w:color w:val="000000"/>
        </w:rPr>
        <w:t xml:space="preserve"> State Ministry of Water Resources</w:t>
      </w:r>
    </w:p>
    <w:p w14:paraId="0F78841F" w14:textId="77777777" w:rsidR="00F37A09" w:rsidRPr="005C29A6" w:rsidRDefault="00F37A09" w:rsidP="00BE3D77">
      <w:pPr>
        <w:pStyle w:val="ListParagraph"/>
        <w:numPr>
          <w:ilvl w:val="0"/>
          <w:numId w:val="39"/>
        </w:numPr>
        <w:jc w:val="both"/>
        <w:rPr>
          <w:b/>
          <w:color w:val="000000"/>
        </w:rPr>
      </w:pPr>
      <w:r>
        <w:rPr>
          <w:color w:val="000000"/>
        </w:rPr>
        <w:t xml:space="preserve">Support the SMOH in providing potable water at facilities identified for implementation of the </w:t>
      </w:r>
      <w:proofErr w:type="gramStart"/>
      <w:r>
        <w:rPr>
          <w:color w:val="000000"/>
        </w:rPr>
        <w:t>plan</w:t>
      </w:r>
      <w:proofErr w:type="gramEnd"/>
      <w:r>
        <w:rPr>
          <w:color w:val="000000"/>
        </w:rPr>
        <w:t xml:space="preserve"> </w:t>
      </w:r>
    </w:p>
    <w:p w14:paraId="1D7143E6" w14:textId="77777777" w:rsidR="00A9700C" w:rsidRPr="005C29A6" w:rsidRDefault="00A9700C" w:rsidP="00BE3D77">
      <w:pPr>
        <w:pStyle w:val="ListParagraph"/>
        <w:numPr>
          <w:ilvl w:val="0"/>
          <w:numId w:val="39"/>
        </w:numPr>
        <w:jc w:val="both"/>
        <w:rPr>
          <w:b/>
          <w:color w:val="000000"/>
        </w:rPr>
      </w:pPr>
      <w:r>
        <w:rPr>
          <w:color w:val="000000"/>
        </w:rPr>
        <w:t xml:space="preserve">Ensure the provision of functional water supply facilities across communities in the </w:t>
      </w:r>
      <w:proofErr w:type="gramStart"/>
      <w:r>
        <w:rPr>
          <w:color w:val="000000"/>
        </w:rPr>
        <w:t>state</w:t>
      </w:r>
      <w:proofErr w:type="gramEnd"/>
    </w:p>
    <w:p w14:paraId="1D468F98" w14:textId="77777777" w:rsidR="00A9700C" w:rsidRPr="00F37A09" w:rsidRDefault="00A9700C" w:rsidP="00BE3D77">
      <w:pPr>
        <w:pStyle w:val="ListParagraph"/>
        <w:numPr>
          <w:ilvl w:val="0"/>
          <w:numId w:val="39"/>
        </w:numPr>
        <w:jc w:val="both"/>
        <w:rPr>
          <w:b/>
          <w:color w:val="000000"/>
        </w:rPr>
      </w:pPr>
      <w:r>
        <w:rPr>
          <w:color w:val="000000"/>
        </w:rPr>
        <w:t xml:space="preserve">Support the sensitization of communities on sanitation and hygiene </w:t>
      </w:r>
      <w:proofErr w:type="gramStart"/>
      <w:r>
        <w:rPr>
          <w:color w:val="000000"/>
        </w:rPr>
        <w:t>practices</w:t>
      </w:r>
      <w:proofErr w:type="gramEnd"/>
    </w:p>
    <w:p w14:paraId="36FF872C" w14:textId="77777777" w:rsidR="00A9700C" w:rsidRDefault="002B390E" w:rsidP="00F37A09">
      <w:pPr>
        <w:jc w:val="both"/>
        <w:rPr>
          <w:b/>
          <w:color w:val="000000"/>
        </w:rPr>
      </w:pPr>
      <w:r>
        <w:rPr>
          <w:b/>
          <w:color w:val="000000"/>
        </w:rPr>
        <w:t xml:space="preserve">1.9 </w:t>
      </w:r>
      <w:r w:rsidR="00A9700C" w:rsidRPr="00024E46">
        <w:rPr>
          <w:b/>
          <w:color w:val="000000"/>
        </w:rPr>
        <w:t xml:space="preserve">State Ministry of </w:t>
      </w:r>
      <w:r w:rsidR="00A9700C">
        <w:rPr>
          <w:b/>
          <w:color w:val="000000"/>
        </w:rPr>
        <w:t>Environment</w:t>
      </w:r>
    </w:p>
    <w:p w14:paraId="03F16B5E" w14:textId="77777777" w:rsidR="00A9700C" w:rsidRPr="005C29A6" w:rsidRDefault="00A9700C" w:rsidP="005C29A6">
      <w:pPr>
        <w:pStyle w:val="ListParagraph"/>
        <w:numPr>
          <w:ilvl w:val="0"/>
          <w:numId w:val="42"/>
        </w:numPr>
        <w:jc w:val="both"/>
        <w:rPr>
          <w:b/>
          <w:bCs/>
          <w:color w:val="000000"/>
        </w:rPr>
      </w:pPr>
      <w:r>
        <w:rPr>
          <w:bCs/>
          <w:color w:val="000000"/>
        </w:rPr>
        <w:t xml:space="preserve">Support the provision of sanitary toilet facilities across the communities in the </w:t>
      </w:r>
      <w:proofErr w:type="gramStart"/>
      <w:r>
        <w:rPr>
          <w:bCs/>
          <w:color w:val="000000"/>
        </w:rPr>
        <w:t>state</w:t>
      </w:r>
      <w:proofErr w:type="gramEnd"/>
    </w:p>
    <w:p w14:paraId="5FB0BA75" w14:textId="77777777" w:rsidR="00A9700C" w:rsidRPr="00ED0CB8" w:rsidRDefault="00A9700C" w:rsidP="005C29A6">
      <w:pPr>
        <w:pStyle w:val="ListParagraph"/>
        <w:numPr>
          <w:ilvl w:val="0"/>
          <w:numId w:val="42"/>
        </w:numPr>
        <w:jc w:val="both"/>
        <w:rPr>
          <w:b/>
          <w:bCs/>
          <w:color w:val="000000"/>
        </w:rPr>
      </w:pPr>
      <w:r w:rsidRPr="00A9700C">
        <w:rPr>
          <w:bCs/>
          <w:color w:val="000000"/>
        </w:rPr>
        <w:t xml:space="preserve">Support the training and sensitization of environmental health officers on improved regulatory services </w:t>
      </w:r>
      <w:r w:rsidRPr="00ED0CB8">
        <w:rPr>
          <w:bCs/>
          <w:color w:val="000000"/>
        </w:rPr>
        <w:t xml:space="preserve">for food handling and </w:t>
      </w:r>
      <w:proofErr w:type="gramStart"/>
      <w:r w:rsidRPr="00ED0CB8">
        <w:rPr>
          <w:bCs/>
          <w:color w:val="000000"/>
        </w:rPr>
        <w:t>hygiene</w:t>
      </w:r>
      <w:proofErr w:type="gramEnd"/>
    </w:p>
    <w:p w14:paraId="19EDF505" w14:textId="77777777" w:rsidR="00F37A09" w:rsidRDefault="002B390E" w:rsidP="00F37A09">
      <w:pPr>
        <w:jc w:val="both"/>
        <w:rPr>
          <w:b/>
          <w:color w:val="000000"/>
        </w:rPr>
      </w:pPr>
      <w:r>
        <w:rPr>
          <w:b/>
          <w:color w:val="000000"/>
        </w:rPr>
        <w:t>1.10</w:t>
      </w:r>
      <w:r w:rsidR="00F37A09" w:rsidRPr="00024E46">
        <w:rPr>
          <w:b/>
          <w:color w:val="000000"/>
        </w:rPr>
        <w:t xml:space="preserve"> State Ministry of </w:t>
      </w:r>
      <w:r w:rsidR="00F37A09">
        <w:rPr>
          <w:b/>
          <w:color w:val="000000"/>
        </w:rPr>
        <w:t>Agriculture</w:t>
      </w:r>
    </w:p>
    <w:p w14:paraId="58DD847A" w14:textId="77777777" w:rsidR="00F37A09" w:rsidRPr="005C29A6" w:rsidRDefault="00F37A09" w:rsidP="00BE3D77">
      <w:pPr>
        <w:pStyle w:val="ListParagraph"/>
        <w:numPr>
          <w:ilvl w:val="0"/>
          <w:numId w:val="39"/>
        </w:numPr>
        <w:jc w:val="both"/>
        <w:rPr>
          <w:b/>
          <w:color w:val="000000"/>
        </w:rPr>
      </w:pPr>
      <w:r>
        <w:rPr>
          <w:color w:val="000000"/>
        </w:rPr>
        <w:lastRenderedPageBreak/>
        <w:t xml:space="preserve">Support the SMOH to implement community level programs aimed at improving food security as outlined in the Kebbi State SPAN </w:t>
      </w:r>
    </w:p>
    <w:p w14:paraId="453016FC" w14:textId="77777777" w:rsidR="00A9700C" w:rsidRPr="005C29A6" w:rsidRDefault="00A9700C" w:rsidP="00BE3D77">
      <w:pPr>
        <w:pStyle w:val="ListParagraph"/>
        <w:numPr>
          <w:ilvl w:val="0"/>
          <w:numId w:val="39"/>
        </w:numPr>
        <w:jc w:val="both"/>
        <w:rPr>
          <w:b/>
          <w:color w:val="000000"/>
        </w:rPr>
      </w:pPr>
      <w:r>
        <w:rPr>
          <w:color w:val="000000"/>
        </w:rPr>
        <w:t>To include Nutrition considerations in their plans and activities</w:t>
      </w:r>
    </w:p>
    <w:p w14:paraId="60EE9324" w14:textId="77777777" w:rsidR="00A9700C" w:rsidRPr="00F37A09" w:rsidRDefault="00A9700C" w:rsidP="00BE3D77">
      <w:pPr>
        <w:pStyle w:val="ListParagraph"/>
        <w:numPr>
          <w:ilvl w:val="0"/>
          <w:numId w:val="39"/>
        </w:numPr>
        <w:jc w:val="both"/>
        <w:rPr>
          <w:b/>
          <w:color w:val="000000"/>
        </w:rPr>
      </w:pPr>
      <w:r>
        <w:rPr>
          <w:color w:val="000000"/>
        </w:rPr>
        <w:t xml:space="preserve">Generate data on food availability in the </w:t>
      </w:r>
      <w:proofErr w:type="gramStart"/>
      <w:r>
        <w:rPr>
          <w:color w:val="000000"/>
        </w:rPr>
        <w:t>state</w:t>
      </w:r>
      <w:proofErr w:type="gramEnd"/>
    </w:p>
    <w:p w14:paraId="3B8FC4DD" w14:textId="77777777" w:rsidR="00F37A09" w:rsidRPr="00CA5736" w:rsidRDefault="002B390E" w:rsidP="00F37A09">
      <w:pPr>
        <w:jc w:val="both"/>
        <w:rPr>
          <w:b/>
          <w:color w:val="000000"/>
        </w:rPr>
      </w:pPr>
      <w:r>
        <w:rPr>
          <w:b/>
          <w:color w:val="000000"/>
        </w:rPr>
        <w:t>1.11</w:t>
      </w:r>
      <w:r w:rsidR="00F37A09" w:rsidRPr="00CA5736">
        <w:rPr>
          <w:b/>
          <w:color w:val="000000"/>
        </w:rPr>
        <w:t xml:space="preserve">   L</w:t>
      </w:r>
      <w:r w:rsidR="00F37A09">
        <w:rPr>
          <w:b/>
          <w:color w:val="000000"/>
        </w:rPr>
        <w:t xml:space="preserve">GA </w:t>
      </w:r>
      <w:r w:rsidR="00F37A09" w:rsidRPr="00CA5736">
        <w:rPr>
          <w:b/>
          <w:color w:val="000000"/>
        </w:rPr>
        <w:t>Councils</w:t>
      </w:r>
    </w:p>
    <w:p w14:paraId="158024A2" w14:textId="77777777" w:rsidR="00F37A09" w:rsidRPr="00CA5736" w:rsidRDefault="00F37A09" w:rsidP="00F37A09">
      <w:pPr>
        <w:jc w:val="both"/>
        <w:rPr>
          <w:color w:val="000000"/>
          <w:u w:val="single"/>
        </w:rPr>
      </w:pPr>
      <w:r w:rsidRPr="00CA5736">
        <w:rPr>
          <w:color w:val="000000"/>
          <w:u w:val="single"/>
        </w:rPr>
        <w:t>Services</w:t>
      </w:r>
    </w:p>
    <w:p w14:paraId="700A263A" w14:textId="77777777" w:rsidR="00F37A09" w:rsidRPr="006D5611" w:rsidRDefault="00F37A09" w:rsidP="00BE3D77">
      <w:pPr>
        <w:pStyle w:val="ListParagraph"/>
        <w:numPr>
          <w:ilvl w:val="0"/>
          <w:numId w:val="20"/>
        </w:numPr>
        <w:jc w:val="both"/>
      </w:pPr>
      <w:r w:rsidRPr="006D5611">
        <w:t>Collaborate with the S</w:t>
      </w:r>
      <w:r>
        <w:t>MOH</w:t>
      </w:r>
      <w:r w:rsidRPr="006D5611">
        <w:t xml:space="preserve"> to identify and implement priority </w:t>
      </w:r>
      <w:r>
        <w:t>programme</w:t>
      </w:r>
      <w:r w:rsidRPr="006D5611">
        <w:t xml:space="preserve">s related to </w:t>
      </w:r>
      <w:r w:rsidRPr="00CA5736">
        <w:rPr>
          <w:color w:val="000000"/>
        </w:rPr>
        <w:t>nutrition</w:t>
      </w:r>
      <w:r w:rsidRPr="006D5611">
        <w:t xml:space="preserve"> and </w:t>
      </w:r>
      <w:r>
        <w:t xml:space="preserve">ensure effective </w:t>
      </w:r>
      <w:proofErr w:type="gramStart"/>
      <w:r>
        <w:t>implementation</w:t>
      </w:r>
      <w:proofErr w:type="gramEnd"/>
    </w:p>
    <w:p w14:paraId="506974EF" w14:textId="77777777" w:rsidR="00F37A09" w:rsidRPr="006D5611" w:rsidRDefault="00F37A09" w:rsidP="00BE3D77">
      <w:pPr>
        <w:pStyle w:val="ListParagraph"/>
        <w:numPr>
          <w:ilvl w:val="0"/>
          <w:numId w:val="20"/>
        </w:numPr>
        <w:jc w:val="both"/>
      </w:pPr>
      <w:r w:rsidRPr="006D5611">
        <w:t>Establish and strengthen existing community</w:t>
      </w:r>
      <w:r>
        <w:t>-</w:t>
      </w:r>
      <w:r w:rsidRPr="006D5611">
        <w:t xml:space="preserve">based outreach </w:t>
      </w:r>
      <w:r w:rsidRPr="00CA5736">
        <w:rPr>
          <w:color w:val="000000"/>
        </w:rPr>
        <w:t>nutrition</w:t>
      </w:r>
      <w:r w:rsidRPr="006D5611">
        <w:t xml:space="preserve"> </w:t>
      </w:r>
      <w:proofErr w:type="gramStart"/>
      <w:r w:rsidRPr="006D5611">
        <w:t>services</w:t>
      </w:r>
      <w:proofErr w:type="gramEnd"/>
      <w:r w:rsidRPr="006D5611">
        <w:t xml:space="preserve"> </w:t>
      </w:r>
    </w:p>
    <w:p w14:paraId="78B7C405" w14:textId="77777777" w:rsidR="00F37A09" w:rsidRPr="006D5611" w:rsidRDefault="00F37A09" w:rsidP="00BE3D77">
      <w:pPr>
        <w:pStyle w:val="ListParagraph"/>
        <w:numPr>
          <w:ilvl w:val="0"/>
          <w:numId w:val="20"/>
        </w:numPr>
        <w:jc w:val="both"/>
      </w:pPr>
      <w:r w:rsidRPr="006D5611">
        <w:t xml:space="preserve">Collaborate with Ward and Village Health Committees to support </w:t>
      </w:r>
      <w:r w:rsidRPr="00CA5736">
        <w:rPr>
          <w:color w:val="000000"/>
        </w:rPr>
        <w:t>nutrition</w:t>
      </w:r>
      <w:r>
        <w:t xml:space="preserve"> </w:t>
      </w:r>
      <w:proofErr w:type="gramStart"/>
      <w:r>
        <w:t>services</w:t>
      </w:r>
      <w:proofErr w:type="gramEnd"/>
    </w:p>
    <w:p w14:paraId="3CE7F3CB" w14:textId="77777777" w:rsidR="00F37A09" w:rsidRPr="00CA5736" w:rsidRDefault="00F37A09" w:rsidP="00F37A09">
      <w:pPr>
        <w:jc w:val="both"/>
        <w:rPr>
          <w:color w:val="000000"/>
          <w:u w:val="single"/>
        </w:rPr>
      </w:pPr>
      <w:r w:rsidRPr="00CA5736">
        <w:rPr>
          <w:color w:val="000000"/>
          <w:u w:val="single"/>
        </w:rPr>
        <w:t>Mobili</w:t>
      </w:r>
      <w:r>
        <w:rPr>
          <w:color w:val="000000"/>
          <w:u w:val="single"/>
        </w:rPr>
        <w:t>z</w:t>
      </w:r>
      <w:r w:rsidRPr="00CA5736">
        <w:rPr>
          <w:color w:val="000000"/>
          <w:u w:val="single"/>
        </w:rPr>
        <w:t>ation</w:t>
      </w:r>
    </w:p>
    <w:p w14:paraId="298095E1" w14:textId="77777777" w:rsidR="00F37A09" w:rsidRPr="00CA5736" w:rsidRDefault="00F37A09" w:rsidP="00BE3D77">
      <w:pPr>
        <w:pStyle w:val="ListParagraph"/>
        <w:numPr>
          <w:ilvl w:val="0"/>
          <w:numId w:val="21"/>
        </w:numPr>
        <w:jc w:val="both"/>
        <w:rPr>
          <w:color w:val="000000"/>
        </w:rPr>
      </w:pPr>
      <w:r w:rsidRPr="00CA5736">
        <w:rPr>
          <w:color w:val="000000"/>
        </w:rPr>
        <w:t>Mobilise the community to participate in planning, implementation</w:t>
      </w:r>
      <w:r>
        <w:rPr>
          <w:color w:val="000000"/>
        </w:rPr>
        <w:t>,</w:t>
      </w:r>
      <w:r w:rsidRPr="00CA5736">
        <w:rPr>
          <w:color w:val="000000"/>
        </w:rPr>
        <w:t xml:space="preserve"> and monitoring of nutrition </w:t>
      </w:r>
      <w:r>
        <w:rPr>
          <w:color w:val="000000"/>
        </w:rPr>
        <w:t>programme</w:t>
      </w:r>
      <w:r w:rsidRPr="00CA5736">
        <w:rPr>
          <w:color w:val="000000"/>
        </w:rPr>
        <w:t xml:space="preserve">s through involvement of traditional chiefs, religious leaders, other </w:t>
      </w:r>
      <w:r>
        <w:rPr>
          <w:color w:val="000000"/>
        </w:rPr>
        <w:t xml:space="preserve">influential persons and </w:t>
      </w:r>
      <w:proofErr w:type="gramStart"/>
      <w:r>
        <w:rPr>
          <w:color w:val="000000"/>
        </w:rPr>
        <w:t>groups</w:t>
      </w:r>
      <w:proofErr w:type="gramEnd"/>
    </w:p>
    <w:p w14:paraId="45029821" w14:textId="77777777" w:rsidR="00F37A09" w:rsidRDefault="00F37A09" w:rsidP="00BE3D77">
      <w:pPr>
        <w:pStyle w:val="ListParagraph"/>
        <w:numPr>
          <w:ilvl w:val="0"/>
          <w:numId w:val="21"/>
        </w:numPr>
        <w:jc w:val="both"/>
        <w:rPr>
          <w:color w:val="000000"/>
        </w:rPr>
      </w:pPr>
      <w:r w:rsidRPr="00CA5736">
        <w:rPr>
          <w:color w:val="000000"/>
        </w:rPr>
        <w:t>Motivate communities through community action cycle processes to undertake, own</w:t>
      </w:r>
      <w:r>
        <w:rPr>
          <w:color w:val="000000"/>
        </w:rPr>
        <w:t>,</w:t>
      </w:r>
      <w:r w:rsidRPr="00CA5736">
        <w:rPr>
          <w:color w:val="000000"/>
        </w:rPr>
        <w:t xml:space="preserve"> a</w:t>
      </w:r>
      <w:r>
        <w:rPr>
          <w:color w:val="000000"/>
        </w:rPr>
        <w:t xml:space="preserve">nd sustain nutrition </w:t>
      </w:r>
      <w:proofErr w:type="gramStart"/>
      <w:r>
        <w:rPr>
          <w:color w:val="000000"/>
        </w:rPr>
        <w:t>programmes</w:t>
      </w:r>
      <w:proofErr w:type="gramEnd"/>
    </w:p>
    <w:p w14:paraId="0F92F718" w14:textId="77777777" w:rsidR="00F37A09" w:rsidRPr="00F0294A" w:rsidRDefault="00F37A09" w:rsidP="00BE3D77">
      <w:pPr>
        <w:pStyle w:val="ListParagraph"/>
        <w:numPr>
          <w:ilvl w:val="0"/>
          <w:numId w:val="21"/>
        </w:numPr>
        <w:jc w:val="both"/>
        <w:rPr>
          <w:color w:val="000000"/>
        </w:rPr>
      </w:pPr>
      <w:r>
        <w:rPr>
          <w:color w:val="000000"/>
        </w:rPr>
        <w:t>Advocacy and social mobilis</w:t>
      </w:r>
      <w:r w:rsidRPr="00F0294A">
        <w:rPr>
          <w:color w:val="000000"/>
        </w:rPr>
        <w:t>ation</w:t>
      </w:r>
    </w:p>
    <w:p w14:paraId="141E03AD" w14:textId="77777777" w:rsidR="00F37A09" w:rsidRPr="00F0294A" w:rsidRDefault="00F37A09" w:rsidP="00BE3D77">
      <w:pPr>
        <w:pStyle w:val="ListParagraph"/>
        <w:numPr>
          <w:ilvl w:val="0"/>
          <w:numId w:val="21"/>
        </w:numPr>
        <w:jc w:val="both"/>
        <w:rPr>
          <w:color w:val="000000"/>
        </w:rPr>
      </w:pPr>
      <w:r w:rsidRPr="00F0294A">
        <w:rPr>
          <w:color w:val="000000"/>
        </w:rPr>
        <w:t xml:space="preserve">Create awareness on nutrition activities in the </w:t>
      </w:r>
      <w:proofErr w:type="gramStart"/>
      <w:r w:rsidRPr="00F0294A">
        <w:rPr>
          <w:color w:val="000000"/>
        </w:rPr>
        <w:t>LGA</w:t>
      </w:r>
      <w:proofErr w:type="gramEnd"/>
    </w:p>
    <w:p w14:paraId="5E7FC0EA" w14:textId="77777777" w:rsidR="00F37A09" w:rsidRPr="00F0294A" w:rsidRDefault="00F37A09" w:rsidP="00BE3D77">
      <w:pPr>
        <w:pStyle w:val="ListParagraph"/>
        <w:numPr>
          <w:ilvl w:val="0"/>
          <w:numId w:val="21"/>
        </w:numPr>
        <w:jc w:val="both"/>
        <w:rPr>
          <w:color w:val="000000"/>
        </w:rPr>
      </w:pPr>
      <w:r w:rsidRPr="00F0294A">
        <w:rPr>
          <w:color w:val="000000"/>
        </w:rPr>
        <w:t>Create a platform for advocacy on nutrition activities to policy makers and relevant stakeholders</w:t>
      </w:r>
      <w:r>
        <w:rPr>
          <w:color w:val="000000"/>
        </w:rPr>
        <w:t xml:space="preserve"> </w:t>
      </w:r>
      <w:r w:rsidRPr="00F0294A">
        <w:rPr>
          <w:color w:val="000000"/>
        </w:rPr>
        <w:t>(FBOs, NGOs,</w:t>
      </w:r>
      <w:r>
        <w:rPr>
          <w:color w:val="000000"/>
        </w:rPr>
        <w:t xml:space="preserve"> </w:t>
      </w:r>
      <w:r w:rsidRPr="00F0294A">
        <w:rPr>
          <w:color w:val="000000"/>
        </w:rPr>
        <w:t>CBOs</w:t>
      </w:r>
      <w:r>
        <w:rPr>
          <w:color w:val="000000"/>
        </w:rPr>
        <w:t>,</w:t>
      </w:r>
      <w:r w:rsidRPr="00F0294A">
        <w:rPr>
          <w:color w:val="000000"/>
        </w:rPr>
        <w:t xml:space="preserve"> etc</w:t>
      </w:r>
      <w:r>
        <w:rPr>
          <w:color w:val="000000"/>
        </w:rPr>
        <w:t>.</w:t>
      </w:r>
      <w:r w:rsidRPr="00F0294A">
        <w:rPr>
          <w:color w:val="000000"/>
        </w:rPr>
        <w:t>)</w:t>
      </w:r>
    </w:p>
    <w:p w14:paraId="6618AC45" w14:textId="77777777" w:rsidR="00F37A09" w:rsidRPr="00F0294A" w:rsidRDefault="00F37A09" w:rsidP="00BE3D77">
      <w:pPr>
        <w:pStyle w:val="ListParagraph"/>
        <w:numPr>
          <w:ilvl w:val="0"/>
          <w:numId w:val="21"/>
        </w:numPr>
        <w:jc w:val="both"/>
        <w:rPr>
          <w:color w:val="000000"/>
        </w:rPr>
      </w:pPr>
      <w:r w:rsidRPr="00F0294A">
        <w:rPr>
          <w:color w:val="000000"/>
        </w:rPr>
        <w:t xml:space="preserve">Serve as a link with the media </w:t>
      </w:r>
      <w:r>
        <w:rPr>
          <w:color w:val="000000"/>
        </w:rPr>
        <w:t xml:space="preserve">to propagate issues concerning </w:t>
      </w:r>
      <w:proofErr w:type="gramStart"/>
      <w:r>
        <w:rPr>
          <w:color w:val="000000"/>
        </w:rPr>
        <w:t>n</w:t>
      </w:r>
      <w:r w:rsidRPr="00F0294A">
        <w:rPr>
          <w:color w:val="000000"/>
        </w:rPr>
        <w:t>utrition</w:t>
      </w:r>
      <w:proofErr w:type="gramEnd"/>
    </w:p>
    <w:p w14:paraId="5B95B60C" w14:textId="77777777" w:rsidR="00F37A09" w:rsidRPr="00F0294A" w:rsidRDefault="00F37A09" w:rsidP="00BE3D77">
      <w:pPr>
        <w:pStyle w:val="ListParagraph"/>
        <w:numPr>
          <w:ilvl w:val="0"/>
          <w:numId w:val="21"/>
        </w:numPr>
        <w:jc w:val="both"/>
        <w:rPr>
          <w:color w:val="000000"/>
        </w:rPr>
      </w:pPr>
      <w:r w:rsidRPr="00F0294A">
        <w:rPr>
          <w:color w:val="000000"/>
        </w:rPr>
        <w:t>Develop,</w:t>
      </w:r>
      <w:r>
        <w:rPr>
          <w:color w:val="000000"/>
        </w:rPr>
        <w:t xml:space="preserve"> </w:t>
      </w:r>
      <w:r w:rsidRPr="00F0294A">
        <w:rPr>
          <w:color w:val="000000"/>
        </w:rPr>
        <w:t>distribute</w:t>
      </w:r>
      <w:r>
        <w:rPr>
          <w:color w:val="000000"/>
        </w:rPr>
        <w:t>,</w:t>
      </w:r>
      <w:r w:rsidRPr="00F0294A">
        <w:rPr>
          <w:color w:val="000000"/>
        </w:rPr>
        <w:t xml:space="preserve"> and disseminate information</w:t>
      </w:r>
      <w:r>
        <w:rPr>
          <w:color w:val="000000"/>
        </w:rPr>
        <w:t>,</w:t>
      </w:r>
      <w:r w:rsidRPr="00F0294A">
        <w:rPr>
          <w:color w:val="000000"/>
        </w:rPr>
        <w:t xml:space="preserve"> education</w:t>
      </w:r>
      <w:r>
        <w:rPr>
          <w:color w:val="000000"/>
        </w:rPr>
        <w:t xml:space="preserve">, and </w:t>
      </w:r>
      <w:r w:rsidRPr="00F0294A">
        <w:rPr>
          <w:color w:val="000000"/>
        </w:rPr>
        <w:t xml:space="preserve">communication </w:t>
      </w:r>
      <w:r>
        <w:rPr>
          <w:color w:val="000000"/>
        </w:rPr>
        <w:t xml:space="preserve">(IEC) </w:t>
      </w:r>
      <w:proofErr w:type="gramStart"/>
      <w:r w:rsidRPr="00F0294A">
        <w:rPr>
          <w:color w:val="000000"/>
        </w:rPr>
        <w:t>materials</w:t>
      </w:r>
      <w:proofErr w:type="gramEnd"/>
    </w:p>
    <w:p w14:paraId="1975C22E" w14:textId="77777777" w:rsidR="00F37A09" w:rsidRPr="00F0294A" w:rsidRDefault="00F37A09" w:rsidP="00BE3D77">
      <w:pPr>
        <w:pStyle w:val="ListParagraph"/>
        <w:numPr>
          <w:ilvl w:val="0"/>
          <w:numId w:val="21"/>
        </w:numPr>
        <w:jc w:val="both"/>
        <w:rPr>
          <w:color w:val="000000"/>
        </w:rPr>
      </w:pPr>
      <w:r w:rsidRPr="00F0294A">
        <w:rPr>
          <w:color w:val="000000"/>
        </w:rPr>
        <w:t xml:space="preserve">Create platform for community dialogue, focused group discussion to promote </w:t>
      </w:r>
      <w:r>
        <w:rPr>
          <w:color w:val="000000"/>
        </w:rPr>
        <w:t>n</w:t>
      </w:r>
      <w:r w:rsidRPr="00F0294A">
        <w:rPr>
          <w:color w:val="000000"/>
        </w:rPr>
        <w:t xml:space="preserve">utrition </w:t>
      </w:r>
      <w:proofErr w:type="gramStart"/>
      <w:r w:rsidRPr="00F0294A">
        <w:rPr>
          <w:color w:val="000000"/>
        </w:rPr>
        <w:t>issues</w:t>
      </w:r>
      <w:proofErr w:type="gramEnd"/>
    </w:p>
    <w:p w14:paraId="55A70DB1" w14:textId="77777777" w:rsidR="00F37A09" w:rsidRPr="00CA5736" w:rsidRDefault="00F37A09" w:rsidP="00F37A09">
      <w:pPr>
        <w:jc w:val="both"/>
        <w:rPr>
          <w:color w:val="000000"/>
          <w:u w:val="single"/>
        </w:rPr>
      </w:pPr>
      <w:r w:rsidRPr="00CA5736">
        <w:rPr>
          <w:color w:val="000000"/>
          <w:u w:val="single"/>
        </w:rPr>
        <w:t>Training</w:t>
      </w:r>
    </w:p>
    <w:p w14:paraId="04C514DF" w14:textId="77777777" w:rsidR="00F37A09" w:rsidRPr="00CA5736" w:rsidRDefault="00F37A09" w:rsidP="00BE3D77">
      <w:pPr>
        <w:pStyle w:val="ListParagraph"/>
        <w:numPr>
          <w:ilvl w:val="0"/>
          <w:numId w:val="22"/>
        </w:numPr>
        <w:jc w:val="both"/>
        <w:rPr>
          <w:color w:val="000000"/>
        </w:rPr>
      </w:pPr>
      <w:r w:rsidRPr="00CA5736">
        <w:rPr>
          <w:color w:val="000000"/>
        </w:rPr>
        <w:t>Organi</w:t>
      </w:r>
      <w:r>
        <w:rPr>
          <w:color w:val="000000"/>
        </w:rPr>
        <w:t>s</w:t>
      </w:r>
      <w:r w:rsidRPr="00CA5736">
        <w:rPr>
          <w:color w:val="000000"/>
        </w:rPr>
        <w:t>e regular trainings and refresher courses to update knowledge and skills of LGA nutrition</w:t>
      </w:r>
      <w:r>
        <w:rPr>
          <w:color w:val="000000"/>
        </w:rPr>
        <w:t>/health</w:t>
      </w:r>
      <w:r w:rsidRPr="00CA5736">
        <w:rPr>
          <w:color w:val="000000"/>
        </w:rPr>
        <w:t xml:space="preserve"> personnel on issues identified in the</w:t>
      </w:r>
      <w:r>
        <w:rPr>
          <w:color w:val="000000"/>
        </w:rPr>
        <w:t xml:space="preserve"> Kebbi State SPAN</w:t>
      </w:r>
    </w:p>
    <w:p w14:paraId="17BE7320" w14:textId="77777777" w:rsidR="00F37A09" w:rsidRPr="009C2F1A" w:rsidRDefault="002B390E" w:rsidP="00F37A09">
      <w:pPr>
        <w:jc w:val="both"/>
        <w:rPr>
          <w:b/>
          <w:color w:val="000000"/>
        </w:rPr>
      </w:pPr>
      <w:r>
        <w:rPr>
          <w:b/>
          <w:color w:val="000000"/>
        </w:rPr>
        <w:t>1.12</w:t>
      </w:r>
      <w:r w:rsidR="00F37A09" w:rsidRPr="009C2F1A">
        <w:rPr>
          <w:b/>
          <w:color w:val="000000"/>
        </w:rPr>
        <w:t xml:space="preserve">   Ward and Village Health Committees</w:t>
      </w:r>
    </w:p>
    <w:p w14:paraId="00534A60" w14:textId="77777777" w:rsidR="00F37A09" w:rsidRPr="009C2F1A" w:rsidRDefault="00F37A09" w:rsidP="00BE3D77">
      <w:pPr>
        <w:pStyle w:val="ListParagraph"/>
        <w:numPr>
          <w:ilvl w:val="0"/>
          <w:numId w:val="23"/>
        </w:numPr>
        <w:jc w:val="both"/>
        <w:rPr>
          <w:color w:val="000000"/>
        </w:rPr>
      </w:pPr>
      <w:r w:rsidRPr="009C2F1A">
        <w:rPr>
          <w:color w:val="000000"/>
        </w:rPr>
        <w:t xml:space="preserve">Determine how best to provide the essential </w:t>
      </w:r>
      <w:r>
        <w:rPr>
          <w:color w:val="000000"/>
        </w:rPr>
        <w:t xml:space="preserve">elements of nutrition </w:t>
      </w:r>
      <w:proofErr w:type="gramStart"/>
      <w:r>
        <w:rPr>
          <w:color w:val="000000"/>
        </w:rPr>
        <w:t>programmes</w:t>
      </w:r>
      <w:proofErr w:type="gramEnd"/>
    </w:p>
    <w:p w14:paraId="1658FDC0" w14:textId="77777777" w:rsidR="00F37A09" w:rsidRPr="009C2F1A" w:rsidRDefault="00F37A09" w:rsidP="00BE3D77">
      <w:pPr>
        <w:pStyle w:val="ListParagraph"/>
        <w:numPr>
          <w:ilvl w:val="0"/>
          <w:numId w:val="23"/>
        </w:numPr>
        <w:jc w:val="both"/>
        <w:rPr>
          <w:color w:val="000000"/>
        </w:rPr>
      </w:pPr>
      <w:r w:rsidRPr="009C2F1A">
        <w:rPr>
          <w:color w:val="000000"/>
        </w:rPr>
        <w:lastRenderedPageBreak/>
        <w:t>Assign roles and responsibilities in the communities for health and nutrition services and in other sectors so as to involve individuals and families in the implementation of nutri</w:t>
      </w:r>
      <w:r>
        <w:rPr>
          <w:color w:val="000000"/>
        </w:rPr>
        <w:t xml:space="preserve">tion priority </w:t>
      </w:r>
      <w:proofErr w:type="gramStart"/>
      <w:r>
        <w:rPr>
          <w:color w:val="000000"/>
        </w:rPr>
        <w:t>programmes</w:t>
      </w:r>
      <w:proofErr w:type="gramEnd"/>
    </w:p>
    <w:p w14:paraId="6F0B5D0E" w14:textId="77777777" w:rsidR="00F37A09" w:rsidRPr="009C2F1A" w:rsidRDefault="00F37A09" w:rsidP="00BE3D77">
      <w:pPr>
        <w:pStyle w:val="ListParagraph"/>
        <w:numPr>
          <w:ilvl w:val="0"/>
          <w:numId w:val="23"/>
        </w:numPr>
        <w:jc w:val="both"/>
        <w:rPr>
          <w:color w:val="000000"/>
        </w:rPr>
      </w:pPr>
      <w:r w:rsidRPr="009C2F1A">
        <w:rPr>
          <w:color w:val="000000"/>
        </w:rPr>
        <w:t xml:space="preserve">Periodically provide health and nutrition information to the community in order to promote ownership and improve the nutrition status of the </w:t>
      </w:r>
      <w:proofErr w:type="gramStart"/>
      <w:r w:rsidRPr="009C2F1A">
        <w:rPr>
          <w:color w:val="000000"/>
        </w:rPr>
        <w:t>community</w:t>
      </w:r>
      <w:proofErr w:type="gramEnd"/>
    </w:p>
    <w:p w14:paraId="21FDD409" w14:textId="77777777" w:rsidR="00F37A09" w:rsidRPr="009C2F1A" w:rsidRDefault="00F37A09" w:rsidP="00BE3D77">
      <w:pPr>
        <w:pStyle w:val="ListParagraph"/>
        <w:numPr>
          <w:ilvl w:val="0"/>
          <w:numId w:val="23"/>
        </w:numPr>
        <w:jc w:val="both"/>
        <w:rPr>
          <w:color w:val="000000"/>
        </w:rPr>
      </w:pPr>
      <w:r w:rsidRPr="009C2F1A">
        <w:rPr>
          <w:color w:val="000000"/>
        </w:rPr>
        <w:t xml:space="preserve">Harness resources to support nutrition </w:t>
      </w:r>
      <w:r>
        <w:rPr>
          <w:color w:val="000000"/>
        </w:rPr>
        <w:t>programme</w:t>
      </w:r>
      <w:r w:rsidRPr="009C2F1A">
        <w:rPr>
          <w:color w:val="000000"/>
        </w:rPr>
        <w:t>s</w:t>
      </w:r>
      <w:r>
        <w:rPr>
          <w:color w:val="000000"/>
        </w:rPr>
        <w:t>,</w:t>
      </w:r>
      <w:r w:rsidRPr="009C2F1A">
        <w:rPr>
          <w:color w:val="000000"/>
        </w:rPr>
        <w:t xml:space="preserve"> involv</w:t>
      </w:r>
      <w:r>
        <w:rPr>
          <w:color w:val="000000"/>
        </w:rPr>
        <w:t>ing</w:t>
      </w:r>
      <w:r w:rsidRPr="009C2F1A">
        <w:rPr>
          <w:color w:val="000000"/>
        </w:rPr>
        <w:t xml:space="preserve"> co-opting voluntary workers and practitioners of traditional met</w:t>
      </w:r>
      <w:r>
        <w:rPr>
          <w:color w:val="000000"/>
        </w:rPr>
        <w:t xml:space="preserve">hods to achieve nutrition </w:t>
      </w:r>
      <w:proofErr w:type="gramStart"/>
      <w:r>
        <w:rPr>
          <w:color w:val="000000"/>
        </w:rPr>
        <w:t>goals</w:t>
      </w:r>
      <w:proofErr w:type="gramEnd"/>
    </w:p>
    <w:p w14:paraId="21BC232E" w14:textId="77777777" w:rsidR="00F37A09" w:rsidRDefault="00F37A09" w:rsidP="00BE3D77">
      <w:pPr>
        <w:pStyle w:val="ListParagraph"/>
        <w:numPr>
          <w:ilvl w:val="0"/>
          <w:numId w:val="23"/>
        </w:numPr>
        <w:jc w:val="both"/>
        <w:rPr>
          <w:color w:val="000000"/>
        </w:rPr>
      </w:pPr>
      <w:r w:rsidRPr="009C2F1A">
        <w:rPr>
          <w:color w:val="000000"/>
        </w:rPr>
        <w:t xml:space="preserve">Ascertain the availability and maintenance </w:t>
      </w:r>
      <w:r>
        <w:rPr>
          <w:color w:val="000000"/>
        </w:rPr>
        <w:t xml:space="preserve">of basic health </w:t>
      </w:r>
      <w:proofErr w:type="gramStart"/>
      <w:r>
        <w:rPr>
          <w:color w:val="000000"/>
        </w:rPr>
        <w:t>infrastructure</w:t>
      </w:r>
      <w:proofErr w:type="gramEnd"/>
    </w:p>
    <w:p w14:paraId="499E613E" w14:textId="77777777" w:rsidR="00F37A09" w:rsidRPr="001E3EA4" w:rsidRDefault="00F37A09" w:rsidP="00BE3D77">
      <w:pPr>
        <w:pStyle w:val="ListParagraph"/>
        <w:numPr>
          <w:ilvl w:val="0"/>
          <w:numId w:val="23"/>
        </w:numPr>
        <w:jc w:val="both"/>
        <w:rPr>
          <w:color w:val="000000"/>
        </w:rPr>
      </w:pPr>
      <w:r w:rsidRPr="009C2F1A">
        <w:t>Collate relevant data about re</w:t>
      </w:r>
      <w:r>
        <w:t xml:space="preserve">sources available for </w:t>
      </w:r>
      <w:proofErr w:type="gramStart"/>
      <w:r>
        <w:t>nutrition</w:t>
      </w:r>
      <w:proofErr w:type="gramEnd"/>
    </w:p>
    <w:p w14:paraId="5C0576F1" w14:textId="77777777" w:rsidR="00A9700C" w:rsidRDefault="002B390E" w:rsidP="00F37A09">
      <w:pPr>
        <w:jc w:val="both"/>
        <w:rPr>
          <w:b/>
          <w:color w:val="000000"/>
        </w:rPr>
      </w:pPr>
      <w:r>
        <w:rPr>
          <w:b/>
          <w:color w:val="000000"/>
        </w:rPr>
        <w:t xml:space="preserve">1.13 </w:t>
      </w:r>
      <w:r w:rsidR="00A9700C">
        <w:rPr>
          <w:b/>
          <w:color w:val="000000"/>
        </w:rPr>
        <w:t>State Ministry for Local Government and Chieftaincy affairs</w:t>
      </w:r>
    </w:p>
    <w:p w14:paraId="58B0D936" w14:textId="77777777" w:rsidR="00A9700C" w:rsidRDefault="00A9700C" w:rsidP="005C29A6">
      <w:pPr>
        <w:pStyle w:val="ListParagraph"/>
        <w:numPr>
          <w:ilvl w:val="0"/>
          <w:numId w:val="43"/>
        </w:numPr>
        <w:jc w:val="both"/>
        <w:rPr>
          <w:color w:val="000000"/>
        </w:rPr>
      </w:pPr>
      <w:r>
        <w:rPr>
          <w:color w:val="000000"/>
        </w:rPr>
        <w:t>Coordinate LGAs on the implementation of recommendations of the Kebbi SPAN</w:t>
      </w:r>
    </w:p>
    <w:p w14:paraId="1389C868" w14:textId="77777777" w:rsidR="00A9700C" w:rsidRDefault="00A9700C" w:rsidP="005C29A6">
      <w:pPr>
        <w:pStyle w:val="ListParagraph"/>
        <w:numPr>
          <w:ilvl w:val="0"/>
          <w:numId w:val="43"/>
        </w:numPr>
        <w:jc w:val="both"/>
        <w:rPr>
          <w:color w:val="000000"/>
        </w:rPr>
      </w:pPr>
      <w:r>
        <w:rPr>
          <w:color w:val="000000"/>
        </w:rPr>
        <w:t xml:space="preserve">Ensure the creation of budget lines for nutrition in all the </w:t>
      </w:r>
      <w:proofErr w:type="gramStart"/>
      <w:r>
        <w:rPr>
          <w:color w:val="000000"/>
        </w:rPr>
        <w:t>LGAs</w:t>
      </w:r>
      <w:proofErr w:type="gramEnd"/>
    </w:p>
    <w:p w14:paraId="27DA04D1" w14:textId="77777777" w:rsidR="00ED0CB8" w:rsidRDefault="00A9700C" w:rsidP="005C29A6">
      <w:pPr>
        <w:pStyle w:val="ListParagraph"/>
        <w:numPr>
          <w:ilvl w:val="0"/>
          <w:numId w:val="43"/>
        </w:numPr>
        <w:jc w:val="both"/>
        <w:rPr>
          <w:color w:val="000000"/>
        </w:rPr>
      </w:pPr>
      <w:r>
        <w:rPr>
          <w:color w:val="000000"/>
        </w:rPr>
        <w:t xml:space="preserve">Ensure the timely release of </w:t>
      </w:r>
      <w:r w:rsidR="00ED0CB8">
        <w:rPr>
          <w:color w:val="000000"/>
        </w:rPr>
        <w:t xml:space="preserve">funds for LGA activities on food and nutrition </w:t>
      </w:r>
      <w:proofErr w:type="gramStart"/>
      <w:r w:rsidR="00ED0CB8">
        <w:rPr>
          <w:color w:val="000000"/>
        </w:rPr>
        <w:t>security</w:t>
      </w:r>
      <w:proofErr w:type="gramEnd"/>
    </w:p>
    <w:p w14:paraId="71F780E4" w14:textId="77777777" w:rsidR="00ED0CB8" w:rsidRPr="005C29A6" w:rsidRDefault="00ED0CB8" w:rsidP="005C29A6">
      <w:pPr>
        <w:pStyle w:val="ListParagraph"/>
        <w:numPr>
          <w:ilvl w:val="0"/>
          <w:numId w:val="43"/>
        </w:numPr>
        <w:jc w:val="both"/>
        <w:rPr>
          <w:color w:val="000000"/>
        </w:rPr>
      </w:pPr>
      <w:r>
        <w:rPr>
          <w:color w:val="000000"/>
        </w:rPr>
        <w:t xml:space="preserve">Maintain the quality and infrastructure for primary health care facilities at the </w:t>
      </w:r>
      <w:proofErr w:type="gramStart"/>
      <w:r>
        <w:rPr>
          <w:color w:val="000000"/>
        </w:rPr>
        <w:t>LGAs</w:t>
      </w:r>
      <w:proofErr w:type="gramEnd"/>
    </w:p>
    <w:p w14:paraId="3F18A928" w14:textId="77777777" w:rsidR="00F37A09" w:rsidRPr="00CA5736" w:rsidRDefault="002B390E" w:rsidP="00F37A09">
      <w:pPr>
        <w:jc w:val="both"/>
        <w:rPr>
          <w:b/>
          <w:color w:val="000000"/>
        </w:rPr>
      </w:pPr>
      <w:r>
        <w:rPr>
          <w:b/>
          <w:color w:val="000000"/>
        </w:rPr>
        <w:t>1.14</w:t>
      </w:r>
      <w:r w:rsidR="00F37A09" w:rsidRPr="00CA5736">
        <w:rPr>
          <w:b/>
          <w:color w:val="000000"/>
        </w:rPr>
        <w:t xml:space="preserve">   </w:t>
      </w:r>
      <w:r w:rsidR="00F37A09">
        <w:rPr>
          <w:b/>
          <w:color w:val="000000"/>
        </w:rPr>
        <w:t xml:space="preserve">State Ministry of </w:t>
      </w:r>
      <w:r w:rsidR="00F37A09" w:rsidRPr="00CA5736">
        <w:rPr>
          <w:b/>
          <w:color w:val="000000"/>
        </w:rPr>
        <w:t>Finance</w:t>
      </w:r>
    </w:p>
    <w:p w14:paraId="301E46F6" w14:textId="77777777" w:rsidR="00F37A09" w:rsidRPr="00ED0CB8" w:rsidRDefault="00F37A09" w:rsidP="00ED0CB8">
      <w:pPr>
        <w:pStyle w:val="ListParagraph"/>
        <w:numPr>
          <w:ilvl w:val="0"/>
          <w:numId w:val="22"/>
        </w:numPr>
        <w:jc w:val="both"/>
        <w:rPr>
          <w:color w:val="000000"/>
        </w:rPr>
      </w:pPr>
      <w:r w:rsidRPr="00ED0CB8">
        <w:rPr>
          <w:color w:val="000000"/>
        </w:rPr>
        <w:t>The State Ministry of Finance at all levels to ensure prompt release of funds for the implementation of nutrition programmes</w:t>
      </w:r>
      <w:r w:rsidR="00ED0CB8">
        <w:rPr>
          <w:color w:val="000000"/>
        </w:rPr>
        <w:t xml:space="preserve"> </w:t>
      </w:r>
      <w:r w:rsidRPr="00ED0CB8">
        <w:rPr>
          <w:color w:val="000000"/>
        </w:rPr>
        <w:t xml:space="preserve">Explore appropriate and efficient mechanisms for mobilising and allocating resources for nutrition </w:t>
      </w:r>
      <w:proofErr w:type="gramStart"/>
      <w:r w:rsidRPr="00ED0CB8">
        <w:rPr>
          <w:color w:val="000000"/>
        </w:rPr>
        <w:t>programmes</w:t>
      </w:r>
      <w:proofErr w:type="gramEnd"/>
    </w:p>
    <w:p w14:paraId="149526A2" w14:textId="77777777" w:rsidR="00F37A09" w:rsidRPr="00F62773" w:rsidRDefault="00F37A09" w:rsidP="00F37A09">
      <w:pPr>
        <w:jc w:val="both"/>
        <w:rPr>
          <w:b/>
          <w:color w:val="000000"/>
        </w:rPr>
      </w:pPr>
      <w:r w:rsidRPr="00F62773">
        <w:rPr>
          <w:b/>
          <w:color w:val="000000"/>
        </w:rPr>
        <w:t xml:space="preserve">2.   </w:t>
      </w:r>
      <w:r>
        <w:rPr>
          <w:b/>
          <w:color w:val="000000"/>
        </w:rPr>
        <w:t>Partners</w:t>
      </w:r>
    </w:p>
    <w:p w14:paraId="38F7D178" w14:textId="77777777" w:rsidR="00F37A09" w:rsidRPr="00B92BA0" w:rsidRDefault="00F37A09" w:rsidP="00F37A09">
      <w:pPr>
        <w:jc w:val="both"/>
        <w:rPr>
          <w:b/>
          <w:color w:val="000000"/>
        </w:rPr>
      </w:pPr>
      <w:r>
        <w:rPr>
          <w:b/>
          <w:color w:val="000000"/>
        </w:rPr>
        <w:t xml:space="preserve">2.1   </w:t>
      </w:r>
      <w:r w:rsidRPr="00B92BA0">
        <w:rPr>
          <w:b/>
          <w:color w:val="000000"/>
        </w:rPr>
        <w:t xml:space="preserve">Non-Governmental </w:t>
      </w:r>
      <w:r w:rsidR="003F1EED" w:rsidRPr="00B92BA0">
        <w:rPr>
          <w:b/>
          <w:color w:val="000000"/>
        </w:rPr>
        <w:t>Organi</w:t>
      </w:r>
      <w:r w:rsidR="003F1EED">
        <w:rPr>
          <w:b/>
          <w:color w:val="000000"/>
        </w:rPr>
        <w:t>z</w:t>
      </w:r>
      <w:r w:rsidR="003F1EED" w:rsidRPr="00B92BA0">
        <w:rPr>
          <w:b/>
          <w:color w:val="000000"/>
        </w:rPr>
        <w:t>ations</w:t>
      </w:r>
      <w:r>
        <w:rPr>
          <w:b/>
          <w:color w:val="000000"/>
        </w:rPr>
        <w:t xml:space="preserve"> (NGOs)</w:t>
      </w:r>
    </w:p>
    <w:p w14:paraId="162BC06A" w14:textId="77777777" w:rsidR="00F37A09" w:rsidRPr="006D5611" w:rsidRDefault="00F37A09" w:rsidP="00F37A09">
      <w:pPr>
        <w:jc w:val="both"/>
        <w:rPr>
          <w:color w:val="000000"/>
        </w:rPr>
      </w:pPr>
      <w:r w:rsidRPr="006D5611">
        <w:rPr>
          <w:color w:val="000000"/>
        </w:rPr>
        <w:t>NGOs shall i</w:t>
      </w:r>
      <w:r>
        <w:rPr>
          <w:color w:val="000000"/>
        </w:rPr>
        <w:t>n collaboration with the</w:t>
      </w:r>
      <w:r w:rsidRPr="006D5611">
        <w:rPr>
          <w:color w:val="000000"/>
        </w:rPr>
        <w:t xml:space="preserve"> State and L</w:t>
      </w:r>
      <w:r>
        <w:rPr>
          <w:color w:val="000000"/>
        </w:rPr>
        <w:t>GAs</w:t>
      </w:r>
      <w:r w:rsidRPr="006D5611">
        <w:rPr>
          <w:color w:val="000000"/>
        </w:rPr>
        <w:t>:</w:t>
      </w:r>
    </w:p>
    <w:p w14:paraId="2781517D" w14:textId="77777777" w:rsidR="00F37A09" w:rsidRPr="00B92BA0" w:rsidRDefault="00F37A09" w:rsidP="00BE3D77">
      <w:pPr>
        <w:pStyle w:val="ListParagraph"/>
        <w:numPr>
          <w:ilvl w:val="0"/>
          <w:numId w:val="24"/>
        </w:numPr>
        <w:jc w:val="both"/>
        <w:rPr>
          <w:color w:val="000000"/>
        </w:rPr>
      </w:pPr>
      <w:r w:rsidRPr="00B92BA0">
        <w:rPr>
          <w:color w:val="000000"/>
        </w:rPr>
        <w:t xml:space="preserve">Identify nutrition needs of communities through studies </w:t>
      </w:r>
      <w:r>
        <w:rPr>
          <w:color w:val="000000"/>
        </w:rPr>
        <w:t xml:space="preserve">and </w:t>
      </w:r>
      <w:proofErr w:type="gramStart"/>
      <w:r>
        <w:rPr>
          <w:color w:val="000000"/>
        </w:rPr>
        <w:t>research</w:t>
      </w:r>
      <w:proofErr w:type="gramEnd"/>
    </w:p>
    <w:p w14:paraId="271FFDFB" w14:textId="77777777" w:rsidR="00F37A09" w:rsidRPr="00B92BA0" w:rsidRDefault="00F37A09" w:rsidP="00BE3D77">
      <w:pPr>
        <w:pStyle w:val="ListParagraph"/>
        <w:numPr>
          <w:ilvl w:val="0"/>
          <w:numId w:val="24"/>
        </w:numPr>
        <w:jc w:val="both"/>
        <w:rPr>
          <w:color w:val="000000"/>
        </w:rPr>
      </w:pPr>
      <w:r>
        <w:rPr>
          <w:color w:val="000000"/>
        </w:rPr>
        <w:t xml:space="preserve">Initiate </w:t>
      </w:r>
      <w:r w:rsidRPr="00B92BA0">
        <w:rPr>
          <w:color w:val="000000"/>
        </w:rPr>
        <w:t>pilot scheme</w:t>
      </w:r>
      <w:r>
        <w:rPr>
          <w:color w:val="000000"/>
        </w:rPr>
        <w:t>s</w:t>
      </w:r>
      <w:r w:rsidRPr="00B92BA0">
        <w:rPr>
          <w:color w:val="000000"/>
        </w:rPr>
        <w:t xml:space="preserve"> that </w:t>
      </w:r>
      <w:r>
        <w:rPr>
          <w:color w:val="000000"/>
        </w:rPr>
        <w:t xml:space="preserve">have the potential to be further scaled up such as establishing cottage industries for complementary </w:t>
      </w:r>
      <w:proofErr w:type="gramStart"/>
      <w:r>
        <w:rPr>
          <w:color w:val="000000"/>
        </w:rPr>
        <w:t>food</w:t>
      </w:r>
      <w:proofErr w:type="gramEnd"/>
    </w:p>
    <w:p w14:paraId="115F4A4C" w14:textId="77777777" w:rsidR="00F37A09" w:rsidRPr="001E3EA4" w:rsidRDefault="00F37A09" w:rsidP="00BE3D77">
      <w:pPr>
        <w:pStyle w:val="ListParagraph"/>
        <w:numPr>
          <w:ilvl w:val="0"/>
          <w:numId w:val="24"/>
        </w:numPr>
        <w:jc w:val="both"/>
        <w:rPr>
          <w:color w:val="000000"/>
        </w:rPr>
      </w:pPr>
      <w:r w:rsidRPr="001E3EA4">
        <w:rPr>
          <w:color w:val="000000"/>
        </w:rPr>
        <w:t xml:space="preserve">Support the training of </w:t>
      </w:r>
      <w:r>
        <w:rPr>
          <w:color w:val="000000"/>
        </w:rPr>
        <w:t xml:space="preserve">Healthcare workers, </w:t>
      </w:r>
      <w:r w:rsidRPr="001E3EA4">
        <w:rPr>
          <w:color w:val="000000"/>
        </w:rPr>
        <w:t xml:space="preserve">community resource persons and other </w:t>
      </w:r>
      <w:r>
        <w:rPr>
          <w:color w:val="000000"/>
        </w:rPr>
        <w:t>v</w:t>
      </w:r>
      <w:r w:rsidRPr="001E3EA4">
        <w:rPr>
          <w:color w:val="000000"/>
        </w:rPr>
        <w:t xml:space="preserve">oluntary </w:t>
      </w:r>
      <w:r>
        <w:rPr>
          <w:color w:val="000000"/>
        </w:rPr>
        <w:t>village health w</w:t>
      </w:r>
      <w:r w:rsidRPr="001E3EA4">
        <w:rPr>
          <w:color w:val="000000"/>
        </w:rPr>
        <w:t xml:space="preserve">orkers in the delivery of nutrition </w:t>
      </w:r>
      <w:proofErr w:type="gramStart"/>
      <w:r w:rsidRPr="001E3EA4">
        <w:rPr>
          <w:color w:val="000000"/>
        </w:rPr>
        <w:t>services</w:t>
      </w:r>
      <w:proofErr w:type="gramEnd"/>
    </w:p>
    <w:p w14:paraId="0FB1FD5C" w14:textId="77777777" w:rsidR="00F37A09" w:rsidRPr="00B92BA0" w:rsidRDefault="00F37A09" w:rsidP="00BE3D77">
      <w:pPr>
        <w:pStyle w:val="ListParagraph"/>
        <w:numPr>
          <w:ilvl w:val="0"/>
          <w:numId w:val="24"/>
        </w:numPr>
        <w:jc w:val="both"/>
        <w:rPr>
          <w:color w:val="000000"/>
        </w:rPr>
      </w:pPr>
      <w:r w:rsidRPr="00B92BA0">
        <w:rPr>
          <w:color w:val="000000"/>
        </w:rPr>
        <w:t>Assist in M</w:t>
      </w:r>
      <w:r>
        <w:rPr>
          <w:color w:val="000000"/>
        </w:rPr>
        <w:t>&amp;E</w:t>
      </w:r>
      <w:r w:rsidRPr="00B92BA0">
        <w:rPr>
          <w:color w:val="000000"/>
        </w:rPr>
        <w:t xml:space="preserve"> of nutrition </w:t>
      </w:r>
      <w:proofErr w:type="gramStart"/>
      <w:r>
        <w:rPr>
          <w:color w:val="000000"/>
        </w:rPr>
        <w:t>programmes</w:t>
      </w:r>
      <w:proofErr w:type="gramEnd"/>
    </w:p>
    <w:p w14:paraId="3A516B4B" w14:textId="77777777" w:rsidR="00F37A09" w:rsidRPr="00B92BA0" w:rsidRDefault="00F37A09" w:rsidP="00BE3D77">
      <w:pPr>
        <w:pStyle w:val="ListParagraph"/>
        <w:numPr>
          <w:ilvl w:val="0"/>
          <w:numId w:val="24"/>
        </w:numPr>
        <w:jc w:val="both"/>
        <w:rPr>
          <w:color w:val="000000"/>
        </w:rPr>
      </w:pPr>
      <w:r w:rsidRPr="00B92BA0">
        <w:rPr>
          <w:color w:val="000000"/>
        </w:rPr>
        <w:lastRenderedPageBreak/>
        <w:t>Mobilise the community to embark on awareness campaign</w:t>
      </w:r>
      <w:r>
        <w:rPr>
          <w:color w:val="000000"/>
        </w:rPr>
        <w:t>s</w:t>
      </w:r>
      <w:r w:rsidRPr="00B92BA0">
        <w:rPr>
          <w:color w:val="000000"/>
        </w:rPr>
        <w:t xml:space="preserve"> to eradicate harmful traditi</w:t>
      </w:r>
      <w:r>
        <w:rPr>
          <w:color w:val="000000"/>
        </w:rPr>
        <w:t xml:space="preserve">onal nutritional </w:t>
      </w:r>
      <w:proofErr w:type="gramStart"/>
      <w:r>
        <w:rPr>
          <w:color w:val="000000"/>
        </w:rPr>
        <w:t>practices</w:t>
      </w:r>
      <w:proofErr w:type="gramEnd"/>
    </w:p>
    <w:p w14:paraId="608DF0EA" w14:textId="77777777" w:rsidR="00F37A09" w:rsidRPr="00B92BA0" w:rsidRDefault="00F37A09" w:rsidP="00BE3D77">
      <w:pPr>
        <w:pStyle w:val="ListParagraph"/>
        <w:numPr>
          <w:ilvl w:val="0"/>
          <w:numId w:val="24"/>
        </w:numPr>
        <w:jc w:val="both"/>
        <w:rPr>
          <w:color w:val="000000"/>
        </w:rPr>
      </w:pPr>
      <w:r>
        <w:rPr>
          <w:color w:val="000000"/>
        </w:rPr>
        <w:t>Support Government and community to e</w:t>
      </w:r>
      <w:r w:rsidRPr="00B92BA0">
        <w:rPr>
          <w:color w:val="000000"/>
        </w:rPr>
        <w:t>stablish community-based nutrition centres which will be affordable, accessi</w:t>
      </w:r>
      <w:r>
        <w:rPr>
          <w:color w:val="000000"/>
        </w:rPr>
        <w:t xml:space="preserve">ble, acceptable, and </w:t>
      </w:r>
      <w:proofErr w:type="gramStart"/>
      <w:r>
        <w:rPr>
          <w:color w:val="000000"/>
        </w:rPr>
        <w:t>sustainable</w:t>
      </w:r>
      <w:proofErr w:type="gramEnd"/>
    </w:p>
    <w:p w14:paraId="40602496" w14:textId="77777777" w:rsidR="00F37A09" w:rsidRPr="00B92BA0" w:rsidRDefault="00F37A09" w:rsidP="00BE3D77">
      <w:pPr>
        <w:pStyle w:val="ListParagraph"/>
        <w:numPr>
          <w:ilvl w:val="0"/>
          <w:numId w:val="24"/>
        </w:numPr>
        <w:jc w:val="both"/>
        <w:rPr>
          <w:color w:val="000000"/>
        </w:rPr>
      </w:pPr>
      <w:r w:rsidRPr="00B92BA0">
        <w:rPr>
          <w:color w:val="000000"/>
        </w:rPr>
        <w:t xml:space="preserve">Document success stories </w:t>
      </w:r>
      <w:r>
        <w:rPr>
          <w:color w:val="000000"/>
        </w:rPr>
        <w:t xml:space="preserve">and lessons learned </w:t>
      </w:r>
      <w:r w:rsidRPr="00B92BA0">
        <w:rPr>
          <w:color w:val="000000"/>
        </w:rPr>
        <w:t>on co</w:t>
      </w:r>
      <w:r>
        <w:rPr>
          <w:color w:val="000000"/>
        </w:rPr>
        <w:t xml:space="preserve">mmunity engagement in </w:t>
      </w:r>
      <w:proofErr w:type="gramStart"/>
      <w:r>
        <w:rPr>
          <w:color w:val="000000"/>
        </w:rPr>
        <w:t>nutrition</w:t>
      </w:r>
      <w:proofErr w:type="gramEnd"/>
    </w:p>
    <w:p w14:paraId="436877B1" w14:textId="77777777" w:rsidR="00ED0CB8" w:rsidRPr="005C29A6" w:rsidRDefault="005C29A6" w:rsidP="005C29A6">
      <w:pPr>
        <w:jc w:val="both"/>
        <w:rPr>
          <w:b/>
          <w:color w:val="000000"/>
        </w:rPr>
      </w:pPr>
      <w:r w:rsidRPr="005C29A6">
        <w:rPr>
          <w:b/>
          <w:color w:val="000000"/>
        </w:rPr>
        <w:t>2.</w:t>
      </w:r>
      <w:r>
        <w:rPr>
          <w:b/>
          <w:color w:val="000000"/>
        </w:rPr>
        <w:t xml:space="preserve">2 </w:t>
      </w:r>
      <w:r w:rsidRPr="005C29A6">
        <w:rPr>
          <w:b/>
          <w:color w:val="000000"/>
        </w:rPr>
        <w:t>Professional Bodies, Civil Society Organization (CSOs), Faith Based Organizations (FBOs)</w:t>
      </w:r>
    </w:p>
    <w:p w14:paraId="19C49C0B" w14:textId="77777777" w:rsidR="005C29A6" w:rsidRDefault="005C29A6" w:rsidP="005C29A6">
      <w:pPr>
        <w:pStyle w:val="Default"/>
        <w:spacing w:line="360" w:lineRule="auto"/>
        <w:ind w:right="720"/>
        <w:jc w:val="both"/>
        <w:rPr>
          <w:rFonts w:ascii="Times New Roman" w:hAnsi="Times New Roman" w:cs="Times New Roman"/>
        </w:rPr>
      </w:pPr>
      <w:r>
        <w:rPr>
          <w:rFonts w:ascii="Times New Roman" w:hAnsi="Times New Roman" w:cs="Times New Roman"/>
        </w:rPr>
        <w:t>To ensure proper coordination of activities and to avoid duplication of efforts, the coordinating agencies at State and Local Government levels will work closely with relevant professional bodies (including Nutrition Society of Nigeria, Dietetic Association of Nigeria, and Nigeria Institute for Food Science and Technology), NGOs, CBOs, CSOs, FBOs and local communities in pursuit of the objectives of this plan.</w:t>
      </w:r>
    </w:p>
    <w:p w14:paraId="26A30433" w14:textId="77777777" w:rsidR="005C29A6" w:rsidRDefault="005C29A6" w:rsidP="005C29A6">
      <w:pPr>
        <w:pStyle w:val="Default"/>
        <w:spacing w:after="120" w:line="360" w:lineRule="auto"/>
        <w:ind w:right="720"/>
        <w:jc w:val="both"/>
        <w:rPr>
          <w:rFonts w:ascii="Times New Roman" w:hAnsi="Times New Roman" w:cs="Times New Roman"/>
        </w:rPr>
      </w:pPr>
      <w:r>
        <w:rPr>
          <w:rFonts w:ascii="Times New Roman" w:hAnsi="Times New Roman" w:cs="Times New Roman"/>
        </w:rPr>
        <w:t>This partnership could benefit the policy implementation through:</w:t>
      </w:r>
    </w:p>
    <w:p w14:paraId="56E4E6D4" w14:textId="77777777" w:rsidR="005C29A6" w:rsidRDefault="005C29A6" w:rsidP="005C29A6">
      <w:pPr>
        <w:pStyle w:val="Default"/>
        <w:numPr>
          <w:ilvl w:val="0"/>
          <w:numId w:val="47"/>
        </w:numPr>
        <w:spacing w:line="360" w:lineRule="auto"/>
        <w:ind w:right="720"/>
        <w:jc w:val="both"/>
        <w:rPr>
          <w:rFonts w:ascii="Times New Roman" w:hAnsi="Times New Roman" w:cs="Times New Roman"/>
        </w:rPr>
      </w:pPr>
      <w:r>
        <w:rPr>
          <w:rFonts w:ascii="Times New Roman" w:hAnsi="Times New Roman" w:cs="Times New Roman"/>
        </w:rPr>
        <w:t xml:space="preserve">Resource </w:t>
      </w:r>
      <w:proofErr w:type="gramStart"/>
      <w:r>
        <w:rPr>
          <w:rFonts w:ascii="Times New Roman" w:hAnsi="Times New Roman" w:cs="Times New Roman"/>
        </w:rPr>
        <w:t>mobilization;</w:t>
      </w:r>
      <w:proofErr w:type="gramEnd"/>
    </w:p>
    <w:p w14:paraId="267825BD" w14:textId="77777777" w:rsidR="005C29A6" w:rsidRDefault="005C29A6" w:rsidP="005C29A6">
      <w:pPr>
        <w:pStyle w:val="Default"/>
        <w:numPr>
          <w:ilvl w:val="0"/>
          <w:numId w:val="47"/>
        </w:numPr>
        <w:spacing w:line="360" w:lineRule="auto"/>
        <w:ind w:right="720"/>
        <w:jc w:val="both"/>
        <w:rPr>
          <w:rFonts w:ascii="Times New Roman" w:hAnsi="Times New Roman" w:cs="Times New Roman"/>
        </w:rPr>
      </w:pPr>
      <w:r>
        <w:rPr>
          <w:rFonts w:ascii="Times New Roman" w:hAnsi="Times New Roman" w:cs="Times New Roman"/>
        </w:rPr>
        <w:t xml:space="preserve">Project </w:t>
      </w:r>
      <w:proofErr w:type="gramStart"/>
      <w:r>
        <w:rPr>
          <w:rFonts w:ascii="Times New Roman" w:hAnsi="Times New Roman" w:cs="Times New Roman"/>
        </w:rPr>
        <w:t>implementation;</w:t>
      </w:r>
      <w:proofErr w:type="gramEnd"/>
    </w:p>
    <w:p w14:paraId="6A4C8B84" w14:textId="77777777" w:rsidR="005C29A6" w:rsidRDefault="005C29A6" w:rsidP="005C29A6">
      <w:pPr>
        <w:pStyle w:val="Default"/>
        <w:numPr>
          <w:ilvl w:val="0"/>
          <w:numId w:val="47"/>
        </w:numPr>
        <w:spacing w:line="360" w:lineRule="auto"/>
        <w:ind w:right="720"/>
        <w:jc w:val="both"/>
        <w:rPr>
          <w:rFonts w:ascii="Times New Roman" w:hAnsi="Times New Roman" w:cs="Times New Roman"/>
        </w:rPr>
      </w:pPr>
      <w:r>
        <w:rPr>
          <w:rFonts w:ascii="Times New Roman" w:hAnsi="Times New Roman" w:cs="Times New Roman"/>
        </w:rPr>
        <w:t>Community mobilization, participation, and ownership at the grassroots level as well as sustainability.</w:t>
      </w:r>
    </w:p>
    <w:p w14:paraId="15912837" w14:textId="77777777" w:rsidR="002B390E" w:rsidRPr="002B390E" w:rsidRDefault="002B390E" w:rsidP="005C29A6"/>
    <w:p w14:paraId="7CC0709C" w14:textId="77777777" w:rsidR="00F37A09" w:rsidRDefault="00F37A09" w:rsidP="00F37A09">
      <w:pPr>
        <w:jc w:val="both"/>
        <w:rPr>
          <w:b/>
          <w:color w:val="000000"/>
        </w:rPr>
      </w:pPr>
      <w:r w:rsidRPr="001E3EA4">
        <w:rPr>
          <w:b/>
          <w:color w:val="000000"/>
        </w:rPr>
        <w:t>2.</w:t>
      </w:r>
      <w:r w:rsidR="002B390E">
        <w:rPr>
          <w:b/>
          <w:color w:val="000000"/>
        </w:rPr>
        <w:t>3</w:t>
      </w:r>
      <w:r w:rsidRPr="001E3EA4">
        <w:rPr>
          <w:b/>
          <w:color w:val="000000"/>
        </w:rPr>
        <w:t xml:space="preserve">   </w:t>
      </w:r>
      <w:r>
        <w:rPr>
          <w:b/>
          <w:color w:val="000000"/>
        </w:rPr>
        <w:t>Professional Associations</w:t>
      </w:r>
    </w:p>
    <w:p w14:paraId="7DAD1E6F" w14:textId="77777777" w:rsidR="00F37A09" w:rsidRPr="00DE374D" w:rsidRDefault="00F37A09" w:rsidP="00BE3D77">
      <w:pPr>
        <w:pStyle w:val="ListParagraph"/>
        <w:numPr>
          <w:ilvl w:val="0"/>
          <w:numId w:val="24"/>
        </w:numPr>
        <w:jc w:val="both"/>
        <w:rPr>
          <w:color w:val="000000"/>
        </w:rPr>
      </w:pPr>
      <w:r w:rsidRPr="00DE374D">
        <w:rPr>
          <w:color w:val="000000"/>
        </w:rPr>
        <w:t>Advocacy to all levels of Government and private sector</w:t>
      </w:r>
    </w:p>
    <w:p w14:paraId="75757BA3" w14:textId="77777777" w:rsidR="00F37A09" w:rsidRPr="00DE374D" w:rsidRDefault="00F37A09" w:rsidP="00BE3D77">
      <w:pPr>
        <w:pStyle w:val="ListParagraph"/>
        <w:numPr>
          <w:ilvl w:val="0"/>
          <w:numId w:val="24"/>
        </w:numPr>
        <w:jc w:val="both"/>
        <w:rPr>
          <w:color w:val="000000"/>
        </w:rPr>
      </w:pPr>
      <w:r w:rsidRPr="00DE374D">
        <w:rPr>
          <w:color w:val="000000"/>
        </w:rPr>
        <w:t>Dissemination of documents on nutrition education</w:t>
      </w:r>
    </w:p>
    <w:p w14:paraId="37150B09" w14:textId="77777777" w:rsidR="00F37A09" w:rsidRPr="00DE374D" w:rsidRDefault="00F37A09" w:rsidP="00BE3D77">
      <w:pPr>
        <w:pStyle w:val="ListParagraph"/>
        <w:numPr>
          <w:ilvl w:val="0"/>
          <w:numId w:val="24"/>
        </w:numPr>
        <w:jc w:val="both"/>
        <w:rPr>
          <w:color w:val="000000"/>
        </w:rPr>
      </w:pPr>
      <w:r w:rsidRPr="00DE374D">
        <w:rPr>
          <w:color w:val="000000"/>
        </w:rPr>
        <w:t xml:space="preserve">Participation, research, training, and conduct of nutrition </w:t>
      </w:r>
      <w:proofErr w:type="gramStart"/>
      <w:r w:rsidRPr="00DE374D">
        <w:rPr>
          <w:color w:val="000000"/>
        </w:rPr>
        <w:t>surveys</w:t>
      </w:r>
      <w:proofErr w:type="gramEnd"/>
    </w:p>
    <w:p w14:paraId="3D55249F" w14:textId="77777777" w:rsidR="00F37A09" w:rsidRPr="00DE374D" w:rsidRDefault="00F37A09" w:rsidP="00BE3D77">
      <w:pPr>
        <w:pStyle w:val="ListParagraph"/>
        <w:numPr>
          <w:ilvl w:val="0"/>
          <w:numId w:val="24"/>
        </w:numPr>
        <w:jc w:val="both"/>
        <w:rPr>
          <w:color w:val="000000"/>
        </w:rPr>
      </w:pPr>
      <w:r w:rsidRPr="00DE374D">
        <w:rPr>
          <w:color w:val="000000"/>
        </w:rPr>
        <w:t>Awareness creation through seminars, conferences, and public lectures</w:t>
      </w:r>
    </w:p>
    <w:p w14:paraId="066AC520" w14:textId="77777777" w:rsidR="00F37A09" w:rsidRPr="001E3EA4" w:rsidRDefault="00F37A09" w:rsidP="00F37A09">
      <w:pPr>
        <w:jc w:val="both"/>
        <w:rPr>
          <w:b/>
          <w:color w:val="000000"/>
        </w:rPr>
      </w:pPr>
      <w:r>
        <w:rPr>
          <w:b/>
          <w:color w:val="000000"/>
        </w:rPr>
        <w:t>2.</w:t>
      </w:r>
      <w:r w:rsidR="002B390E">
        <w:rPr>
          <w:b/>
          <w:color w:val="000000"/>
        </w:rPr>
        <w:t>4</w:t>
      </w:r>
      <w:r>
        <w:rPr>
          <w:b/>
          <w:color w:val="000000"/>
        </w:rPr>
        <w:t xml:space="preserve">   </w:t>
      </w:r>
      <w:r w:rsidRPr="001E3EA4">
        <w:rPr>
          <w:b/>
          <w:color w:val="000000"/>
        </w:rPr>
        <w:t>Educational Institutions</w:t>
      </w:r>
    </w:p>
    <w:p w14:paraId="49191C8A" w14:textId="77777777" w:rsidR="00F37A09" w:rsidRPr="001E3EA4" w:rsidRDefault="00F37A09" w:rsidP="00BE3D77">
      <w:pPr>
        <w:pStyle w:val="ListParagraph"/>
        <w:numPr>
          <w:ilvl w:val="0"/>
          <w:numId w:val="25"/>
        </w:numPr>
        <w:jc w:val="both"/>
        <w:rPr>
          <w:color w:val="000000"/>
        </w:rPr>
      </w:pPr>
      <w:r>
        <w:rPr>
          <w:color w:val="000000"/>
        </w:rPr>
        <w:t>P</w:t>
      </w:r>
      <w:r w:rsidRPr="001E3EA4">
        <w:rPr>
          <w:color w:val="000000"/>
        </w:rPr>
        <w:t>rovision of professionally competent and versatile practitioners who are capable of providing hi</w:t>
      </w:r>
      <w:r>
        <w:rPr>
          <w:color w:val="000000"/>
        </w:rPr>
        <w:t>gh quality nutrition and health</w:t>
      </w:r>
      <w:r w:rsidRPr="001E3EA4">
        <w:rPr>
          <w:color w:val="000000"/>
        </w:rPr>
        <w:t>care to children and expectant mothers in homes, communities, clinics, health centres</w:t>
      </w:r>
      <w:r>
        <w:rPr>
          <w:color w:val="000000"/>
        </w:rPr>
        <w:t xml:space="preserve">, and hospitals </w:t>
      </w:r>
      <w:proofErr w:type="gramStart"/>
      <w:r>
        <w:rPr>
          <w:color w:val="000000"/>
        </w:rPr>
        <w:t>state-</w:t>
      </w:r>
      <w:r w:rsidRPr="001E3EA4">
        <w:rPr>
          <w:color w:val="000000"/>
        </w:rPr>
        <w:t>wide</w:t>
      </w:r>
      <w:proofErr w:type="gramEnd"/>
    </w:p>
    <w:p w14:paraId="6368B1A6" w14:textId="77777777" w:rsidR="00F37A09" w:rsidRPr="001E3EA4" w:rsidRDefault="00F37A09" w:rsidP="00F37A09">
      <w:pPr>
        <w:jc w:val="both"/>
        <w:rPr>
          <w:b/>
          <w:color w:val="000000"/>
        </w:rPr>
      </w:pPr>
      <w:r w:rsidRPr="001E3EA4">
        <w:rPr>
          <w:b/>
          <w:color w:val="000000"/>
        </w:rPr>
        <w:lastRenderedPageBreak/>
        <w:t>2.</w:t>
      </w:r>
      <w:r w:rsidR="002B390E">
        <w:rPr>
          <w:b/>
          <w:color w:val="000000"/>
        </w:rPr>
        <w:t>5</w:t>
      </w:r>
      <w:r w:rsidRPr="001E3EA4">
        <w:rPr>
          <w:b/>
          <w:color w:val="000000"/>
        </w:rPr>
        <w:t xml:space="preserve">   Research Institutions</w:t>
      </w:r>
    </w:p>
    <w:p w14:paraId="42740D23" w14:textId="77777777" w:rsidR="00F37A09" w:rsidRPr="006D5611" w:rsidRDefault="00F37A09" w:rsidP="00F37A09">
      <w:pPr>
        <w:jc w:val="both"/>
        <w:rPr>
          <w:color w:val="000000"/>
        </w:rPr>
      </w:pPr>
      <w:r w:rsidRPr="006D5611">
        <w:rPr>
          <w:color w:val="000000"/>
        </w:rPr>
        <w:t>Research institutes shall be responsible for conducting relevant research on:</w:t>
      </w:r>
    </w:p>
    <w:p w14:paraId="7928DDC4" w14:textId="77777777" w:rsidR="00F37A09" w:rsidRPr="001E3EA4" w:rsidRDefault="00F37A09" w:rsidP="00BE3D77">
      <w:pPr>
        <w:pStyle w:val="ListParagraph"/>
        <w:numPr>
          <w:ilvl w:val="0"/>
          <w:numId w:val="25"/>
        </w:numPr>
        <w:jc w:val="both"/>
        <w:rPr>
          <w:color w:val="000000"/>
        </w:rPr>
      </w:pPr>
      <w:r>
        <w:rPr>
          <w:color w:val="000000"/>
        </w:rPr>
        <w:t>Food-</w:t>
      </w:r>
      <w:r w:rsidRPr="001E3EA4">
        <w:rPr>
          <w:color w:val="000000"/>
        </w:rPr>
        <w:t>based nutrition interventions for the management of identified health conditions such as SAM, micronutrient deficiencies</w:t>
      </w:r>
      <w:r>
        <w:rPr>
          <w:color w:val="000000"/>
        </w:rPr>
        <w:t xml:space="preserve">, </w:t>
      </w:r>
      <w:r w:rsidRPr="001E3EA4">
        <w:rPr>
          <w:color w:val="000000"/>
        </w:rPr>
        <w:t>HIV/AIDS, etc</w:t>
      </w:r>
      <w:r>
        <w:rPr>
          <w:color w:val="000000"/>
        </w:rPr>
        <w:t>.</w:t>
      </w:r>
    </w:p>
    <w:p w14:paraId="2FD0912E" w14:textId="77777777" w:rsidR="00F37A09" w:rsidRPr="001E3EA4" w:rsidRDefault="00F37A09" w:rsidP="00BE3D77">
      <w:pPr>
        <w:pStyle w:val="ListParagraph"/>
        <w:numPr>
          <w:ilvl w:val="0"/>
          <w:numId w:val="25"/>
        </w:numPr>
        <w:jc w:val="both"/>
        <w:rPr>
          <w:color w:val="000000"/>
        </w:rPr>
      </w:pPr>
      <w:r w:rsidRPr="001E3EA4">
        <w:rPr>
          <w:color w:val="000000"/>
        </w:rPr>
        <w:t xml:space="preserve">Developing </w:t>
      </w:r>
      <w:r>
        <w:rPr>
          <w:color w:val="000000"/>
        </w:rPr>
        <w:t xml:space="preserve">local </w:t>
      </w:r>
      <w:r w:rsidRPr="001E3EA4">
        <w:rPr>
          <w:color w:val="000000"/>
        </w:rPr>
        <w:t xml:space="preserve">process </w:t>
      </w:r>
      <w:r>
        <w:rPr>
          <w:color w:val="000000"/>
        </w:rPr>
        <w:t>capacity</w:t>
      </w:r>
      <w:r w:rsidRPr="001E3EA4">
        <w:rPr>
          <w:color w:val="000000"/>
        </w:rPr>
        <w:t xml:space="preserve"> </w:t>
      </w:r>
      <w:proofErr w:type="gramStart"/>
      <w:r w:rsidRPr="001E3EA4">
        <w:rPr>
          <w:color w:val="000000"/>
        </w:rPr>
        <w:t>for the production of</w:t>
      </w:r>
      <w:proofErr w:type="gramEnd"/>
      <w:r w:rsidRPr="001E3EA4">
        <w:rPr>
          <w:color w:val="000000"/>
        </w:rPr>
        <w:t xml:space="preserve"> nutritious food products for infants</w:t>
      </w:r>
      <w:r>
        <w:rPr>
          <w:color w:val="000000"/>
        </w:rPr>
        <w:t xml:space="preserve"> and PLWs</w:t>
      </w:r>
    </w:p>
    <w:p w14:paraId="6F5E579E" w14:textId="77777777" w:rsidR="00F37A09" w:rsidRPr="001E3EA4" w:rsidRDefault="00F37A09" w:rsidP="00BE3D77">
      <w:pPr>
        <w:pStyle w:val="ListParagraph"/>
        <w:numPr>
          <w:ilvl w:val="0"/>
          <w:numId w:val="25"/>
        </w:numPr>
        <w:jc w:val="both"/>
        <w:rPr>
          <w:color w:val="000000"/>
        </w:rPr>
      </w:pPr>
      <w:r w:rsidRPr="001E3EA4">
        <w:rPr>
          <w:color w:val="000000"/>
        </w:rPr>
        <w:t xml:space="preserve">Partner with </w:t>
      </w:r>
      <w:r>
        <w:rPr>
          <w:color w:val="000000"/>
        </w:rPr>
        <w:t xml:space="preserve">the </w:t>
      </w:r>
      <w:r w:rsidRPr="001E3EA4">
        <w:rPr>
          <w:color w:val="000000"/>
        </w:rPr>
        <w:t xml:space="preserve">SON to conduct operational research on current/ongoing food fortification </w:t>
      </w:r>
      <w:proofErr w:type="gramStart"/>
      <w:r>
        <w:rPr>
          <w:color w:val="000000"/>
        </w:rPr>
        <w:t>programmes</w:t>
      </w:r>
      <w:proofErr w:type="gramEnd"/>
    </w:p>
    <w:p w14:paraId="1154344C" w14:textId="77777777" w:rsidR="00F37A09" w:rsidRPr="001E3EA4" w:rsidRDefault="00F37A09" w:rsidP="00BE3D77">
      <w:pPr>
        <w:pStyle w:val="ListParagraph"/>
        <w:numPr>
          <w:ilvl w:val="0"/>
          <w:numId w:val="25"/>
        </w:numPr>
        <w:jc w:val="both"/>
        <w:rPr>
          <w:color w:val="000000"/>
        </w:rPr>
      </w:pPr>
      <w:r w:rsidRPr="001E3EA4">
        <w:rPr>
          <w:color w:val="000000"/>
        </w:rPr>
        <w:t>Generate nutrition data on composition of</w:t>
      </w:r>
      <w:r>
        <w:rPr>
          <w:color w:val="000000"/>
        </w:rPr>
        <w:t xml:space="preserve"> Nigerian local </w:t>
      </w:r>
      <w:proofErr w:type="gramStart"/>
      <w:r>
        <w:rPr>
          <w:color w:val="000000"/>
        </w:rPr>
        <w:t>foods</w:t>
      </w:r>
      <w:proofErr w:type="gramEnd"/>
    </w:p>
    <w:p w14:paraId="666710AA" w14:textId="77777777" w:rsidR="00F37A09" w:rsidRPr="001E3EA4" w:rsidRDefault="00F37A09" w:rsidP="00F37A09">
      <w:pPr>
        <w:rPr>
          <w:b/>
          <w:color w:val="000000"/>
        </w:rPr>
      </w:pPr>
      <w:r w:rsidRPr="001E3EA4">
        <w:rPr>
          <w:b/>
          <w:color w:val="000000"/>
        </w:rPr>
        <w:t>2.</w:t>
      </w:r>
      <w:r w:rsidR="002B390E">
        <w:rPr>
          <w:b/>
          <w:color w:val="000000"/>
        </w:rPr>
        <w:t>6</w:t>
      </w:r>
      <w:r>
        <w:rPr>
          <w:b/>
          <w:color w:val="000000"/>
        </w:rPr>
        <w:t xml:space="preserve">   Partners Forum</w:t>
      </w:r>
    </w:p>
    <w:p w14:paraId="1AF7276C" w14:textId="77777777" w:rsidR="00F37A09" w:rsidRPr="001E3EA4" w:rsidRDefault="00F37A09" w:rsidP="00BE3D77">
      <w:pPr>
        <w:pStyle w:val="ListParagraph"/>
        <w:numPr>
          <w:ilvl w:val="0"/>
          <w:numId w:val="26"/>
        </w:numPr>
        <w:jc w:val="both"/>
        <w:rPr>
          <w:color w:val="000000"/>
        </w:rPr>
      </w:pPr>
      <w:r>
        <w:rPr>
          <w:color w:val="000000"/>
        </w:rPr>
        <w:t>Support Kebbi State SPAN</w:t>
      </w:r>
      <w:r w:rsidRPr="001E3EA4">
        <w:rPr>
          <w:color w:val="000000"/>
        </w:rPr>
        <w:t xml:space="preserve"> from planning to implementation and monitoring, collaborating with government at all levels in line with </w:t>
      </w:r>
      <w:r>
        <w:rPr>
          <w:color w:val="000000"/>
        </w:rPr>
        <w:t>the Paris-Accra Principles</w:t>
      </w:r>
      <w:r w:rsidRPr="001E3EA4">
        <w:rPr>
          <w:color w:val="000000"/>
        </w:rPr>
        <w:t xml:space="preserve"> o</w:t>
      </w:r>
      <w:r>
        <w:rPr>
          <w:color w:val="000000"/>
        </w:rPr>
        <w:t>f</w:t>
      </w:r>
      <w:r w:rsidRPr="001E3EA4">
        <w:rPr>
          <w:color w:val="000000"/>
        </w:rPr>
        <w:t xml:space="preserve"> Aid Effectiven</w:t>
      </w:r>
      <w:r>
        <w:rPr>
          <w:color w:val="000000"/>
        </w:rPr>
        <w:t>ess</w:t>
      </w:r>
    </w:p>
    <w:p w14:paraId="16B00FA9" w14:textId="77777777" w:rsidR="00F37A09" w:rsidRPr="001E3EA4" w:rsidRDefault="00F37A09" w:rsidP="00F37A09">
      <w:pPr>
        <w:pStyle w:val="ListParagraph"/>
        <w:ind w:left="0"/>
        <w:rPr>
          <w:b/>
          <w:color w:val="000000"/>
        </w:rPr>
      </w:pPr>
      <w:r>
        <w:rPr>
          <w:b/>
          <w:color w:val="000000"/>
        </w:rPr>
        <w:t xml:space="preserve">3.   </w:t>
      </w:r>
      <w:r w:rsidRPr="001E3EA4">
        <w:rPr>
          <w:b/>
          <w:color w:val="000000"/>
        </w:rPr>
        <w:t>Private Sector</w:t>
      </w:r>
    </w:p>
    <w:p w14:paraId="7B558D6C" w14:textId="77777777" w:rsidR="00F37A09" w:rsidRPr="0071523E" w:rsidRDefault="00F37A09" w:rsidP="00BE3D77">
      <w:pPr>
        <w:pStyle w:val="ListParagraph"/>
        <w:numPr>
          <w:ilvl w:val="0"/>
          <w:numId w:val="26"/>
        </w:numPr>
        <w:jc w:val="both"/>
      </w:pPr>
      <w:r w:rsidRPr="00F62773">
        <w:rPr>
          <w:bCs/>
          <w:color w:val="000000"/>
        </w:rPr>
        <w:t>Support policy implementation through the development of low cost, nutritious complementary foods, fortification of staple food</w:t>
      </w:r>
      <w:r>
        <w:rPr>
          <w:bCs/>
          <w:color w:val="000000"/>
        </w:rPr>
        <w:t>s</w:t>
      </w:r>
      <w:r w:rsidRPr="00F62773">
        <w:rPr>
          <w:bCs/>
          <w:color w:val="000000"/>
        </w:rPr>
        <w:t xml:space="preserve">, </w:t>
      </w:r>
      <w:r>
        <w:rPr>
          <w:bCs/>
          <w:color w:val="000000"/>
        </w:rPr>
        <w:t>awareness creation, fund mobilis</w:t>
      </w:r>
      <w:r w:rsidRPr="00F62773">
        <w:rPr>
          <w:bCs/>
          <w:color w:val="000000"/>
        </w:rPr>
        <w:t>ation</w:t>
      </w:r>
      <w:r>
        <w:rPr>
          <w:bCs/>
          <w:color w:val="000000"/>
        </w:rPr>
        <w:t>,</w:t>
      </w:r>
      <w:r w:rsidRPr="00F62773">
        <w:rPr>
          <w:bCs/>
          <w:color w:val="000000"/>
        </w:rPr>
        <w:t xml:space="preserve"> and research </w:t>
      </w:r>
    </w:p>
    <w:p w14:paraId="1C1F6FEF" w14:textId="77777777" w:rsidR="0071523E" w:rsidRDefault="0071523E" w:rsidP="0071523E">
      <w:pPr>
        <w:jc w:val="both"/>
      </w:pPr>
    </w:p>
    <w:p w14:paraId="7D15D580" w14:textId="77777777" w:rsidR="0071523E" w:rsidRDefault="0071523E" w:rsidP="0071523E">
      <w:pPr>
        <w:jc w:val="both"/>
      </w:pPr>
    </w:p>
    <w:p w14:paraId="49AC79C0" w14:textId="77777777" w:rsidR="0071523E" w:rsidRDefault="0071523E" w:rsidP="0071523E">
      <w:pPr>
        <w:jc w:val="both"/>
      </w:pPr>
    </w:p>
    <w:p w14:paraId="78C7841A" w14:textId="77777777" w:rsidR="0071523E" w:rsidRDefault="0071523E" w:rsidP="0071523E">
      <w:pPr>
        <w:jc w:val="both"/>
      </w:pPr>
    </w:p>
    <w:p w14:paraId="1923D2FB" w14:textId="77777777" w:rsidR="0071523E" w:rsidRDefault="0071523E" w:rsidP="0071523E">
      <w:pPr>
        <w:jc w:val="both"/>
      </w:pPr>
    </w:p>
    <w:p w14:paraId="0E61B2A4" w14:textId="77777777" w:rsidR="0071523E" w:rsidRDefault="0071523E" w:rsidP="0071523E">
      <w:pPr>
        <w:jc w:val="both"/>
      </w:pPr>
    </w:p>
    <w:p w14:paraId="550EEDAE" w14:textId="77777777" w:rsidR="00F37A09" w:rsidRDefault="00F37A09" w:rsidP="0071523E">
      <w:pPr>
        <w:jc w:val="both"/>
      </w:pPr>
    </w:p>
    <w:p w14:paraId="38C11D94" w14:textId="77777777" w:rsidR="00F37A09" w:rsidRDefault="00F37A09" w:rsidP="0071523E">
      <w:pPr>
        <w:jc w:val="both"/>
      </w:pPr>
    </w:p>
    <w:p w14:paraId="639889C9" w14:textId="77777777" w:rsidR="0071523E" w:rsidRPr="005B448C" w:rsidRDefault="002F2E8A" w:rsidP="005B448C">
      <w:pPr>
        <w:pStyle w:val="Heading1"/>
        <w:spacing w:before="120" w:after="120" w:line="240" w:lineRule="auto"/>
        <w:rPr>
          <w:sz w:val="24"/>
          <w:szCs w:val="24"/>
        </w:rPr>
      </w:pPr>
      <w:bookmarkStart w:id="22" w:name="_Toc468884124"/>
      <w:r>
        <w:rPr>
          <w:sz w:val="24"/>
          <w:szCs w:val="24"/>
        </w:rPr>
        <w:lastRenderedPageBreak/>
        <w:t>4</w:t>
      </w:r>
      <w:r w:rsidR="00255317" w:rsidRPr="005B448C">
        <w:rPr>
          <w:sz w:val="24"/>
          <w:szCs w:val="24"/>
        </w:rPr>
        <w:t xml:space="preserve">. </w:t>
      </w:r>
      <w:r w:rsidR="0071523E" w:rsidRPr="005B448C">
        <w:rPr>
          <w:sz w:val="24"/>
          <w:szCs w:val="24"/>
        </w:rPr>
        <w:t>A</w:t>
      </w:r>
      <w:r w:rsidR="00A831B3">
        <w:rPr>
          <w:sz w:val="24"/>
          <w:szCs w:val="24"/>
        </w:rPr>
        <w:t>PPENDICES</w:t>
      </w:r>
      <w:bookmarkEnd w:id="22"/>
    </w:p>
    <w:p w14:paraId="6DEAC7BF" w14:textId="77777777" w:rsidR="0071523E" w:rsidRPr="009E21D1" w:rsidRDefault="009E21D1" w:rsidP="009E21D1">
      <w:pPr>
        <w:pStyle w:val="Heading2"/>
        <w:rPr>
          <w:sz w:val="24"/>
          <w:szCs w:val="24"/>
        </w:rPr>
      </w:pPr>
      <w:bookmarkStart w:id="23" w:name="_Toc468884125"/>
      <w:r w:rsidRPr="009E21D1">
        <w:rPr>
          <w:sz w:val="24"/>
          <w:szCs w:val="24"/>
        </w:rPr>
        <w:t xml:space="preserve">Appendix 1: </w:t>
      </w:r>
      <w:r w:rsidR="0071523E" w:rsidRPr="009E21D1">
        <w:rPr>
          <w:sz w:val="24"/>
          <w:szCs w:val="24"/>
        </w:rPr>
        <w:t>Conceptual framework for the ca</w:t>
      </w:r>
      <w:r w:rsidR="00D634B1" w:rsidRPr="009E21D1">
        <w:rPr>
          <w:sz w:val="24"/>
          <w:szCs w:val="24"/>
        </w:rPr>
        <w:t>uses of malnutrition</w:t>
      </w:r>
      <w:bookmarkEnd w:id="23"/>
      <w:r w:rsidR="0071523E" w:rsidRPr="009E21D1">
        <w:rPr>
          <w:sz w:val="24"/>
          <w:szCs w:val="24"/>
        </w:rPr>
        <w:t xml:space="preserve"> </w:t>
      </w:r>
    </w:p>
    <w:p w14:paraId="62FDE185" w14:textId="77777777" w:rsidR="0071523E" w:rsidRPr="00E52F5A" w:rsidRDefault="0071523E" w:rsidP="0071523E"/>
    <w:p w14:paraId="40C1A453" w14:textId="77777777" w:rsidR="0071523E" w:rsidRDefault="0071523E" w:rsidP="0071523E">
      <w:pPr>
        <w:jc w:val="both"/>
      </w:pPr>
    </w:p>
    <w:p w14:paraId="5FC9EB67" w14:textId="77777777" w:rsidR="0071523E" w:rsidRDefault="0071523E" w:rsidP="0071523E">
      <w:pPr>
        <w:jc w:val="both"/>
      </w:pPr>
      <w:r w:rsidRPr="00E52F5A">
        <w:rPr>
          <w:noProof/>
          <w:lang w:val="en-GB" w:eastAsia="en-GB"/>
        </w:rPr>
        <w:drawing>
          <wp:inline distT="0" distB="0" distL="0" distR="0" wp14:anchorId="5767DC88" wp14:editId="46842C91">
            <wp:extent cx="5225210" cy="433998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249e04.jpg"/>
                    <pic:cNvPicPr/>
                  </pic:nvPicPr>
                  <pic:blipFill>
                    <a:blip r:embed="rId20">
                      <a:extLst>
                        <a:ext uri="{28A0092B-C50C-407E-A947-70E740481C1C}">
                          <a14:useLocalDpi xmlns:a14="http://schemas.microsoft.com/office/drawing/2010/main" val="0"/>
                        </a:ext>
                      </a:extLst>
                    </a:blip>
                    <a:stretch>
                      <a:fillRect/>
                    </a:stretch>
                  </pic:blipFill>
                  <pic:spPr>
                    <a:xfrm>
                      <a:off x="0" y="0"/>
                      <a:ext cx="5223739" cy="4338767"/>
                    </a:xfrm>
                    <a:prstGeom prst="rect">
                      <a:avLst/>
                    </a:prstGeom>
                  </pic:spPr>
                </pic:pic>
              </a:graphicData>
            </a:graphic>
          </wp:inline>
        </w:drawing>
      </w:r>
    </w:p>
    <w:p w14:paraId="6058B3CB" w14:textId="77777777" w:rsidR="0071523E" w:rsidRDefault="0071523E" w:rsidP="005770D3">
      <w:r w:rsidRPr="00923D84">
        <w:rPr>
          <w:b/>
          <w:sz w:val="18"/>
          <w:szCs w:val="18"/>
        </w:rPr>
        <w:t>Source:</w:t>
      </w:r>
      <w:r w:rsidRPr="00923D84">
        <w:rPr>
          <w:sz w:val="18"/>
          <w:szCs w:val="18"/>
        </w:rPr>
        <w:t xml:space="preserve"> UNICEF, 1990.</w:t>
      </w:r>
    </w:p>
    <w:p w14:paraId="45F669BB" w14:textId="77777777" w:rsidR="00766C76" w:rsidRDefault="00766C76" w:rsidP="0071523E">
      <w:pPr>
        <w:jc w:val="both"/>
        <w:sectPr w:rsidR="00766C76" w:rsidSect="005C29A6">
          <w:pgSz w:w="15840" w:h="12240" w:orient="landscape"/>
          <w:pgMar w:top="1440" w:right="1440" w:bottom="1440" w:left="1440" w:header="720" w:footer="720" w:gutter="0"/>
          <w:cols w:space="720"/>
          <w:docGrid w:linePitch="360"/>
        </w:sectPr>
      </w:pPr>
    </w:p>
    <w:p w14:paraId="194315DC" w14:textId="77777777" w:rsidR="003A6B9F" w:rsidRPr="00770641" w:rsidRDefault="003A6B9F" w:rsidP="005752EF">
      <w:pPr>
        <w:pStyle w:val="Heading2"/>
        <w:rPr>
          <w:sz w:val="24"/>
          <w:szCs w:val="24"/>
        </w:rPr>
      </w:pPr>
      <w:bookmarkStart w:id="24" w:name="_Toc468884126"/>
      <w:r w:rsidRPr="00770641">
        <w:rPr>
          <w:sz w:val="24"/>
          <w:szCs w:val="24"/>
        </w:rPr>
        <w:lastRenderedPageBreak/>
        <w:t xml:space="preserve">Appendix 2: Framework to achieve optimum </w:t>
      </w:r>
      <w:proofErr w:type="spellStart"/>
      <w:r w:rsidRPr="00770641">
        <w:rPr>
          <w:sz w:val="24"/>
          <w:szCs w:val="24"/>
        </w:rPr>
        <w:t>foetal</w:t>
      </w:r>
      <w:proofErr w:type="spellEnd"/>
      <w:r w:rsidRPr="00770641">
        <w:rPr>
          <w:sz w:val="24"/>
          <w:szCs w:val="24"/>
        </w:rPr>
        <w:t xml:space="preserve"> and child nutrition and development</w:t>
      </w:r>
      <w:r w:rsidR="00766C76" w:rsidRPr="00770641">
        <w:rPr>
          <w:rStyle w:val="FootnoteReference"/>
          <w:sz w:val="24"/>
          <w:szCs w:val="24"/>
        </w:rPr>
        <w:footnoteReference w:id="65"/>
      </w:r>
      <w:bookmarkEnd w:id="24"/>
    </w:p>
    <w:p w14:paraId="3DAA541E" w14:textId="77777777" w:rsidR="00CC4A5D" w:rsidRDefault="00CC4A5D" w:rsidP="00F37A09">
      <w:pPr>
        <w:jc w:val="both"/>
      </w:pPr>
    </w:p>
    <w:p w14:paraId="4A69C968" w14:textId="77777777" w:rsidR="00F37A09" w:rsidRPr="00F37A09" w:rsidRDefault="00766C76" w:rsidP="00F37A09">
      <w:pPr>
        <w:jc w:val="both"/>
      </w:pPr>
      <w:r>
        <w:rPr>
          <w:noProof/>
          <w:lang w:val="en-GB" w:eastAsia="en-GB"/>
        </w:rPr>
        <w:drawing>
          <wp:inline distT="0" distB="0" distL="0" distR="0" wp14:anchorId="57AE8460" wp14:editId="5D193E93">
            <wp:extent cx="7505700" cy="43470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IS014067361360937X.gr1.lrg.jpg"/>
                    <pic:cNvPicPr/>
                  </pic:nvPicPr>
                  <pic:blipFill>
                    <a:blip r:embed="rId21">
                      <a:extLst>
                        <a:ext uri="{28A0092B-C50C-407E-A947-70E740481C1C}">
                          <a14:useLocalDpi xmlns:a14="http://schemas.microsoft.com/office/drawing/2010/main" val="0"/>
                        </a:ext>
                      </a:extLst>
                    </a:blip>
                    <a:stretch>
                      <a:fillRect/>
                    </a:stretch>
                  </pic:blipFill>
                  <pic:spPr>
                    <a:xfrm>
                      <a:off x="0" y="0"/>
                      <a:ext cx="7505700" cy="4347052"/>
                    </a:xfrm>
                    <a:prstGeom prst="rect">
                      <a:avLst/>
                    </a:prstGeom>
                  </pic:spPr>
                </pic:pic>
              </a:graphicData>
            </a:graphic>
          </wp:inline>
        </w:drawing>
      </w:r>
    </w:p>
    <w:p w14:paraId="576071B2" w14:textId="77777777" w:rsidR="00BA5D65" w:rsidRDefault="00BA5D65" w:rsidP="007B662D">
      <w:pPr>
        <w:pStyle w:val="Heading2"/>
        <w:rPr>
          <w:sz w:val="24"/>
          <w:szCs w:val="24"/>
        </w:rPr>
      </w:pPr>
      <w:bookmarkStart w:id="25" w:name="_Toc468884127"/>
    </w:p>
    <w:p w14:paraId="29F6AE7B" w14:textId="77777777" w:rsidR="007B662D" w:rsidRDefault="007B662D" w:rsidP="007B662D">
      <w:pPr>
        <w:pStyle w:val="Heading2"/>
        <w:rPr>
          <w:sz w:val="24"/>
          <w:szCs w:val="24"/>
        </w:rPr>
      </w:pPr>
      <w:r w:rsidRPr="007B662D">
        <w:rPr>
          <w:sz w:val="24"/>
          <w:szCs w:val="24"/>
        </w:rPr>
        <w:t xml:space="preserve">Appendix 3: Maternal Nutrition </w:t>
      </w:r>
      <w:r w:rsidR="00FF7BA1">
        <w:rPr>
          <w:sz w:val="24"/>
          <w:szCs w:val="24"/>
        </w:rPr>
        <w:t>Interventions</w:t>
      </w:r>
      <w:bookmarkEnd w:id="25"/>
    </w:p>
    <w:p w14:paraId="77905EFA" w14:textId="77777777" w:rsidR="00411129" w:rsidRDefault="00411129" w:rsidP="00411129"/>
    <w:tbl>
      <w:tblPr>
        <w:tblStyle w:val="LightGrid-Accent1"/>
        <w:tblW w:w="0" w:type="auto"/>
        <w:tblLook w:val="04A0" w:firstRow="1" w:lastRow="0" w:firstColumn="1" w:lastColumn="0" w:noHBand="0" w:noVBand="1"/>
      </w:tblPr>
      <w:tblGrid>
        <w:gridCol w:w="1638"/>
        <w:gridCol w:w="7470"/>
        <w:gridCol w:w="2160"/>
        <w:gridCol w:w="1908"/>
      </w:tblGrid>
      <w:tr w:rsidR="00411129" w:rsidRPr="00411129" w14:paraId="1186318B" w14:textId="77777777" w:rsidTr="005A1C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89882CB" w14:textId="77777777" w:rsidR="00411129" w:rsidRPr="00411129" w:rsidRDefault="00411129">
            <w:r w:rsidRPr="00411129">
              <w:t>Strategy</w:t>
            </w:r>
          </w:p>
        </w:tc>
        <w:tc>
          <w:tcPr>
            <w:tcW w:w="7470" w:type="dxa"/>
            <w:noWrap/>
            <w:hideMark/>
          </w:tcPr>
          <w:p w14:paraId="0DDEAE32" w14:textId="77777777" w:rsidR="00411129" w:rsidRPr="00411129" w:rsidRDefault="00411129">
            <w:pPr>
              <w:cnfStyle w:val="100000000000" w:firstRow="1" w:lastRow="0" w:firstColumn="0" w:lastColumn="0" w:oddVBand="0" w:evenVBand="0" w:oddHBand="0" w:evenHBand="0" w:firstRowFirstColumn="0" w:firstRowLastColumn="0" w:lastRowFirstColumn="0" w:lastRowLastColumn="0"/>
            </w:pPr>
            <w:r w:rsidRPr="00411129">
              <w:t>Activities</w:t>
            </w:r>
          </w:p>
        </w:tc>
        <w:tc>
          <w:tcPr>
            <w:tcW w:w="2160" w:type="dxa"/>
            <w:noWrap/>
            <w:hideMark/>
          </w:tcPr>
          <w:p w14:paraId="32CD5ECD" w14:textId="77777777" w:rsidR="00411129" w:rsidRPr="00411129" w:rsidRDefault="00411129">
            <w:pPr>
              <w:cnfStyle w:val="100000000000" w:firstRow="1" w:lastRow="0" w:firstColumn="0" w:lastColumn="0" w:oddVBand="0" w:evenVBand="0" w:oddHBand="0" w:evenHBand="0" w:firstRowFirstColumn="0" w:firstRowLastColumn="0" w:lastRowFirstColumn="0" w:lastRowLastColumn="0"/>
            </w:pPr>
            <w:r w:rsidRPr="00411129">
              <w:t>Delivery Platform</w:t>
            </w:r>
          </w:p>
        </w:tc>
        <w:tc>
          <w:tcPr>
            <w:tcW w:w="1908" w:type="dxa"/>
            <w:noWrap/>
            <w:hideMark/>
          </w:tcPr>
          <w:p w14:paraId="0BBA9F84" w14:textId="77777777" w:rsidR="00411129" w:rsidRPr="00411129" w:rsidRDefault="00411129">
            <w:pPr>
              <w:cnfStyle w:val="100000000000" w:firstRow="1" w:lastRow="0" w:firstColumn="0" w:lastColumn="0" w:oddVBand="0" w:evenVBand="0" w:oddHBand="0" w:evenHBand="0" w:firstRowFirstColumn="0" w:firstRowLastColumn="0" w:lastRowFirstColumn="0" w:lastRowLastColumn="0"/>
            </w:pPr>
            <w:r w:rsidRPr="00411129">
              <w:t>Sector</w:t>
            </w:r>
          </w:p>
        </w:tc>
      </w:tr>
      <w:tr w:rsidR="00411129" w:rsidRPr="00411129" w14:paraId="648B9501" w14:textId="77777777" w:rsidTr="005A1CEB">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42769E0" w14:textId="77777777" w:rsidR="00411129" w:rsidRPr="00411129" w:rsidRDefault="00411129">
            <w:r w:rsidRPr="00411129">
              <w:t>BCC</w:t>
            </w:r>
          </w:p>
        </w:tc>
        <w:tc>
          <w:tcPr>
            <w:tcW w:w="7470" w:type="dxa"/>
            <w:hideMark/>
          </w:tcPr>
          <w:p w14:paraId="5715A20C"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Conduct Bi-annual </w:t>
            </w:r>
            <w:proofErr w:type="gramStart"/>
            <w:r w:rsidRPr="00411129">
              <w:t>state wide</w:t>
            </w:r>
            <w:proofErr w:type="gramEnd"/>
            <w:r w:rsidRPr="00411129">
              <w:t xml:space="preserve"> </w:t>
            </w:r>
            <w:r w:rsidR="00017E11" w:rsidRPr="00411129">
              <w:t>campaign</w:t>
            </w:r>
            <w:r w:rsidRPr="00411129">
              <w:t xml:space="preserve"> to disseminate key messages to promote dietary practices that support maternal nutrition </w:t>
            </w:r>
          </w:p>
        </w:tc>
        <w:tc>
          <w:tcPr>
            <w:tcW w:w="2160" w:type="dxa"/>
            <w:noWrap/>
            <w:hideMark/>
          </w:tcPr>
          <w:p w14:paraId="73F680DF"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Campaigns and outreaches</w:t>
            </w:r>
          </w:p>
        </w:tc>
        <w:tc>
          <w:tcPr>
            <w:tcW w:w="1908" w:type="dxa"/>
            <w:noWrap/>
            <w:hideMark/>
          </w:tcPr>
          <w:p w14:paraId="52BAD509"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1F2BC5CE" w14:textId="77777777" w:rsidTr="005A1CE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9E0464A" w14:textId="77777777" w:rsidR="00411129" w:rsidRPr="00411129" w:rsidRDefault="00411129">
            <w:r w:rsidRPr="00411129">
              <w:t> </w:t>
            </w:r>
          </w:p>
        </w:tc>
        <w:tc>
          <w:tcPr>
            <w:tcW w:w="7470" w:type="dxa"/>
            <w:hideMark/>
          </w:tcPr>
          <w:p w14:paraId="0BF5798D"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Promote maternal nutrition through MNCH weeks, World Breastfeeding Week, National Nutrition Day</w:t>
            </w:r>
          </w:p>
        </w:tc>
        <w:tc>
          <w:tcPr>
            <w:tcW w:w="2160" w:type="dxa"/>
            <w:noWrap/>
            <w:hideMark/>
          </w:tcPr>
          <w:p w14:paraId="6344C294"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Campaigns and outreaches</w:t>
            </w:r>
          </w:p>
        </w:tc>
        <w:tc>
          <w:tcPr>
            <w:tcW w:w="1908" w:type="dxa"/>
            <w:noWrap/>
            <w:hideMark/>
          </w:tcPr>
          <w:p w14:paraId="5FE995FC"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6281CA8B" w14:textId="77777777" w:rsidTr="005A1CE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D5040D5" w14:textId="77777777" w:rsidR="00411129" w:rsidRPr="00411129" w:rsidRDefault="00411129">
            <w:r w:rsidRPr="00411129">
              <w:t> </w:t>
            </w:r>
          </w:p>
        </w:tc>
        <w:tc>
          <w:tcPr>
            <w:tcW w:w="7470" w:type="dxa"/>
            <w:hideMark/>
          </w:tcPr>
          <w:p w14:paraId="3AD412C8"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Mass media (special regular nutrition programmes on radio and TV) and information and communication technology (ICT) platforms to provide general information on maternal nutrition</w:t>
            </w:r>
          </w:p>
        </w:tc>
        <w:tc>
          <w:tcPr>
            <w:tcW w:w="2160" w:type="dxa"/>
            <w:noWrap/>
            <w:hideMark/>
          </w:tcPr>
          <w:p w14:paraId="74E14F9B"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Campaigns and outreaches</w:t>
            </w:r>
          </w:p>
        </w:tc>
        <w:tc>
          <w:tcPr>
            <w:tcW w:w="1908" w:type="dxa"/>
            <w:noWrap/>
            <w:hideMark/>
          </w:tcPr>
          <w:p w14:paraId="02B7DC0F"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29407A1D"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8441EF3" w14:textId="77777777" w:rsidR="00411129" w:rsidRPr="00411129" w:rsidRDefault="00411129">
            <w:r w:rsidRPr="00411129">
              <w:t> </w:t>
            </w:r>
          </w:p>
        </w:tc>
        <w:tc>
          <w:tcPr>
            <w:tcW w:w="7470" w:type="dxa"/>
            <w:hideMark/>
          </w:tcPr>
          <w:p w14:paraId="586422B3"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 Promote maternal nutrition to women of reproductive age through community structures</w:t>
            </w:r>
          </w:p>
        </w:tc>
        <w:tc>
          <w:tcPr>
            <w:tcW w:w="2160" w:type="dxa"/>
            <w:noWrap/>
            <w:hideMark/>
          </w:tcPr>
          <w:p w14:paraId="1493FF60"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Community level </w:t>
            </w:r>
          </w:p>
        </w:tc>
        <w:tc>
          <w:tcPr>
            <w:tcW w:w="1908" w:type="dxa"/>
            <w:noWrap/>
            <w:hideMark/>
          </w:tcPr>
          <w:p w14:paraId="0CB8D142"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6319730C" w14:textId="77777777" w:rsidTr="005A1CE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99979A9" w14:textId="77777777" w:rsidR="00411129" w:rsidRPr="00411129" w:rsidRDefault="00411129">
            <w:r w:rsidRPr="00411129">
              <w:t> </w:t>
            </w:r>
          </w:p>
        </w:tc>
        <w:tc>
          <w:tcPr>
            <w:tcW w:w="7470" w:type="dxa"/>
            <w:hideMark/>
          </w:tcPr>
          <w:p w14:paraId="7FDD1B09"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Orientation of communities on appropriate health seeking </w:t>
            </w:r>
            <w:proofErr w:type="spellStart"/>
            <w:r w:rsidRPr="00411129">
              <w:t>behaviours</w:t>
            </w:r>
            <w:proofErr w:type="spellEnd"/>
            <w:r w:rsidRPr="00411129">
              <w:t xml:space="preserve"> (</w:t>
            </w:r>
            <w:r w:rsidR="00017E11" w:rsidRPr="00411129">
              <w:t>utilization</w:t>
            </w:r>
            <w:r w:rsidRPr="00411129">
              <w:t xml:space="preserve"> of health services), especially during pregnancy (through community structures)</w:t>
            </w:r>
          </w:p>
        </w:tc>
        <w:tc>
          <w:tcPr>
            <w:tcW w:w="2160" w:type="dxa"/>
            <w:noWrap/>
            <w:hideMark/>
          </w:tcPr>
          <w:p w14:paraId="606335E2"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Community level </w:t>
            </w:r>
          </w:p>
        </w:tc>
        <w:tc>
          <w:tcPr>
            <w:tcW w:w="1908" w:type="dxa"/>
            <w:noWrap/>
            <w:hideMark/>
          </w:tcPr>
          <w:p w14:paraId="591704A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6B2F56E0"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25F760A" w14:textId="77777777" w:rsidR="00411129" w:rsidRPr="00411129" w:rsidRDefault="00411129">
            <w:r w:rsidRPr="00411129">
              <w:t> </w:t>
            </w:r>
          </w:p>
        </w:tc>
        <w:tc>
          <w:tcPr>
            <w:tcW w:w="7470" w:type="dxa"/>
            <w:hideMark/>
          </w:tcPr>
          <w:p w14:paraId="03403FF1"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Promote maternal nutrition at all health facilities (PHC </w:t>
            </w:r>
            <w:proofErr w:type="spellStart"/>
            <w:r w:rsidRPr="00411129">
              <w:t>centres</w:t>
            </w:r>
            <w:proofErr w:type="spellEnd"/>
            <w:r w:rsidRPr="00411129">
              <w:t>, ANC clinics, OTP and CMAM sites, and child welfare clinics)</w:t>
            </w:r>
          </w:p>
        </w:tc>
        <w:tc>
          <w:tcPr>
            <w:tcW w:w="2160" w:type="dxa"/>
            <w:noWrap/>
            <w:hideMark/>
          </w:tcPr>
          <w:p w14:paraId="52E1C004"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Facility-based</w:t>
            </w:r>
          </w:p>
        </w:tc>
        <w:tc>
          <w:tcPr>
            <w:tcW w:w="1908" w:type="dxa"/>
            <w:noWrap/>
            <w:hideMark/>
          </w:tcPr>
          <w:p w14:paraId="39902D87"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2F3CBB28" w14:textId="77777777" w:rsidTr="005A1CE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224D07B" w14:textId="77777777" w:rsidR="00411129" w:rsidRPr="00411129" w:rsidRDefault="00411129">
            <w:r w:rsidRPr="00411129">
              <w:t> </w:t>
            </w:r>
          </w:p>
        </w:tc>
        <w:tc>
          <w:tcPr>
            <w:tcW w:w="7470" w:type="dxa"/>
            <w:hideMark/>
          </w:tcPr>
          <w:p w14:paraId="295EB0F6"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Promote proper food handling and preparation methods, and importance of dietary diversity at ANC clinics, OTP sites, and PHC </w:t>
            </w:r>
            <w:proofErr w:type="spellStart"/>
            <w:r w:rsidRPr="00411129">
              <w:t>centres</w:t>
            </w:r>
            <w:proofErr w:type="spellEnd"/>
          </w:p>
        </w:tc>
        <w:tc>
          <w:tcPr>
            <w:tcW w:w="2160" w:type="dxa"/>
            <w:noWrap/>
            <w:hideMark/>
          </w:tcPr>
          <w:p w14:paraId="30B7A2A3"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Facility-based</w:t>
            </w:r>
          </w:p>
        </w:tc>
        <w:tc>
          <w:tcPr>
            <w:tcW w:w="1908" w:type="dxa"/>
            <w:noWrap/>
            <w:hideMark/>
          </w:tcPr>
          <w:p w14:paraId="0FE715D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3A5E0B72" w14:textId="77777777" w:rsidTr="005A1CEB">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7E4CB44" w14:textId="77777777" w:rsidR="00411129" w:rsidRPr="00411129" w:rsidRDefault="00411129">
            <w:r w:rsidRPr="00411129">
              <w:t>Service delivery</w:t>
            </w:r>
          </w:p>
        </w:tc>
        <w:tc>
          <w:tcPr>
            <w:tcW w:w="7470" w:type="dxa"/>
            <w:hideMark/>
          </w:tcPr>
          <w:p w14:paraId="2F56D276" w14:textId="77777777" w:rsidR="00411129" w:rsidRPr="00411129" w:rsidRDefault="00AC57A8" w:rsidP="00AC57A8">
            <w:pPr>
              <w:cnfStyle w:val="000000010000" w:firstRow="0" w:lastRow="0" w:firstColumn="0" w:lastColumn="0" w:oddVBand="0" w:evenVBand="0" w:oddHBand="0" w:evenHBand="1" w:firstRowFirstColumn="0" w:firstRowLastColumn="0" w:lastRowFirstColumn="0" w:lastRowLastColumn="0"/>
            </w:pPr>
            <w:r>
              <w:t>Train and e</w:t>
            </w:r>
            <w:r w:rsidR="00411129" w:rsidRPr="00411129">
              <w:t xml:space="preserve">ngage public and private sector service providers to improve nutrition information and counselling </w:t>
            </w:r>
            <w:proofErr w:type="gramStart"/>
            <w:r w:rsidR="00411129" w:rsidRPr="00411129">
              <w:t>in order to</w:t>
            </w:r>
            <w:proofErr w:type="gramEnd"/>
            <w:r w:rsidR="00411129" w:rsidRPr="00411129">
              <w:t xml:space="preserve"> support maternal nutrition</w:t>
            </w:r>
          </w:p>
        </w:tc>
        <w:tc>
          <w:tcPr>
            <w:tcW w:w="2160" w:type="dxa"/>
            <w:noWrap/>
            <w:hideMark/>
          </w:tcPr>
          <w:p w14:paraId="30D4BBC8"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Facility-based</w:t>
            </w:r>
          </w:p>
        </w:tc>
        <w:tc>
          <w:tcPr>
            <w:tcW w:w="1908" w:type="dxa"/>
            <w:noWrap/>
            <w:hideMark/>
          </w:tcPr>
          <w:p w14:paraId="6C34A2FF"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2DCF7628" w14:textId="77777777" w:rsidTr="005A1CE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4E9E32A" w14:textId="77777777" w:rsidR="00411129" w:rsidRPr="00411129" w:rsidRDefault="00411129">
            <w:r w:rsidRPr="00411129">
              <w:t> </w:t>
            </w:r>
          </w:p>
        </w:tc>
        <w:tc>
          <w:tcPr>
            <w:tcW w:w="7470" w:type="dxa"/>
            <w:hideMark/>
          </w:tcPr>
          <w:p w14:paraId="5BBC986D" w14:textId="77777777" w:rsidR="00411129" w:rsidRPr="00411129" w:rsidRDefault="00411129" w:rsidP="00AC57A8">
            <w:pPr>
              <w:cnfStyle w:val="000000100000" w:firstRow="0" w:lastRow="0" w:firstColumn="0" w:lastColumn="0" w:oddVBand="0" w:evenVBand="0" w:oddHBand="1" w:evenHBand="0" w:firstRowFirstColumn="0" w:firstRowLastColumn="0" w:lastRowFirstColumn="0" w:lastRowLastColumn="0"/>
            </w:pPr>
            <w:r w:rsidRPr="00411129">
              <w:t>Procure and distribute essential nutrition commodities (iron-folate</w:t>
            </w:r>
            <w:r w:rsidR="00AC57A8">
              <w:t>, SP</w:t>
            </w:r>
            <w:r w:rsidRPr="00411129">
              <w:t>) to all health facilities</w:t>
            </w:r>
            <w:r w:rsidR="00AC57A8">
              <w:t xml:space="preserve"> for routine services</w:t>
            </w:r>
          </w:p>
        </w:tc>
        <w:tc>
          <w:tcPr>
            <w:tcW w:w="2160" w:type="dxa"/>
            <w:noWrap/>
            <w:hideMark/>
          </w:tcPr>
          <w:p w14:paraId="6D306317"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Facility-based</w:t>
            </w:r>
          </w:p>
        </w:tc>
        <w:tc>
          <w:tcPr>
            <w:tcW w:w="1908" w:type="dxa"/>
            <w:noWrap/>
            <w:hideMark/>
          </w:tcPr>
          <w:p w14:paraId="74564CDB"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6BE7E36C" w14:textId="77777777" w:rsidTr="005A1CEB">
        <w:trPr>
          <w:cnfStyle w:val="000000010000" w:firstRow="0" w:lastRow="0" w:firstColumn="0" w:lastColumn="0" w:oddVBand="0" w:evenVBand="0" w:oddHBand="0" w:evenHBand="1"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AF4951B" w14:textId="77777777" w:rsidR="00411129" w:rsidRPr="00411129" w:rsidRDefault="00411129">
            <w:r w:rsidRPr="00411129">
              <w:t> </w:t>
            </w:r>
          </w:p>
        </w:tc>
        <w:tc>
          <w:tcPr>
            <w:tcW w:w="7470" w:type="dxa"/>
            <w:hideMark/>
          </w:tcPr>
          <w:p w14:paraId="6408E59A" w14:textId="77777777" w:rsidR="00411129" w:rsidRPr="00411129" w:rsidRDefault="00AC57A8">
            <w:pPr>
              <w:cnfStyle w:val="000000010000" w:firstRow="0" w:lastRow="0" w:firstColumn="0" w:lastColumn="0" w:oddVBand="0" w:evenVBand="0" w:oddHBand="0" w:evenHBand="1" w:firstRowFirstColumn="0" w:firstRowLastColumn="0" w:lastRowFirstColumn="0" w:lastRowLastColumn="0"/>
            </w:pPr>
            <w:r>
              <w:t>I</w:t>
            </w:r>
            <w:r w:rsidR="00411129" w:rsidRPr="00411129">
              <w:t xml:space="preserve">nitiate conditional cash transfer to ensure </w:t>
            </w:r>
            <w:proofErr w:type="gramStart"/>
            <w:r w:rsidR="00411129" w:rsidRPr="00411129">
              <w:t>Procurement  of</w:t>
            </w:r>
            <w:proofErr w:type="gramEnd"/>
            <w:r w:rsidR="00411129" w:rsidRPr="00411129">
              <w:t xml:space="preserve"> complementary and nutritious foods for P</w:t>
            </w:r>
            <w:r>
              <w:t xml:space="preserve">regnant and </w:t>
            </w:r>
            <w:r w:rsidR="00411129" w:rsidRPr="00411129">
              <w:t>L</w:t>
            </w:r>
            <w:r>
              <w:t xml:space="preserve">actating </w:t>
            </w:r>
            <w:r w:rsidR="00411129" w:rsidRPr="00411129">
              <w:t>W</w:t>
            </w:r>
            <w:r>
              <w:t>omen (PLW)</w:t>
            </w:r>
            <w:r w:rsidR="00411129" w:rsidRPr="00411129">
              <w:t xml:space="preserve"> which will be mainstreamed into ANC service provision</w:t>
            </w:r>
          </w:p>
        </w:tc>
        <w:tc>
          <w:tcPr>
            <w:tcW w:w="2160" w:type="dxa"/>
            <w:noWrap/>
            <w:hideMark/>
          </w:tcPr>
          <w:p w14:paraId="445D3902"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Facility-based</w:t>
            </w:r>
          </w:p>
        </w:tc>
        <w:tc>
          <w:tcPr>
            <w:tcW w:w="1908" w:type="dxa"/>
            <w:noWrap/>
            <w:hideMark/>
          </w:tcPr>
          <w:p w14:paraId="4760E96D"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6D9AC675" w14:textId="77777777" w:rsidTr="005A1CE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A0C847F" w14:textId="77777777" w:rsidR="00411129" w:rsidRPr="00411129" w:rsidRDefault="00411129">
            <w:r w:rsidRPr="00411129">
              <w:t> </w:t>
            </w:r>
          </w:p>
        </w:tc>
        <w:tc>
          <w:tcPr>
            <w:tcW w:w="7470" w:type="dxa"/>
            <w:hideMark/>
          </w:tcPr>
          <w:p w14:paraId="0D43C319"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Conduct food demonstrations that include proper food handling, preparation methods, and importance of dietary diversity at ANC clinics, OTP sites, and PHC </w:t>
            </w:r>
            <w:proofErr w:type="spellStart"/>
            <w:r w:rsidRPr="00411129">
              <w:t>centres</w:t>
            </w:r>
            <w:proofErr w:type="spellEnd"/>
          </w:p>
        </w:tc>
        <w:tc>
          <w:tcPr>
            <w:tcW w:w="2160" w:type="dxa"/>
            <w:noWrap/>
            <w:hideMark/>
          </w:tcPr>
          <w:p w14:paraId="7BA04A14"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Facility-based</w:t>
            </w:r>
          </w:p>
        </w:tc>
        <w:tc>
          <w:tcPr>
            <w:tcW w:w="1908" w:type="dxa"/>
            <w:noWrap/>
            <w:hideMark/>
          </w:tcPr>
          <w:p w14:paraId="4F46E3B7"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791D5480"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5BC74AE" w14:textId="77777777" w:rsidR="00411129" w:rsidRPr="00411129" w:rsidRDefault="00411129">
            <w:r w:rsidRPr="00411129">
              <w:lastRenderedPageBreak/>
              <w:t> </w:t>
            </w:r>
          </w:p>
        </w:tc>
        <w:tc>
          <w:tcPr>
            <w:tcW w:w="7470" w:type="dxa"/>
            <w:hideMark/>
          </w:tcPr>
          <w:p w14:paraId="09D532EC"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Establish and strengthen existing support groups to promote maternal nutrition</w:t>
            </w:r>
          </w:p>
        </w:tc>
        <w:tc>
          <w:tcPr>
            <w:tcW w:w="2160" w:type="dxa"/>
            <w:noWrap/>
            <w:hideMark/>
          </w:tcPr>
          <w:p w14:paraId="530F36F0"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Community level </w:t>
            </w:r>
          </w:p>
        </w:tc>
        <w:tc>
          <w:tcPr>
            <w:tcW w:w="1908" w:type="dxa"/>
            <w:noWrap/>
            <w:hideMark/>
          </w:tcPr>
          <w:p w14:paraId="09BB7FAA"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598AEC50" w14:textId="77777777" w:rsidTr="005A1C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53FB818" w14:textId="77777777" w:rsidR="00411129" w:rsidRPr="00411129" w:rsidRDefault="00411129">
            <w:r w:rsidRPr="00411129">
              <w:t> </w:t>
            </w:r>
          </w:p>
        </w:tc>
        <w:tc>
          <w:tcPr>
            <w:tcW w:w="7470" w:type="dxa"/>
            <w:hideMark/>
          </w:tcPr>
          <w:p w14:paraId="28866BD4"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Promote appropriate health seeking </w:t>
            </w:r>
            <w:proofErr w:type="spellStart"/>
            <w:r w:rsidRPr="00411129">
              <w:t>behaviours</w:t>
            </w:r>
            <w:proofErr w:type="spellEnd"/>
          </w:p>
        </w:tc>
        <w:tc>
          <w:tcPr>
            <w:tcW w:w="2160" w:type="dxa"/>
            <w:noWrap/>
            <w:hideMark/>
          </w:tcPr>
          <w:p w14:paraId="47E36846"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Community level </w:t>
            </w:r>
          </w:p>
        </w:tc>
        <w:tc>
          <w:tcPr>
            <w:tcW w:w="1908" w:type="dxa"/>
            <w:noWrap/>
            <w:hideMark/>
          </w:tcPr>
          <w:p w14:paraId="7A243179"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08EE62E4" w14:textId="77777777" w:rsidTr="005A1CEB">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1988E8E" w14:textId="77777777" w:rsidR="00411129" w:rsidRPr="00411129" w:rsidRDefault="00411129">
            <w:r w:rsidRPr="00411129">
              <w:t> </w:t>
            </w:r>
          </w:p>
        </w:tc>
        <w:tc>
          <w:tcPr>
            <w:tcW w:w="7470" w:type="dxa"/>
            <w:hideMark/>
          </w:tcPr>
          <w:p w14:paraId="14A1C118"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Distribute iron-folate supplements (3 months) to pregnant women through MNCH weeks</w:t>
            </w:r>
          </w:p>
        </w:tc>
        <w:tc>
          <w:tcPr>
            <w:tcW w:w="2160" w:type="dxa"/>
            <w:noWrap/>
            <w:hideMark/>
          </w:tcPr>
          <w:p w14:paraId="1C797197"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Campaigns and outreaches</w:t>
            </w:r>
          </w:p>
        </w:tc>
        <w:tc>
          <w:tcPr>
            <w:tcW w:w="1908" w:type="dxa"/>
            <w:noWrap/>
            <w:hideMark/>
          </w:tcPr>
          <w:p w14:paraId="7A076659"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1FD8BB44" w14:textId="77777777" w:rsidTr="005A1CEB">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C54705D" w14:textId="77777777" w:rsidR="00411129" w:rsidRPr="00411129" w:rsidRDefault="00411129">
            <w:r w:rsidRPr="00411129">
              <w:t> </w:t>
            </w:r>
          </w:p>
        </w:tc>
        <w:tc>
          <w:tcPr>
            <w:tcW w:w="7470" w:type="dxa"/>
            <w:hideMark/>
          </w:tcPr>
          <w:p w14:paraId="0E6767B8"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Procure and distribute essential nutrition equipment (adult weight scales, adult MUAC tapes, </w:t>
            </w:r>
            <w:proofErr w:type="spellStart"/>
            <w:r w:rsidRPr="00411129">
              <w:t>heightometer</w:t>
            </w:r>
            <w:proofErr w:type="spellEnd"/>
            <w:r w:rsidRPr="00411129">
              <w:t xml:space="preserve">, </w:t>
            </w:r>
            <w:proofErr w:type="spellStart"/>
            <w:r w:rsidRPr="00411129">
              <w:t>haemocue</w:t>
            </w:r>
            <w:proofErr w:type="spellEnd"/>
            <w:r w:rsidRPr="00411129">
              <w:t xml:space="preserve"> for </w:t>
            </w:r>
            <w:proofErr w:type="spellStart"/>
            <w:r w:rsidRPr="00411129">
              <w:t>anaemia</w:t>
            </w:r>
            <w:proofErr w:type="spellEnd"/>
            <w:r w:rsidRPr="00411129">
              <w:t>, food demonstration equipment) to all health facilities</w:t>
            </w:r>
          </w:p>
        </w:tc>
        <w:tc>
          <w:tcPr>
            <w:tcW w:w="2160" w:type="dxa"/>
            <w:noWrap/>
            <w:hideMark/>
          </w:tcPr>
          <w:p w14:paraId="3002BFB5"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Facility-based</w:t>
            </w:r>
          </w:p>
        </w:tc>
        <w:tc>
          <w:tcPr>
            <w:tcW w:w="1908" w:type="dxa"/>
            <w:noWrap/>
            <w:hideMark/>
          </w:tcPr>
          <w:p w14:paraId="74814FA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3C438FBD" w14:textId="77777777" w:rsidTr="005A1C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894E935" w14:textId="77777777" w:rsidR="00411129" w:rsidRPr="00411129" w:rsidRDefault="00411129">
            <w:r w:rsidRPr="00411129">
              <w:t>Capacity building</w:t>
            </w:r>
          </w:p>
        </w:tc>
        <w:tc>
          <w:tcPr>
            <w:tcW w:w="7470" w:type="dxa"/>
            <w:noWrap/>
            <w:hideMark/>
          </w:tcPr>
          <w:p w14:paraId="63C3775C"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p>
        </w:tc>
        <w:tc>
          <w:tcPr>
            <w:tcW w:w="2160" w:type="dxa"/>
            <w:noWrap/>
            <w:hideMark/>
          </w:tcPr>
          <w:p w14:paraId="5CC6EDD8"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w:t>
            </w:r>
          </w:p>
        </w:tc>
        <w:tc>
          <w:tcPr>
            <w:tcW w:w="1908" w:type="dxa"/>
            <w:noWrap/>
            <w:hideMark/>
          </w:tcPr>
          <w:p w14:paraId="569F671C"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w:t>
            </w:r>
          </w:p>
        </w:tc>
      </w:tr>
      <w:tr w:rsidR="00411129" w:rsidRPr="00411129" w14:paraId="2E1955A6" w14:textId="77777777" w:rsidTr="005A1CE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6EE1517" w14:textId="77777777" w:rsidR="00411129" w:rsidRPr="00411129" w:rsidRDefault="00411129">
            <w:r w:rsidRPr="00411129">
              <w:t> </w:t>
            </w:r>
          </w:p>
        </w:tc>
        <w:tc>
          <w:tcPr>
            <w:tcW w:w="7470" w:type="dxa"/>
            <w:hideMark/>
          </w:tcPr>
          <w:p w14:paraId="76ABB525"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Incorporate in-service training schemes for healthcare workers at all levels on maternal nutrition</w:t>
            </w:r>
          </w:p>
        </w:tc>
        <w:tc>
          <w:tcPr>
            <w:tcW w:w="2160" w:type="dxa"/>
            <w:noWrap/>
            <w:hideMark/>
          </w:tcPr>
          <w:p w14:paraId="34514993"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2D804D1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6B69308D"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CF79E4B" w14:textId="77777777" w:rsidR="00411129" w:rsidRPr="00411129" w:rsidRDefault="00411129">
            <w:r w:rsidRPr="00411129">
              <w:t> </w:t>
            </w:r>
          </w:p>
        </w:tc>
        <w:tc>
          <w:tcPr>
            <w:tcW w:w="7470" w:type="dxa"/>
            <w:hideMark/>
          </w:tcPr>
          <w:p w14:paraId="628066AE" w14:textId="77777777" w:rsidR="00411129" w:rsidRPr="00411129" w:rsidRDefault="00411129" w:rsidP="00DB637F">
            <w:pPr>
              <w:cnfStyle w:val="000000010000" w:firstRow="0" w:lastRow="0" w:firstColumn="0" w:lastColumn="0" w:oddVBand="0" w:evenVBand="0" w:oddHBand="0" w:evenHBand="1" w:firstRowFirstColumn="0" w:firstRowLastColumn="0" w:lastRowFirstColumn="0" w:lastRowLastColumn="0"/>
            </w:pPr>
            <w:r w:rsidRPr="00411129">
              <w:t xml:space="preserve">Update/develop, print, and disseminate guidelines, standards, protocols, job aids, and other technical tools for maternal nutrition  </w:t>
            </w:r>
          </w:p>
        </w:tc>
        <w:tc>
          <w:tcPr>
            <w:tcW w:w="2160" w:type="dxa"/>
            <w:noWrap/>
            <w:hideMark/>
          </w:tcPr>
          <w:p w14:paraId="72F00D54"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Facility-based</w:t>
            </w:r>
          </w:p>
        </w:tc>
        <w:tc>
          <w:tcPr>
            <w:tcW w:w="1908" w:type="dxa"/>
            <w:noWrap/>
            <w:hideMark/>
          </w:tcPr>
          <w:p w14:paraId="7E3C53D6"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17434719" w14:textId="77777777" w:rsidTr="005A1C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D787C25" w14:textId="77777777" w:rsidR="00411129" w:rsidRPr="00411129" w:rsidRDefault="00411129">
            <w:r w:rsidRPr="00411129">
              <w:t> </w:t>
            </w:r>
          </w:p>
        </w:tc>
        <w:tc>
          <w:tcPr>
            <w:tcW w:w="7470" w:type="dxa"/>
            <w:hideMark/>
          </w:tcPr>
          <w:p w14:paraId="523F7912"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Train all frontline health workers on nutrition counselling</w:t>
            </w:r>
          </w:p>
        </w:tc>
        <w:tc>
          <w:tcPr>
            <w:tcW w:w="2160" w:type="dxa"/>
            <w:noWrap/>
            <w:hideMark/>
          </w:tcPr>
          <w:p w14:paraId="68149B60"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Facility-based</w:t>
            </w:r>
          </w:p>
        </w:tc>
        <w:tc>
          <w:tcPr>
            <w:tcW w:w="1908" w:type="dxa"/>
            <w:noWrap/>
            <w:hideMark/>
          </w:tcPr>
          <w:p w14:paraId="7999AB08"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2F4B1DAE" w14:textId="77777777" w:rsidTr="005A1C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B0B40DC" w14:textId="77777777" w:rsidR="00411129" w:rsidRPr="00411129" w:rsidRDefault="00411129">
            <w:r w:rsidRPr="00411129">
              <w:t> </w:t>
            </w:r>
          </w:p>
        </w:tc>
        <w:tc>
          <w:tcPr>
            <w:tcW w:w="7470" w:type="dxa"/>
            <w:hideMark/>
          </w:tcPr>
          <w:p w14:paraId="49C3E2EE" w14:textId="77777777" w:rsidR="00411129" w:rsidRPr="00411129" w:rsidRDefault="00411129" w:rsidP="00DB637F">
            <w:pPr>
              <w:cnfStyle w:val="000000010000" w:firstRow="0" w:lastRow="0" w:firstColumn="0" w:lastColumn="0" w:oddVBand="0" w:evenVBand="0" w:oddHBand="0" w:evenHBand="1" w:firstRowFirstColumn="0" w:firstRowLastColumn="0" w:lastRowFirstColumn="0" w:lastRowLastColumn="0"/>
            </w:pPr>
            <w:r w:rsidRPr="00411129">
              <w:t>Train all health workers on breas</w:t>
            </w:r>
            <w:r>
              <w:t>t</w:t>
            </w:r>
            <w:r w:rsidRPr="00411129">
              <w:t>feeding and lactation</w:t>
            </w:r>
            <w:r w:rsidR="00DB637F">
              <w:t xml:space="preserve"> management and counseling</w:t>
            </w:r>
            <w:r w:rsidRPr="00411129">
              <w:t xml:space="preserve"> </w:t>
            </w:r>
          </w:p>
        </w:tc>
        <w:tc>
          <w:tcPr>
            <w:tcW w:w="2160" w:type="dxa"/>
            <w:noWrap/>
            <w:hideMark/>
          </w:tcPr>
          <w:p w14:paraId="7AE5A856"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Facility-based</w:t>
            </w:r>
          </w:p>
        </w:tc>
        <w:tc>
          <w:tcPr>
            <w:tcW w:w="1908" w:type="dxa"/>
            <w:noWrap/>
            <w:hideMark/>
          </w:tcPr>
          <w:p w14:paraId="5777F050"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7E9DBA2D" w14:textId="77777777" w:rsidTr="005A1CEB">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FBE7646" w14:textId="77777777" w:rsidR="00411129" w:rsidRPr="00411129" w:rsidRDefault="00411129">
            <w:r w:rsidRPr="00411129">
              <w:t> </w:t>
            </w:r>
          </w:p>
        </w:tc>
        <w:tc>
          <w:tcPr>
            <w:tcW w:w="7470" w:type="dxa"/>
            <w:hideMark/>
          </w:tcPr>
          <w:p w14:paraId="78CC420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Work with Tertiary institutions and professional bodies to strengthen pre-service curricula at institutions of learning such as Universities, Medical schools, Schools of Nursing, Midwifery, Health technology, Polytechnics, etc.</w:t>
            </w:r>
          </w:p>
        </w:tc>
        <w:tc>
          <w:tcPr>
            <w:tcW w:w="2160" w:type="dxa"/>
            <w:noWrap/>
            <w:hideMark/>
          </w:tcPr>
          <w:p w14:paraId="4F0D13D4"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43BE8268"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0A88DF3C"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3FC4DDB" w14:textId="77777777" w:rsidR="00411129" w:rsidRPr="00411129" w:rsidRDefault="00411129">
            <w:r w:rsidRPr="00411129">
              <w:t> </w:t>
            </w:r>
          </w:p>
        </w:tc>
        <w:tc>
          <w:tcPr>
            <w:tcW w:w="7470" w:type="dxa"/>
            <w:hideMark/>
          </w:tcPr>
          <w:p w14:paraId="014387A1"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Train frontline healthcare workers on stock management for nutrition supplies</w:t>
            </w:r>
          </w:p>
        </w:tc>
        <w:tc>
          <w:tcPr>
            <w:tcW w:w="2160" w:type="dxa"/>
            <w:noWrap/>
            <w:hideMark/>
          </w:tcPr>
          <w:p w14:paraId="16B6E064"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Facility-based</w:t>
            </w:r>
          </w:p>
        </w:tc>
        <w:tc>
          <w:tcPr>
            <w:tcW w:w="1908" w:type="dxa"/>
            <w:noWrap/>
            <w:hideMark/>
          </w:tcPr>
          <w:p w14:paraId="00CB18F3"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65FBBB78" w14:textId="77777777" w:rsidTr="005A1CE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FE8BE6D" w14:textId="77777777" w:rsidR="00411129" w:rsidRPr="00411129" w:rsidRDefault="00411129">
            <w:r w:rsidRPr="00411129">
              <w:t> </w:t>
            </w:r>
          </w:p>
        </w:tc>
        <w:tc>
          <w:tcPr>
            <w:tcW w:w="7470" w:type="dxa"/>
            <w:hideMark/>
          </w:tcPr>
          <w:p w14:paraId="5EDE3D14"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Strengthen the capacity of Nutrition officers at all levels on adequate costing, budgeting, and tracking for nutrition interventions and lobbying</w:t>
            </w:r>
          </w:p>
        </w:tc>
        <w:tc>
          <w:tcPr>
            <w:tcW w:w="2160" w:type="dxa"/>
            <w:noWrap/>
            <w:hideMark/>
          </w:tcPr>
          <w:p w14:paraId="0EDA0E2C"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Facility-based</w:t>
            </w:r>
          </w:p>
        </w:tc>
        <w:tc>
          <w:tcPr>
            <w:tcW w:w="1908" w:type="dxa"/>
            <w:noWrap/>
            <w:hideMark/>
          </w:tcPr>
          <w:p w14:paraId="5E5E62A8"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6DD74F1C"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553CEC7" w14:textId="77777777" w:rsidR="00411129" w:rsidRPr="00411129" w:rsidRDefault="00411129">
            <w:r w:rsidRPr="00411129">
              <w:t> </w:t>
            </w:r>
          </w:p>
        </w:tc>
        <w:tc>
          <w:tcPr>
            <w:tcW w:w="7470" w:type="dxa"/>
            <w:hideMark/>
          </w:tcPr>
          <w:p w14:paraId="7B305625"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Update/develop, print, and disseminate training materials for CHWs and community peer counsellors on maternal nutrition</w:t>
            </w:r>
          </w:p>
        </w:tc>
        <w:tc>
          <w:tcPr>
            <w:tcW w:w="2160" w:type="dxa"/>
            <w:noWrap/>
            <w:hideMark/>
          </w:tcPr>
          <w:p w14:paraId="0865CFF1"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Community level </w:t>
            </w:r>
          </w:p>
        </w:tc>
        <w:tc>
          <w:tcPr>
            <w:tcW w:w="1908" w:type="dxa"/>
            <w:noWrap/>
            <w:hideMark/>
          </w:tcPr>
          <w:p w14:paraId="44E705D3"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40CFDABB" w14:textId="77777777" w:rsidTr="005A1C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802CEBE" w14:textId="77777777" w:rsidR="00411129" w:rsidRPr="00411129" w:rsidRDefault="00411129">
            <w:r w:rsidRPr="00411129">
              <w:t> </w:t>
            </w:r>
          </w:p>
        </w:tc>
        <w:tc>
          <w:tcPr>
            <w:tcW w:w="7470" w:type="dxa"/>
            <w:hideMark/>
          </w:tcPr>
          <w:p w14:paraId="1EC24CAE"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Train community resource persons and volunteers on nutrition counselling</w:t>
            </w:r>
          </w:p>
        </w:tc>
        <w:tc>
          <w:tcPr>
            <w:tcW w:w="2160" w:type="dxa"/>
            <w:noWrap/>
            <w:hideMark/>
          </w:tcPr>
          <w:p w14:paraId="1F047A37"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Community level </w:t>
            </w:r>
          </w:p>
        </w:tc>
        <w:tc>
          <w:tcPr>
            <w:tcW w:w="1908" w:type="dxa"/>
            <w:noWrap/>
            <w:hideMark/>
          </w:tcPr>
          <w:p w14:paraId="09D1630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5AB3BDE0" w14:textId="77777777" w:rsidTr="005A1CEB">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10708B6" w14:textId="77777777" w:rsidR="00411129" w:rsidRPr="00411129" w:rsidRDefault="00411129">
            <w:r w:rsidRPr="00411129">
              <w:t> </w:t>
            </w:r>
          </w:p>
        </w:tc>
        <w:tc>
          <w:tcPr>
            <w:tcW w:w="7470" w:type="dxa"/>
            <w:hideMark/>
          </w:tcPr>
          <w:p w14:paraId="05E5DA41"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 Train </w:t>
            </w:r>
            <w:r w:rsidR="00DB637F">
              <w:t xml:space="preserve">and engage </w:t>
            </w:r>
            <w:r w:rsidRPr="00411129">
              <w:t>patent and proprietary medicine vendors (PPMVs) and community pharmacists (CPs) on maternal nutrition</w:t>
            </w:r>
          </w:p>
        </w:tc>
        <w:tc>
          <w:tcPr>
            <w:tcW w:w="2160" w:type="dxa"/>
            <w:noWrap/>
            <w:hideMark/>
          </w:tcPr>
          <w:p w14:paraId="5DF2A290"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Community level </w:t>
            </w:r>
          </w:p>
        </w:tc>
        <w:tc>
          <w:tcPr>
            <w:tcW w:w="1908" w:type="dxa"/>
            <w:noWrap/>
            <w:hideMark/>
          </w:tcPr>
          <w:p w14:paraId="4053676E"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681DCD70" w14:textId="77777777" w:rsidTr="005A1C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C882F30" w14:textId="77777777" w:rsidR="00411129" w:rsidRPr="00411129" w:rsidRDefault="00411129">
            <w:r w:rsidRPr="00411129">
              <w:t> </w:t>
            </w:r>
          </w:p>
        </w:tc>
        <w:tc>
          <w:tcPr>
            <w:tcW w:w="7470" w:type="dxa"/>
            <w:noWrap/>
            <w:hideMark/>
          </w:tcPr>
          <w:p w14:paraId="4F872518"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Build the capacity of media personnel on maternal nutrition issues</w:t>
            </w:r>
          </w:p>
        </w:tc>
        <w:tc>
          <w:tcPr>
            <w:tcW w:w="2160" w:type="dxa"/>
            <w:noWrap/>
            <w:hideMark/>
          </w:tcPr>
          <w:p w14:paraId="0EA6EFB3"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Campaigns and outreaches</w:t>
            </w:r>
          </w:p>
        </w:tc>
        <w:tc>
          <w:tcPr>
            <w:tcW w:w="1908" w:type="dxa"/>
            <w:noWrap/>
            <w:hideMark/>
          </w:tcPr>
          <w:p w14:paraId="354661AC"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3C4566AE" w14:textId="77777777" w:rsidTr="005A1C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A5F263D" w14:textId="77777777" w:rsidR="00411129" w:rsidRPr="00411129" w:rsidRDefault="00411129">
            <w:r w:rsidRPr="00411129">
              <w:t xml:space="preserve">Advocacy and resource </w:t>
            </w:r>
            <w:r w:rsidRPr="00411129">
              <w:lastRenderedPageBreak/>
              <w:t xml:space="preserve">mobilization </w:t>
            </w:r>
          </w:p>
        </w:tc>
        <w:tc>
          <w:tcPr>
            <w:tcW w:w="7470" w:type="dxa"/>
            <w:hideMark/>
          </w:tcPr>
          <w:p w14:paraId="0F4AE939"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lastRenderedPageBreak/>
              <w:t>Support LGAs to adopt the Strategic Plan of Action</w:t>
            </w:r>
          </w:p>
        </w:tc>
        <w:tc>
          <w:tcPr>
            <w:tcW w:w="2160" w:type="dxa"/>
            <w:noWrap/>
            <w:hideMark/>
          </w:tcPr>
          <w:p w14:paraId="47E1FB3C" w14:textId="77777777" w:rsidR="00411129" w:rsidRPr="00411129" w:rsidRDefault="00C34466">
            <w:pPr>
              <w:cnfStyle w:val="000000010000" w:firstRow="0" w:lastRow="0" w:firstColumn="0" w:lastColumn="0" w:oddVBand="0" w:evenVBand="0" w:oddHBand="0" w:evenHBand="1" w:firstRowFirstColumn="0" w:firstRowLastColumn="0" w:lastRowFirstColumn="0" w:lastRowLastColumn="0"/>
            </w:pPr>
            <w:r>
              <w:t>State</w:t>
            </w:r>
          </w:p>
        </w:tc>
        <w:tc>
          <w:tcPr>
            <w:tcW w:w="1908" w:type="dxa"/>
            <w:noWrap/>
            <w:hideMark/>
          </w:tcPr>
          <w:p w14:paraId="43700A3C"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31BB25BB" w14:textId="77777777" w:rsidTr="005A1C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D80F49B" w14:textId="77777777" w:rsidR="00411129" w:rsidRPr="00411129" w:rsidRDefault="00411129">
            <w:r w:rsidRPr="00411129">
              <w:t> </w:t>
            </w:r>
          </w:p>
        </w:tc>
        <w:tc>
          <w:tcPr>
            <w:tcW w:w="7470" w:type="dxa"/>
            <w:hideMark/>
          </w:tcPr>
          <w:p w14:paraId="6734BE84"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Work with LGAs to develop budgets for nutrition activities</w:t>
            </w:r>
          </w:p>
        </w:tc>
        <w:tc>
          <w:tcPr>
            <w:tcW w:w="2160" w:type="dxa"/>
            <w:noWrap/>
            <w:hideMark/>
          </w:tcPr>
          <w:p w14:paraId="6D7DB07B" w14:textId="77777777" w:rsidR="00411129" w:rsidRPr="00411129" w:rsidRDefault="00C34466">
            <w:pPr>
              <w:cnfStyle w:val="000000100000" w:firstRow="0" w:lastRow="0" w:firstColumn="0" w:lastColumn="0" w:oddVBand="0" w:evenVBand="0" w:oddHBand="1" w:evenHBand="0" w:firstRowFirstColumn="0" w:firstRowLastColumn="0" w:lastRowFirstColumn="0" w:lastRowLastColumn="0"/>
            </w:pPr>
            <w:r>
              <w:t>State</w:t>
            </w:r>
          </w:p>
        </w:tc>
        <w:tc>
          <w:tcPr>
            <w:tcW w:w="1908" w:type="dxa"/>
            <w:noWrap/>
            <w:hideMark/>
          </w:tcPr>
          <w:p w14:paraId="09E8596B"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06B3E0D8" w14:textId="77777777" w:rsidTr="005A1CEB">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3A331D3" w14:textId="77777777" w:rsidR="00411129" w:rsidRPr="00411129" w:rsidRDefault="00411129">
            <w:r w:rsidRPr="00411129">
              <w:t> </w:t>
            </w:r>
          </w:p>
        </w:tc>
        <w:tc>
          <w:tcPr>
            <w:tcW w:w="7470" w:type="dxa"/>
            <w:hideMark/>
          </w:tcPr>
          <w:p w14:paraId="56BB6303"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Implement an advocacy strategy for establishment of Nutrition desk office and the creation of a dedicated budget</w:t>
            </w:r>
            <w:r w:rsidR="003F1EED">
              <w:t xml:space="preserve"> in all line ministries and LGAs</w:t>
            </w:r>
            <w:r w:rsidRPr="00411129">
              <w:t xml:space="preserve"> to nutrition activities</w:t>
            </w:r>
          </w:p>
        </w:tc>
        <w:tc>
          <w:tcPr>
            <w:tcW w:w="2160" w:type="dxa"/>
            <w:noWrap/>
            <w:hideMark/>
          </w:tcPr>
          <w:p w14:paraId="6DD25190" w14:textId="77777777" w:rsidR="00411129" w:rsidRPr="00411129" w:rsidRDefault="00C34466">
            <w:pPr>
              <w:cnfStyle w:val="000000010000" w:firstRow="0" w:lastRow="0" w:firstColumn="0" w:lastColumn="0" w:oddVBand="0" w:evenVBand="0" w:oddHBand="0" w:evenHBand="1" w:firstRowFirstColumn="0" w:firstRowLastColumn="0" w:lastRowFirstColumn="0" w:lastRowLastColumn="0"/>
            </w:pPr>
            <w:r>
              <w:t>State</w:t>
            </w:r>
          </w:p>
        </w:tc>
        <w:tc>
          <w:tcPr>
            <w:tcW w:w="1908" w:type="dxa"/>
            <w:noWrap/>
            <w:hideMark/>
          </w:tcPr>
          <w:p w14:paraId="388FFB99"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314B21EF" w14:textId="77777777" w:rsidTr="005A1CE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DC58427" w14:textId="77777777" w:rsidR="00411129" w:rsidRPr="00411129" w:rsidRDefault="00411129">
            <w:r w:rsidRPr="00411129">
              <w:t> </w:t>
            </w:r>
          </w:p>
        </w:tc>
        <w:tc>
          <w:tcPr>
            <w:tcW w:w="7470" w:type="dxa"/>
            <w:hideMark/>
          </w:tcPr>
          <w:p w14:paraId="5D6BA329"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Implement advocacy and communication strategies targeted at various audiences of the LGA levels for maternal nutrition</w:t>
            </w:r>
          </w:p>
        </w:tc>
        <w:tc>
          <w:tcPr>
            <w:tcW w:w="2160" w:type="dxa"/>
            <w:noWrap/>
            <w:hideMark/>
          </w:tcPr>
          <w:p w14:paraId="055F315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w:t>
            </w:r>
            <w:r w:rsidR="00C34466">
              <w:t>State</w:t>
            </w:r>
          </w:p>
        </w:tc>
        <w:tc>
          <w:tcPr>
            <w:tcW w:w="1908" w:type="dxa"/>
            <w:noWrap/>
            <w:hideMark/>
          </w:tcPr>
          <w:p w14:paraId="2FF3A69A"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59B7CDC0"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A61AC4F" w14:textId="77777777" w:rsidR="00411129" w:rsidRPr="00411129" w:rsidRDefault="00411129">
            <w:r w:rsidRPr="00411129">
              <w:t> </w:t>
            </w:r>
          </w:p>
        </w:tc>
        <w:tc>
          <w:tcPr>
            <w:tcW w:w="7470" w:type="dxa"/>
            <w:hideMark/>
          </w:tcPr>
          <w:p w14:paraId="001C2E6A"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Conduct advocacy visits on nutrition programmes to key policy makers and decision makers at all levels</w:t>
            </w:r>
          </w:p>
        </w:tc>
        <w:tc>
          <w:tcPr>
            <w:tcW w:w="2160" w:type="dxa"/>
            <w:noWrap/>
            <w:hideMark/>
          </w:tcPr>
          <w:p w14:paraId="542D5892" w14:textId="77777777" w:rsidR="00411129" w:rsidRPr="00411129" w:rsidRDefault="00C34466">
            <w:pPr>
              <w:cnfStyle w:val="000000010000" w:firstRow="0" w:lastRow="0" w:firstColumn="0" w:lastColumn="0" w:oddVBand="0" w:evenVBand="0" w:oddHBand="0" w:evenHBand="1" w:firstRowFirstColumn="0" w:firstRowLastColumn="0" w:lastRowFirstColumn="0" w:lastRowLastColumn="0"/>
            </w:pPr>
            <w:r>
              <w:t>State-level</w:t>
            </w:r>
          </w:p>
        </w:tc>
        <w:tc>
          <w:tcPr>
            <w:tcW w:w="1908" w:type="dxa"/>
            <w:noWrap/>
            <w:hideMark/>
          </w:tcPr>
          <w:p w14:paraId="6AABBE7E"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135C4017" w14:textId="77777777" w:rsidTr="005A1CE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B5D20C1" w14:textId="77777777" w:rsidR="00411129" w:rsidRPr="00411129" w:rsidRDefault="00411129">
            <w:r w:rsidRPr="00411129">
              <w:t> </w:t>
            </w:r>
          </w:p>
        </w:tc>
        <w:tc>
          <w:tcPr>
            <w:tcW w:w="7470" w:type="dxa"/>
            <w:hideMark/>
          </w:tcPr>
          <w:p w14:paraId="3EBE7C6E"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Increase advocacy to LGAs governments </w:t>
            </w:r>
            <w:r w:rsidR="003F1EED" w:rsidRPr="00411129">
              <w:t>for</w:t>
            </w:r>
            <w:r w:rsidRPr="00411129">
              <w:t xml:space="preserve"> the creation and funding </w:t>
            </w:r>
            <w:r w:rsidR="00C34466">
              <w:t xml:space="preserve">on </w:t>
            </w:r>
            <w:r w:rsidRPr="00411129">
              <w:t>LGAs Committees on Food and Nutrition</w:t>
            </w:r>
          </w:p>
        </w:tc>
        <w:tc>
          <w:tcPr>
            <w:tcW w:w="2160" w:type="dxa"/>
            <w:noWrap/>
            <w:hideMark/>
          </w:tcPr>
          <w:p w14:paraId="2CB86C97" w14:textId="77777777" w:rsidR="00411129" w:rsidRPr="00411129" w:rsidRDefault="00C34466">
            <w:pPr>
              <w:cnfStyle w:val="000000100000" w:firstRow="0" w:lastRow="0" w:firstColumn="0" w:lastColumn="0" w:oddVBand="0" w:evenVBand="0" w:oddHBand="1" w:evenHBand="0" w:firstRowFirstColumn="0" w:firstRowLastColumn="0" w:lastRowFirstColumn="0" w:lastRowLastColumn="0"/>
            </w:pPr>
            <w:r>
              <w:t>State-level</w:t>
            </w:r>
          </w:p>
        </w:tc>
        <w:tc>
          <w:tcPr>
            <w:tcW w:w="1908" w:type="dxa"/>
            <w:noWrap/>
            <w:hideMark/>
          </w:tcPr>
          <w:p w14:paraId="3A2AB486" w14:textId="77777777" w:rsidR="00411129" w:rsidRPr="00411129" w:rsidRDefault="00C34466">
            <w:pPr>
              <w:cnfStyle w:val="000000100000" w:firstRow="0" w:lastRow="0" w:firstColumn="0" w:lastColumn="0" w:oddVBand="0" w:evenVBand="0" w:oddHBand="1" w:evenHBand="0" w:firstRowFirstColumn="0" w:firstRowLastColumn="0" w:lastRowFirstColumn="0" w:lastRowLastColumn="0"/>
            </w:pPr>
            <w:r>
              <w:t>Budget &amp; Economic planning</w:t>
            </w:r>
          </w:p>
        </w:tc>
      </w:tr>
      <w:tr w:rsidR="00411129" w:rsidRPr="00411129" w14:paraId="5F8FBB39" w14:textId="77777777" w:rsidTr="005A1CEB">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51369CD" w14:textId="77777777" w:rsidR="00411129" w:rsidRPr="00411129" w:rsidRDefault="00411129">
            <w:r w:rsidRPr="00411129">
              <w:t> </w:t>
            </w:r>
          </w:p>
        </w:tc>
        <w:tc>
          <w:tcPr>
            <w:tcW w:w="7470" w:type="dxa"/>
            <w:hideMark/>
          </w:tcPr>
          <w:p w14:paraId="64CEC732"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Conduct advocacy visits on nutrition programmes to key decision makers, religion leaders, opinion leaders, and traditional leaders in the community to generate demand for nutrition services</w:t>
            </w:r>
          </w:p>
        </w:tc>
        <w:tc>
          <w:tcPr>
            <w:tcW w:w="2160" w:type="dxa"/>
            <w:noWrap/>
            <w:hideMark/>
          </w:tcPr>
          <w:p w14:paraId="6BBCAE51"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Community level </w:t>
            </w:r>
          </w:p>
        </w:tc>
        <w:tc>
          <w:tcPr>
            <w:tcW w:w="1908" w:type="dxa"/>
            <w:noWrap/>
            <w:hideMark/>
          </w:tcPr>
          <w:p w14:paraId="40783B82"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1EDC1DC9" w14:textId="77777777" w:rsidTr="005A1C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80E611C" w14:textId="77777777" w:rsidR="00411129" w:rsidRPr="00411129" w:rsidRDefault="00411129">
            <w:r w:rsidRPr="00411129">
              <w:t> </w:t>
            </w:r>
          </w:p>
        </w:tc>
        <w:tc>
          <w:tcPr>
            <w:tcW w:w="7470" w:type="dxa"/>
            <w:hideMark/>
          </w:tcPr>
          <w:p w14:paraId="4AB03C1F" w14:textId="77777777" w:rsidR="00411129" w:rsidRPr="00411129" w:rsidRDefault="003F1EED">
            <w:pPr>
              <w:cnfStyle w:val="000000100000" w:firstRow="0" w:lastRow="0" w:firstColumn="0" w:lastColumn="0" w:oddVBand="0" w:evenVBand="0" w:oddHBand="1" w:evenHBand="0" w:firstRowFirstColumn="0" w:firstRowLastColumn="0" w:lastRowFirstColumn="0" w:lastRowLastColumn="0"/>
            </w:pPr>
            <w:r w:rsidRPr="00411129">
              <w:t>Mobilize</w:t>
            </w:r>
            <w:r w:rsidR="00411129" w:rsidRPr="00411129">
              <w:t xml:space="preserve"> and </w:t>
            </w:r>
            <w:r w:rsidRPr="00411129">
              <w:t>sensitize</w:t>
            </w:r>
            <w:r w:rsidR="00411129" w:rsidRPr="00411129">
              <w:t xml:space="preserve"> community leaders on maternal nutrition</w:t>
            </w:r>
          </w:p>
        </w:tc>
        <w:tc>
          <w:tcPr>
            <w:tcW w:w="2160" w:type="dxa"/>
            <w:noWrap/>
            <w:hideMark/>
          </w:tcPr>
          <w:p w14:paraId="65FF600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Community level </w:t>
            </w:r>
          </w:p>
        </w:tc>
        <w:tc>
          <w:tcPr>
            <w:tcW w:w="1908" w:type="dxa"/>
            <w:noWrap/>
            <w:hideMark/>
          </w:tcPr>
          <w:p w14:paraId="1112F20A"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61B0A5DD" w14:textId="77777777" w:rsidTr="005A1C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D6F6BAD" w14:textId="77777777" w:rsidR="00411129" w:rsidRPr="00411129" w:rsidRDefault="00411129">
            <w:r w:rsidRPr="00411129">
              <w:t> </w:t>
            </w:r>
          </w:p>
        </w:tc>
        <w:tc>
          <w:tcPr>
            <w:tcW w:w="7470" w:type="dxa"/>
            <w:hideMark/>
          </w:tcPr>
          <w:p w14:paraId="3682CCE0"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Seek support from community structures to support maternal nutrition</w:t>
            </w:r>
          </w:p>
        </w:tc>
        <w:tc>
          <w:tcPr>
            <w:tcW w:w="2160" w:type="dxa"/>
            <w:noWrap/>
            <w:hideMark/>
          </w:tcPr>
          <w:p w14:paraId="52FA7F1F"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Community level </w:t>
            </w:r>
          </w:p>
        </w:tc>
        <w:tc>
          <w:tcPr>
            <w:tcW w:w="1908" w:type="dxa"/>
            <w:noWrap/>
            <w:hideMark/>
          </w:tcPr>
          <w:p w14:paraId="6EEBA89E" w14:textId="77777777" w:rsidR="00411129" w:rsidRPr="00411129" w:rsidRDefault="00C34466">
            <w:pPr>
              <w:cnfStyle w:val="000000010000" w:firstRow="0" w:lastRow="0" w:firstColumn="0" w:lastColumn="0" w:oddVBand="0" w:evenVBand="0" w:oddHBand="0" w:evenHBand="1" w:firstRowFirstColumn="0" w:firstRowLastColumn="0" w:lastRowFirstColumn="0" w:lastRowLastColumn="0"/>
            </w:pPr>
            <w:r>
              <w:t>Health</w:t>
            </w:r>
          </w:p>
        </w:tc>
      </w:tr>
      <w:tr w:rsidR="00411129" w:rsidRPr="00411129" w14:paraId="3EBB21BE" w14:textId="77777777" w:rsidTr="005A1CE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0D801DA" w14:textId="77777777" w:rsidR="00411129" w:rsidRPr="00411129" w:rsidRDefault="00411129">
            <w:r w:rsidRPr="00411129">
              <w:t xml:space="preserve">Coordination and </w:t>
            </w:r>
            <w:r w:rsidR="00017E11">
              <w:t>Multi-sectoral</w:t>
            </w:r>
            <w:r w:rsidRPr="00411129">
              <w:t xml:space="preserve"> partnership</w:t>
            </w:r>
          </w:p>
        </w:tc>
        <w:tc>
          <w:tcPr>
            <w:tcW w:w="7470" w:type="dxa"/>
            <w:hideMark/>
          </w:tcPr>
          <w:p w14:paraId="09CBD79F"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Strengthen intra- and intersectoral collaboration to address immediate and underlying causes of maternal malnutrition in a comprehensive manner</w:t>
            </w:r>
          </w:p>
        </w:tc>
        <w:tc>
          <w:tcPr>
            <w:tcW w:w="2160" w:type="dxa"/>
            <w:noWrap/>
            <w:hideMark/>
          </w:tcPr>
          <w:p w14:paraId="6C1BB6EA" w14:textId="77777777" w:rsidR="00411129" w:rsidRPr="00411129" w:rsidRDefault="00C34466">
            <w:pPr>
              <w:cnfStyle w:val="000000100000" w:firstRow="0" w:lastRow="0" w:firstColumn="0" w:lastColumn="0" w:oddVBand="0" w:evenVBand="0" w:oddHBand="1" w:evenHBand="0" w:firstRowFirstColumn="0" w:firstRowLastColumn="0" w:lastRowFirstColumn="0" w:lastRowLastColumn="0"/>
            </w:pPr>
            <w:r>
              <w:t>State-level</w:t>
            </w:r>
          </w:p>
        </w:tc>
        <w:tc>
          <w:tcPr>
            <w:tcW w:w="1908" w:type="dxa"/>
            <w:noWrap/>
            <w:hideMark/>
          </w:tcPr>
          <w:p w14:paraId="7E452C22"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27191B5F" w14:textId="77777777" w:rsidTr="005A1C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C0A4693" w14:textId="77777777" w:rsidR="00411129" w:rsidRPr="00411129" w:rsidRDefault="00411129">
            <w:r w:rsidRPr="00411129">
              <w:t> </w:t>
            </w:r>
          </w:p>
        </w:tc>
        <w:tc>
          <w:tcPr>
            <w:tcW w:w="7470" w:type="dxa"/>
            <w:hideMark/>
          </w:tcPr>
          <w:p w14:paraId="214232FF"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w:t>
            </w:r>
          </w:p>
        </w:tc>
        <w:tc>
          <w:tcPr>
            <w:tcW w:w="2160" w:type="dxa"/>
            <w:noWrap/>
            <w:hideMark/>
          </w:tcPr>
          <w:p w14:paraId="03AB1FF5"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1908" w:type="dxa"/>
            <w:noWrap/>
            <w:hideMark/>
          </w:tcPr>
          <w:p w14:paraId="56F599C6"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795A80A2" w14:textId="77777777" w:rsidTr="005A1CE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93BC835" w14:textId="77777777" w:rsidR="00411129" w:rsidRPr="00411129" w:rsidRDefault="00411129">
            <w:r w:rsidRPr="00411129">
              <w:t> </w:t>
            </w:r>
          </w:p>
        </w:tc>
        <w:tc>
          <w:tcPr>
            <w:tcW w:w="7470" w:type="dxa"/>
            <w:hideMark/>
          </w:tcPr>
          <w:p w14:paraId="557C51AD"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Creation of domain in all line </w:t>
            </w:r>
            <w:r w:rsidR="003F1EED" w:rsidRPr="00411129">
              <w:t>ministries</w:t>
            </w:r>
            <w:r w:rsidRPr="00411129">
              <w:t xml:space="preserve"> and nutrition portal to provide information on nutrition activities and results</w:t>
            </w:r>
          </w:p>
        </w:tc>
        <w:tc>
          <w:tcPr>
            <w:tcW w:w="2160" w:type="dxa"/>
            <w:noWrap/>
            <w:hideMark/>
          </w:tcPr>
          <w:p w14:paraId="1D562B13"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0DBF277C"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2F375CE4"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005B6B9" w14:textId="77777777" w:rsidR="00411129" w:rsidRPr="00411129" w:rsidRDefault="00411129">
            <w:r w:rsidRPr="00411129">
              <w:t> </w:t>
            </w:r>
          </w:p>
        </w:tc>
        <w:tc>
          <w:tcPr>
            <w:tcW w:w="7470" w:type="dxa"/>
            <w:hideMark/>
          </w:tcPr>
          <w:p w14:paraId="163F9207"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Develop, maintain, and update partner mapping of past, current, and future nutrition programmes and projects (should be at all levels)</w:t>
            </w:r>
          </w:p>
        </w:tc>
        <w:tc>
          <w:tcPr>
            <w:tcW w:w="2160" w:type="dxa"/>
            <w:noWrap/>
            <w:hideMark/>
          </w:tcPr>
          <w:p w14:paraId="1FD1E093"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1908" w:type="dxa"/>
            <w:noWrap/>
            <w:hideMark/>
          </w:tcPr>
          <w:p w14:paraId="51A12C8F"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446B9CAC" w14:textId="77777777" w:rsidTr="005A1CE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9F362BA" w14:textId="77777777" w:rsidR="00411129" w:rsidRPr="00411129" w:rsidRDefault="00411129">
            <w:r w:rsidRPr="00411129">
              <w:t> </w:t>
            </w:r>
          </w:p>
        </w:tc>
        <w:tc>
          <w:tcPr>
            <w:tcW w:w="7470" w:type="dxa"/>
            <w:hideMark/>
          </w:tcPr>
          <w:p w14:paraId="091F79DA" w14:textId="77777777" w:rsidR="00411129" w:rsidRPr="00411129" w:rsidRDefault="003F1EED">
            <w:pPr>
              <w:cnfStyle w:val="000000100000" w:firstRow="0" w:lastRow="0" w:firstColumn="0" w:lastColumn="0" w:oddVBand="0" w:evenVBand="0" w:oddHBand="1" w:evenHBand="0" w:firstRowFirstColumn="0" w:firstRowLastColumn="0" w:lastRowFirstColumn="0" w:lastRowLastColumn="0"/>
            </w:pPr>
            <w:r w:rsidRPr="00411129">
              <w:t>Organize</w:t>
            </w:r>
            <w:r w:rsidR="00411129" w:rsidRPr="00411129">
              <w:t xml:space="preserve"> semi-annual partner meetings to review on-going projects and report on progress at the Federal and State levels</w:t>
            </w:r>
          </w:p>
        </w:tc>
        <w:tc>
          <w:tcPr>
            <w:tcW w:w="2160" w:type="dxa"/>
            <w:noWrap/>
            <w:hideMark/>
          </w:tcPr>
          <w:p w14:paraId="1792527A"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6372C139"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100EB9A4" w14:textId="77777777" w:rsidTr="005A1C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F663AB6" w14:textId="77777777" w:rsidR="00411129" w:rsidRPr="00411129" w:rsidRDefault="00411129">
            <w:r w:rsidRPr="00411129">
              <w:t> </w:t>
            </w:r>
          </w:p>
        </w:tc>
        <w:tc>
          <w:tcPr>
            <w:tcW w:w="7470" w:type="dxa"/>
            <w:hideMark/>
          </w:tcPr>
          <w:p w14:paraId="3FE75C37"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Promote statewide home gardening/consumption of micronutrient rich foods</w:t>
            </w:r>
          </w:p>
        </w:tc>
        <w:tc>
          <w:tcPr>
            <w:tcW w:w="2160" w:type="dxa"/>
            <w:noWrap/>
            <w:hideMark/>
          </w:tcPr>
          <w:p w14:paraId="29C98CD0"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1908" w:type="dxa"/>
            <w:noWrap/>
            <w:hideMark/>
          </w:tcPr>
          <w:p w14:paraId="342BD171"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Agriculture</w:t>
            </w:r>
          </w:p>
        </w:tc>
      </w:tr>
      <w:tr w:rsidR="00411129" w:rsidRPr="00411129" w14:paraId="317EE5DF" w14:textId="77777777" w:rsidTr="005A1CE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FF47709" w14:textId="77777777" w:rsidR="00411129" w:rsidRPr="00411129" w:rsidRDefault="00411129">
            <w:r w:rsidRPr="00411129">
              <w:t> </w:t>
            </w:r>
          </w:p>
        </w:tc>
        <w:tc>
          <w:tcPr>
            <w:tcW w:w="7470" w:type="dxa"/>
            <w:hideMark/>
          </w:tcPr>
          <w:p w14:paraId="00875F6D"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Promote statewide consumption and planting of bio-fortified foods among local farmers</w:t>
            </w:r>
          </w:p>
        </w:tc>
        <w:tc>
          <w:tcPr>
            <w:tcW w:w="2160" w:type="dxa"/>
            <w:noWrap/>
            <w:hideMark/>
          </w:tcPr>
          <w:p w14:paraId="6464933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016F9A4B"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Agriculture</w:t>
            </w:r>
          </w:p>
        </w:tc>
      </w:tr>
      <w:tr w:rsidR="00411129" w:rsidRPr="00411129" w14:paraId="3184664E" w14:textId="77777777" w:rsidTr="005A1C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C455F72" w14:textId="77777777" w:rsidR="00411129" w:rsidRPr="00411129" w:rsidRDefault="00411129">
            <w:r w:rsidRPr="00AE2FF4">
              <w:rPr>
                <w:highlight w:val="yellow"/>
              </w:rPr>
              <w:t>Research monitoring and</w:t>
            </w:r>
            <w:r w:rsidRPr="00411129">
              <w:t xml:space="preserve"> </w:t>
            </w:r>
            <w:r w:rsidRPr="00411129">
              <w:lastRenderedPageBreak/>
              <w:t xml:space="preserve">evaluation </w:t>
            </w:r>
          </w:p>
        </w:tc>
        <w:tc>
          <w:tcPr>
            <w:tcW w:w="7470" w:type="dxa"/>
            <w:hideMark/>
          </w:tcPr>
          <w:p w14:paraId="3C6B900A"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lastRenderedPageBreak/>
              <w:t>Develop an M&amp;E plan for maternal nutrition interventions</w:t>
            </w:r>
          </w:p>
        </w:tc>
        <w:tc>
          <w:tcPr>
            <w:tcW w:w="2160" w:type="dxa"/>
            <w:noWrap/>
            <w:hideMark/>
          </w:tcPr>
          <w:p w14:paraId="058195FF"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1908" w:type="dxa"/>
            <w:noWrap/>
            <w:hideMark/>
          </w:tcPr>
          <w:p w14:paraId="5763FA41"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3273CB53" w14:textId="77777777" w:rsidTr="005A1C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F559E3F" w14:textId="77777777" w:rsidR="00411129" w:rsidRPr="00411129" w:rsidRDefault="00411129">
            <w:r w:rsidRPr="00411129">
              <w:t> </w:t>
            </w:r>
          </w:p>
        </w:tc>
        <w:tc>
          <w:tcPr>
            <w:tcW w:w="7470" w:type="dxa"/>
            <w:hideMark/>
          </w:tcPr>
          <w:p w14:paraId="52A49D8B"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Develop a research plan for maternal nutrition</w:t>
            </w:r>
          </w:p>
        </w:tc>
        <w:tc>
          <w:tcPr>
            <w:tcW w:w="2160" w:type="dxa"/>
            <w:noWrap/>
            <w:hideMark/>
          </w:tcPr>
          <w:p w14:paraId="103CC25A"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05F8BCE8"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767F0D28" w14:textId="77777777" w:rsidTr="005A1C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F4C0E17" w14:textId="77777777" w:rsidR="00411129" w:rsidRPr="00411129" w:rsidRDefault="00411129">
            <w:r w:rsidRPr="00411129">
              <w:t> </w:t>
            </w:r>
          </w:p>
        </w:tc>
        <w:tc>
          <w:tcPr>
            <w:tcW w:w="7470" w:type="dxa"/>
            <w:hideMark/>
          </w:tcPr>
          <w:p w14:paraId="43C54127"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Develop a nutrition commodities logistics management system</w:t>
            </w:r>
          </w:p>
        </w:tc>
        <w:tc>
          <w:tcPr>
            <w:tcW w:w="2160" w:type="dxa"/>
            <w:noWrap/>
            <w:hideMark/>
          </w:tcPr>
          <w:p w14:paraId="016142DF"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1908" w:type="dxa"/>
            <w:noWrap/>
            <w:hideMark/>
          </w:tcPr>
          <w:p w14:paraId="0B4F265A"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0FEB9C92" w14:textId="77777777" w:rsidTr="005A1CE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328A14C" w14:textId="77777777" w:rsidR="00411129" w:rsidRPr="00411129" w:rsidRDefault="00411129">
            <w:r w:rsidRPr="00411129">
              <w:t> </w:t>
            </w:r>
          </w:p>
        </w:tc>
        <w:tc>
          <w:tcPr>
            <w:tcW w:w="7470" w:type="dxa"/>
            <w:hideMark/>
          </w:tcPr>
          <w:p w14:paraId="48C08FBD"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Conduct formative assessments to determine best practices, lessons learned, and potential strategies for BCC in Kebbi</w:t>
            </w:r>
          </w:p>
        </w:tc>
        <w:tc>
          <w:tcPr>
            <w:tcW w:w="2160" w:type="dxa"/>
            <w:noWrap/>
            <w:hideMark/>
          </w:tcPr>
          <w:p w14:paraId="1E57292B"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10D3297F"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669C9525" w14:textId="77777777" w:rsidTr="005A1C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CE23FB0" w14:textId="77777777" w:rsidR="00411129" w:rsidRPr="00411129" w:rsidRDefault="00411129">
            <w:r w:rsidRPr="00411129">
              <w:t> </w:t>
            </w:r>
          </w:p>
        </w:tc>
        <w:tc>
          <w:tcPr>
            <w:tcW w:w="7470" w:type="dxa"/>
            <w:hideMark/>
          </w:tcPr>
          <w:p w14:paraId="6EB23B0C"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Develop and tailor BCC strategies and dissemination methods</w:t>
            </w:r>
          </w:p>
        </w:tc>
        <w:tc>
          <w:tcPr>
            <w:tcW w:w="2160" w:type="dxa"/>
            <w:noWrap/>
            <w:hideMark/>
          </w:tcPr>
          <w:p w14:paraId="46901BB8"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1908" w:type="dxa"/>
            <w:noWrap/>
            <w:hideMark/>
          </w:tcPr>
          <w:p w14:paraId="21842C1A"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5749EC35" w14:textId="77777777" w:rsidTr="005A1CE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0129305" w14:textId="77777777" w:rsidR="00411129" w:rsidRPr="00411129" w:rsidRDefault="00411129">
            <w:r w:rsidRPr="00411129">
              <w:t> </w:t>
            </w:r>
          </w:p>
        </w:tc>
        <w:tc>
          <w:tcPr>
            <w:tcW w:w="7470" w:type="dxa"/>
            <w:hideMark/>
          </w:tcPr>
          <w:p w14:paraId="039EF3D9"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Develop advocacy and communication strategies targeted at various audiences at the State and LGA levels for maternal nutrition</w:t>
            </w:r>
          </w:p>
        </w:tc>
        <w:tc>
          <w:tcPr>
            <w:tcW w:w="2160" w:type="dxa"/>
            <w:noWrap/>
            <w:hideMark/>
          </w:tcPr>
          <w:p w14:paraId="03FD74D2"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2D775D7A"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29F26EA7"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9F793C1" w14:textId="77777777" w:rsidR="00411129" w:rsidRPr="00411129" w:rsidRDefault="00411129">
            <w:r w:rsidRPr="00411129">
              <w:t> </w:t>
            </w:r>
          </w:p>
        </w:tc>
        <w:tc>
          <w:tcPr>
            <w:tcW w:w="7470" w:type="dxa"/>
            <w:hideMark/>
          </w:tcPr>
          <w:p w14:paraId="39EC3F89"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Conduct bottleneck analysis of barriers to effective coverage of maternal nutrition interventions at the PHC, Secondary, and Tertiary levels</w:t>
            </w:r>
          </w:p>
        </w:tc>
        <w:tc>
          <w:tcPr>
            <w:tcW w:w="2160" w:type="dxa"/>
            <w:noWrap/>
            <w:hideMark/>
          </w:tcPr>
          <w:p w14:paraId="374E3E3E"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1908" w:type="dxa"/>
            <w:noWrap/>
            <w:hideMark/>
          </w:tcPr>
          <w:p w14:paraId="4FB69156"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685387BD" w14:textId="77777777" w:rsidTr="005A1CEB">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48BD169" w14:textId="77777777" w:rsidR="00411129" w:rsidRPr="00411129" w:rsidRDefault="00411129">
            <w:r w:rsidRPr="00411129">
              <w:t> </w:t>
            </w:r>
          </w:p>
        </w:tc>
        <w:tc>
          <w:tcPr>
            <w:tcW w:w="7470" w:type="dxa"/>
            <w:hideMark/>
          </w:tcPr>
          <w:p w14:paraId="12ED93B2"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Develop local recipes that can be produced at home to nutritionally enhance complementary foods based on the seven recommended groups and locally available foods</w:t>
            </w:r>
          </w:p>
        </w:tc>
        <w:tc>
          <w:tcPr>
            <w:tcW w:w="2160" w:type="dxa"/>
            <w:noWrap/>
            <w:hideMark/>
          </w:tcPr>
          <w:p w14:paraId="3F47D26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415EAE5A"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0276F1D4" w14:textId="77777777" w:rsidTr="005A1C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78B3DB7" w14:textId="77777777" w:rsidR="00411129" w:rsidRPr="00411129" w:rsidRDefault="00411129">
            <w:r w:rsidRPr="00411129">
              <w:t> </w:t>
            </w:r>
          </w:p>
        </w:tc>
        <w:tc>
          <w:tcPr>
            <w:tcW w:w="7470" w:type="dxa"/>
            <w:hideMark/>
          </w:tcPr>
          <w:p w14:paraId="63CB9070" w14:textId="1219C61C" w:rsidR="00411129" w:rsidRPr="00AE2FF4" w:rsidRDefault="00411129">
            <w:pPr>
              <w:cnfStyle w:val="000000010000" w:firstRow="0" w:lastRow="0" w:firstColumn="0" w:lastColumn="0" w:oddVBand="0" w:evenVBand="0" w:oddHBand="0" w:evenHBand="1" w:firstRowFirstColumn="0" w:firstRowLastColumn="0" w:lastRowFirstColumn="0" w:lastRowLastColumn="0"/>
              <w:rPr>
                <w:highlight w:val="yellow"/>
              </w:rPr>
            </w:pPr>
            <w:r w:rsidRPr="00AE2FF4">
              <w:rPr>
                <w:highlight w:val="yellow"/>
              </w:rPr>
              <w:t xml:space="preserve">Regular and periodic maternal nutrition </w:t>
            </w:r>
            <w:proofErr w:type="spellStart"/>
            <w:r w:rsidRPr="00AE2FF4">
              <w:rPr>
                <w:highlight w:val="yellow"/>
              </w:rPr>
              <w:t>programme</w:t>
            </w:r>
            <w:proofErr w:type="spellEnd"/>
            <w:r w:rsidRPr="00AE2FF4">
              <w:rPr>
                <w:highlight w:val="yellow"/>
              </w:rPr>
              <w:t xml:space="preserve"> monitoring</w:t>
            </w:r>
            <w:r w:rsidR="00AE2FF4">
              <w:rPr>
                <w:highlight w:val="yellow"/>
              </w:rPr>
              <w:t xml:space="preserve">, </w:t>
            </w:r>
          </w:p>
        </w:tc>
        <w:tc>
          <w:tcPr>
            <w:tcW w:w="2160" w:type="dxa"/>
            <w:noWrap/>
            <w:hideMark/>
          </w:tcPr>
          <w:p w14:paraId="1370F54D"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1908" w:type="dxa"/>
            <w:noWrap/>
            <w:hideMark/>
          </w:tcPr>
          <w:p w14:paraId="6F7F51ED"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548264CE" w14:textId="77777777" w:rsidTr="005A1C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82807E4" w14:textId="77777777" w:rsidR="00411129" w:rsidRPr="00411129" w:rsidRDefault="00411129">
            <w:r w:rsidRPr="00411129">
              <w:t> </w:t>
            </w:r>
          </w:p>
        </w:tc>
        <w:tc>
          <w:tcPr>
            <w:tcW w:w="7470" w:type="dxa"/>
            <w:hideMark/>
          </w:tcPr>
          <w:p w14:paraId="22C38050" w14:textId="22B6A9B9"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AE2FF4">
              <w:rPr>
                <w:highlight w:val="yellow"/>
              </w:rPr>
              <w:t xml:space="preserve">Conduct mid-term and final evaluation of maternal nutrition </w:t>
            </w:r>
            <w:proofErr w:type="spellStart"/>
            <w:r w:rsidRPr="00AE2FF4">
              <w:rPr>
                <w:highlight w:val="yellow"/>
              </w:rPr>
              <w:t>programmes</w:t>
            </w:r>
            <w:proofErr w:type="spellEnd"/>
            <w:r w:rsidR="00AE2FF4" w:rsidRPr="00AE2FF4">
              <w:rPr>
                <w:highlight w:val="yellow"/>
              </w:rPr>
              <w:t>, conduct Quarterly review meeting.</w:t>
            </w:r>
          </w:p>
        </w:tc>
        <w:tc>
          <w:tcPr>
            <w:tcW w:w="2160" w:type="dxa"/>
            <w:noWrap/>
            <w:hideMark/>
          </w:tcPr>
          <w:p w14:paraId="411E364F"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3F1645D9"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751BC1CD"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9621DE9" w14:textId="77777777" w:rsidR="00411129" w:rsidRPr="00411129" w:rsidRDefault="00411129">
            <w:r w:rsidRPr="00411129">
              <w:t> </w:t>
            </w:r>
          </w:p>
        </w:tc>
        <w:tc>
          <w:tcPr>
            <w:tcW w:w="7470" w:type="dxa"/>
            <w:hideMark/>
          </w:tcPr>
          <w:p w14:paraId="34223CC7"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Develop a </w:t>
            </w:r>
            <w:proofErr w:type="gramStart"/>
            <w:r w:rsidRPr="00411129">
              <w:t>regulatory frameworks</w:t>
            </w:r>
            <w:proofErr w:type="gramEnd"/>
            <w:r w:rsidRPr="00411129">
              <w:t xml:space="preserve"> for PPMVs and CPs to ensure provision of high-quality services for maternal nutrition in the community</w:t>
            </w:r>
          </w:p>
        </w:tc>
        <w:tc>
          <w:tcPr>
            <w:tcW w:w="2160" w:type="dxa"/>
            <w:noWrap/>
            <w:hideMark/>
          </w:tcPr>
          <w:p w14:paraId="20825C90"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1908" w:type="dxa"/>
            <w:noWrap/>
            <w:hideMark/>
          </w:tcPr>
          <w:p w14:paraId="4425B19E"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642DF291" w14:textId="77777777" w:rsidTr="005A1CE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4E6D9A5" w14:textId="77777777" w:rsidR="00411129" w:rsidRPr="00411129" w:rsidRDefault="00411129">
            <w:r w:rsidRPr="00411129">
              <w:t> </w:t>
            </w:r>
          </w:p>
        </w:tc>
        <w:tc>
          <w:tcPr>
            <w:tcW w:w="7470" w:type="dxa"/>
            <w:hideMark/>
          </w:tcPr>
          <w:p w14:paraId="673878AA"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Assess the practice of dietary </w:t>
            </w:r>
            <w:r w:rsidR="00A26087" w:rsidRPr="00411129">
              <w:t>diversification, proper</w:t>
            </w:r>
            <w:r w:rsidRPr="00411129">
              <w:t xml:space="preserve"> food </w:t>
            </w:r>
            <w:proofErr w:type="gramStart"/>
            <w:r w:rsidRPr="00411129">
              <w:t>handling,  preparation</w:t>
            </w:r>
            <w:proofErr w:type="gramEnd"/>
            <w:r w:rsidRPr="00411129">
              <w:t xml:space="preserve"> and food fortification in the community</w:t>
            </w:r>
          </w:p>
        </w:tc>
        <w:tc>
          <w:tcPr>
            <w:tcW w:w="2160" w:type="dxa"/>
            <w:noWrap/>
            <w:hideMark/>
          </w:tcPr>
          <w:p w14:paraId="7C79F6E8"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Community level </w:t>
            </w:r>
          </w:p>
        </w:tc>
        <w:tc>
          <w:tcPr>
            <w:tcW w:w="1908" w:type="dxa"/>
            <w:noWrap/>
            <w:hideMark/>
          </w:tcPr>
          <w:p w14:paraId="6E022AB9"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126AD1A0" w14:textId="77777777" w:rsidTr="005A1CE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1BF8C27" w14:textId="77777777" w:rsidR="00411129" w:rsidRPr="00411129" w:rsidRDefault="00411129">
            <w:r w:rsidRPr="00411129">
              <w:t> </w:t>
            </w:r>
          </w:p>
        </w:tc>
        <w:tc>
          <w:tcPr>
            <w:tcW w:w="7470" w:type="dxa"/>
            <w:hideMark/>
          </w:tcPr>
          <w:p w14:paraId="3C708817"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Schedule and implement supportive supervision and monitoring visits on community nutrition programmes</w:t>
            </w:r>
          </w:p>
        </w:tc>
        <w:tc>
          <w:tcPr>
            <w:tcW w:w="2160" w:type="dxa"/>
            <w:noWrap/>
            <w:hideMark/>
          </w:tcPr>
          <w:p w14:paraId="44219E9D"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1908" w:type="dxa"/>
            <w:noWrap/>
            <w:hideMark/>
          </w:tcPr>
          <w:p w14:paraId="58CED915"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00ACD9A8" w14:textId="77777777" w:rsidTr="005A1C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6F8962F" w14:textId="77777777" w:rsidR="00411129" w:rsidRPr="00411129" w:rsidRDefault="00411129">
            <w:r w:rsidRPr="00411129">
              <w:t> </w:t>
            </w:r>
          </w:p>
        </w:tc>
        <w:tc>
          <w:tcPr>
            <w:tcW w:w="7470" w:type="dxa"/>
            <w:hideMark/>
          </w:tcPr>
          <w:p w14:paraId="29A63F40"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Engage the media to conduct regular opinion polls on maternal nutrition</w:t>
            </w:r>
          </w:p>
        </w:tc>
        <w:tc>
          <w:tcPr>
            <w:tcW w:w="2160" w:type="dxa"/>
            <w:noWrap/>
            <w:hideMark/>
          </w:tcPr>
          <w:p w14:paraId="69D53A3D"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1908" w:type="dxa"/>
            <w:noWrap/>
            <w:hideMark/>
          </w:tcPr>
          <w:p w14:paraId="342814A5"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bl>
    <w:p w14:paraId="0226C219" w14:textId="77777777" w:rsidR="005A1CEB" w:rsidRDefault="005A1CEB" w:rsidP="009E21D1">
      <w:pPr>
        <w:pStyle w:val="Heading2"/>
        <w:rPr>
          <w:sz w:val="24"/>
          <w:szCs w:val="24"/>
        </w:rPr>
      </w:pPr>
      <w:bookmarkStart w:id="26" w:name="_Toc468884128"/>
    </w:p>
    <w:p w14:paraId="23F0F82D" w14:textId="77777777" w:rsidR="005A1CEB" w:rsidRDefault="005A1CEB">
      <w:pPr>
        <w:rPr>
          <w:rFonts w:asciiTheme="majorHAnsi" w:eastAsiaTheme="majorEastAsia" w:hAnsiTheme="majorHAnsi" w:cstheme="majorBidi"/>
          <w:b/>
          <w:bCs/>
          <w:color w:val="4F81BD" w:themeColor="accent1"/>
          <w:sz w:val="24"/>
          <w:szCs w:val="24"/>
        </w:rPr>
      </w:pPr>
      <w:r>
        <w:rPr>
          <w:sz w:val="24"/>
          <w:szCs w:val="24"/>
        </w:rPr>
        <w:br w:type="page"/>
      </w:r>
    </w:p>
    <w:p w14:paraId="6E6D9312" w14:textId="77777777" w:rsidR="00E877C0" w:rsidRDefault="00C74B9F" w:rsidP="009E21D1">
      <w:pPr>
        <w:pStyle w:val="Heading2"/>
        <w:rPr>
          <w:sz w:val="24"/>
          <w:szCs w:val="24"/>
        </w:rPr>
      </w:pPr>
      <w:r>
        <w:rPr>
          <w:sz w:val="24"/>
          <w:szCs w:val="24"/>
        </w:rPr>
        <w:lastRenderedPageBreak/>
        <w:t xml:space="preserve">Appendix 4: IYCF </w:t>
      </w:r>
      <w:r w:rsidR="000422A7">
        <w:rPr>
          <w:sz w:val="24"/>
          <w:szCs w:val="24"/>
        </w:rPr>
        <w:t>Interventions</w:t>
      </w:r>
      <w:bookmarkEnd w:id="26"/>
    </w:p>
    <w:p w14:paraId="7CB01E59" w14:textId="77777777" w:rsidR="00411129" w:rsidRPr="00411129" w:rsidRDefault="00411129" w:rsidP="00411129"/>
    <w:tbl>
      <w:tblPr>
        <w:tblStyle w:val="LightGrid-Accent1"/>
        <w:tblW w:w="0" w:type="auto"/>
        <w:tblLook w:val="04A0" w:firstRow="1" w:lastRow="0" w:firstColumn="1" w:lastColumn="0" w:noHBand="0" w:noVBand="1"/>
      </w:tblPr>
      <w:tblGrid>
        <w:gridCol w:w="2178"/>
        <w:gridCol w:w="6300"/>
        <w:gridCol w:w="2250"/>
        <w:gridCol w:w="2448"/>
      </w:tblGrid>
      <w:tr w:rsidR="00405ED0" w:rsidRPr="00405ED0" w14:paraId="4E3DF7E8" w14:textId="77777777" w:rsidTr="008520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B8927DC" w14:textId="77777777" w:rsidR="00405ED0" w:rsidRPr="00405ED0" w:rsidRDefault="00405ED0">
            <w:r w:rsidRPr="00405ED0">
              <w:t>Strategy</w:t>
            </w:r>
          </w:p>
        </w:tc>
        <w:tc>
          <w:tcPr>
            <w:tcW w:w="6300" w:type="dxa"/>
            <w:noWrap/>
            <w:hideMark/>
          </w:tcPr>
          <w:p w14:paraId="27CAC936" w14:textId="77777777" w:rsidR="00405ED0" w:rsidRPr="00405ED0" w:rsidRDefault="00405ED0">
            <w:pPr>
              <w:cnfStyle w:val="100000000000" w:firstRow="1" w:lastRow="0" w:firstColumn="0" w:lastColumn="0" w:oddVBand="0" w:evenVBand="0" w:oddHBand="0" w:evenHBand="0" w:firstRowFirstColumn="0" w:firstRowLastColumn="0" w:lastRowFirstColumn="0" w:lastRowLastColumn="0"/>
            </w:pPr>
            <w:r w:rsidRPr="00405ED0">
              <w:t>Activities</w:t>
            </w:r>
          </w:p>
        </w:tc>
        <w:tc>
          <w:tcPr>
            <w:tcW w:w="2250" w:type="dxa"/>
            <w:noWrap/>
            <w:hideMark/>
          </w:tcPr>
          <w:p w14:paraId="2995EF7D" w14:textId="77777777" w:rsidR="00405ED0" w:rsidRPr="00405ED0" w:rsidRDefault="00405ED0">
            <w:pPr>
              <w:cnfStyle w:val="100000000000" w:firstRow="1" w:lastRow="0" w:firstColumn="0" w:lastColumn="0" w:oddVBand="0" w:evenVBand="0" w:oddHBand="0" w:evenHBand="0" w:firstRowFirstColumn="0" w:firstRowLastColumn="0" w:lastRowFirstColumn="0" w:lastRowLastColumn="0"/>
            </w:pPr>
            <w:r w:rsidRPr="00405ED0">
              <w:t>Delivery Platform</w:t>
            </w:r>
          </w:p>
        </w:tc>
        <w:tc>
          <w:tcPr>
            <w:tcW w:w="2448" w:type="dxa"/>
            <w:noWrap/>
            <w:hideMark/>
          </w:tcPr>
          <w:p w14:paraId="78116433" w14:textId="77777777" w:rsidR="00405ED0" w:rsidRPr="00405ED0" w:rsidRDefault="00405ED0">
            <w:pPr>
              <w:cnfStyle w:val="100000000000" w:firstRow="1" w:lastRow="0" w:firstColumn="0" w:lastColumn="0" w:oddVBand="0" w:evenVBand="0" w:oddHBand="0" w:evenHBand="0" w:firstRowFirstColumn="0" w:firstRowLastColumn="0" w:lastRowFirstColumn="0" w:lastRowLastColumn="0"/>
            </w:pPr>
            <w:r w:rsidRPr="00405ED0">
              <w:t>Sector</w:t>
            </w:r>
          </w:p>
        </w:tc>
      </w:tr>
      <w:tr w:rsidR="00405ED0" w:rsidRPr="00405ED0" w14:paraId="3D19C529"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A5C5107" w14:textId="77777777" w:rsidR="00405ED0" w:rsidRPr="00405ED0" w:rsidRDefault="00405ED0">
            <w:r w:rsidRPr="00405ED0">
              <w:t>BCC</w:t>
            </w:r>
          </w:p>
        </w:tc>
        <w:tc>
          <w:tcPr>
            <w:tcW w:w="6300" w:type="dxa"/>
            <w:noWrap/>
            <w:hideMark/>
          </w:tcPr>
          <w:p w14:paraId="029D59E8"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Conduct of weekly radio and TV shows</w:t>
            </w:r>
          </w:p>
        </w:tc>
        <w:tc>
          <w:tcPr>
            <w:tcW w:w="2250" w:type="dxa"/>
            <w:noWrap/>
            <w:hideMark/>
          </w:tcPr>
          <w:p w14:paraId="698EBD05"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Mass Media</w:t>
            </w:r>
          </w:p>
        </w:tc>
        <w:tc>
          <w:tcPr>
            <w:tcW w:w="2448" w:type="dxa"/>
            <w:noWrap/>
            <w:hideMark/>
          </w:tcPr>
          <w:p w14:paraId="23F65B50"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Information</w:t>
            </w:r>
          </w:p>
        </w:tc>
      </w:tr>
      <w:tr w:rsidR="00405ED0" w:rsidRPr="00405ED0" w14:paraId="469D39E5" w14:textId="77777777" w:rsidTr="0085207B">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0AD791C" w14:textId="77777777" w:rsidR="00405ED0" w:rsidRPr="00405ED0" w:rsidRDefault="00405ED0">
            <w:r w:rsidRPr="00405ED0">
              <w:t> </w:t>
            </w:r>
          </w:p>
        </w:tc>
        <w:tc>
          <w:tcPr>
            <w:tcW w:w="6300" w:type="dxa"/>
            <w:hideMark/>
          </w:tcPr>
          <w:p w14:paraId="3A0BD807"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Conduct of public campaigns on IYCF during MNCH Weeks, World Breastfeeding Week, Safe motherhood Day, IPDs and National Nutrition Day</w:t>
            </w:r>
          </w:p>
        </w:tc>
        <w:tc>
          <w:tcPr>
            <w:tcW w:w="2250" w:type="dxa"/>
            <w:noWrap/>
            <w:hideMark/>
          </w:tcPr>
          <w:p w14:paraId="736B4880"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xml:space="preserve">Community level </w:t>
            </w:r>
          </w:p>
        </w:tc>
        <w:tc>
          <w:tcPr>
            <w:tcW w:w="2448" w:type="dxa"/>
            <w:noWrap/>
            <w:hideMark/>
          </w:tcPr>
          <w:p w14:paraId="75C94D09"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Multi-sectoral</w:t>
            </w:r>
          </w:p>
        </w:tc>
      </w:tr>
      <w:tr w:rsidR="00405ED0" w:rsidRPr="00405ED0" w14:paraId="506B4914" w14:textId="77777777" w:rsidTr="008520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8C2E820" w14:textId="77777777" w:rsidR="00405ED0" w:rsidRPr="00405ED0" w:rsidRDefault="00405ED0">
            <w:r w:rsidRPr="00405ED0">
              <w:t> </w:t>
            </w:r>
          </w:p>
        </w:tc>
        <w:tc>
          <w:tcPr>
            <w:tcW w:w="6300" w:type="dxa"/>
            <w:hideMark/>
          </w:tcPr>
          <w:p w14:paraId="084FD69D"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Dissemination of information and communication on IYCF during ANC</w:t>
            </w:r>
          </w:p>
        </w:tc>
        <w:tc>
          <w:tcPr>
            <w:tcW w:w="2250" w:type="dxa"/>
            <w:noWrap/>
            <w:hideMark/>
          </w:tcPr>
          <w:p w14:paraId="79E90758"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Facility-based</w:t>
            </w:r>
          </w:p>
        </w:tc>
        <w:tc>
          <w:tcPr>
            <w:tcW w:w="2448" w:type="dxa"/>
            <w:noWrap/>
            <w:hideMark/>
          </w:tcPr>
          <w:p w14:paraId="7BCBB1A7"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Health</w:t>
            </w:r>
          </w:p>
        </w:tc>
      </w:tr>
      <w:tr w:rsidR="00405ED0" w:rsidRPr="00405ED0" w14:paraId="0FFD934C"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EDF7662" w14:textId="77777777" w:rsidR="00405ED0" w:rsidRPr="00405ED0" w:rsidRDefault="00405ED0">
            <w:r w:rsidRPr="00405ED0">
              <w:t> </w:t>
            </w:r>
          </w:p>
        </w:tc>
        <w:tc>
          <w:tcPr>
            <w:tcW w:w="6300" w:type="dxa"/>
            <w:hideMark/>
          </w:tcPr>
          <w:p w14:paraId="1DCD5995" w14:textId="77777777" w:rsidR="00405ED0" w:rsidRPr="00AE2FF4" w:rsidRDefault="00405ED0">
            <w:pPr>
              <w:cnfStyle w:val="000000010000" w:firstRow="0" w:lastRow="0" w:firstColumn="0" w:lastColumn="0" w:oddVBand="0" w:evenVBand="0" w:oddHBand="0" w:evenHBand="1" w:firstRowFirstColumn="0" w:firstRowLastColumn="0" w:lastRowFirstColumn="0" w:lastRowLastColumn="0"/>
              <w:rPr>
                <w:highlight w:val="yellow"/>
              </w:rPr>
            </w:pPr>
            <w:r w:rsidRPr="00AE2FF4">
              <w:rPr>
                <w:highlight w:val="yellow"/>
              </w:rPr>
              <w:t>Dissemination of information and communication on IYCF through town hall meetings, compound meetings</w:t>
            </w:r>
          </w:p>
        </w:tc>
        <w:tc>
          <w:tcPr>
            <w:tcW w:w="2250" w:type="dxa"/>
            <w:noWrap/>
            <w:hideMark/>
          </w:tcPr>
          <w:p w14:paraId="69F263A5"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xml:space="preserve">Community level </w:t>
            </w:r>
          </w:p>
        </w:tc>
        <w:tc>
          <w:tcPr>
            <w:tcW w:w="2448" w:type="dxa"/>
            <w:noWrap/>
            <w:hideMark/>
          </w:tcPr>
          <w:p w14:paraId="12E5ABD4" w14:textId="7CD54683"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Health</w:t>
            </w:r>
            <w:r w:rsidR="00AE2FF4">
              <w:t xml:space="preserve"> (Ministry of Information/NOA)</w:t>
            </w:r>
          </w:p>
        </w:tc>
      </w:tr>
      <w:tr w:rsidR="00405ED0" w:rsidRPr="00405ED0" w14:paraId="05A719E5"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E0895B1" w14:textId="77777777" w:rsidR="00405ED0" w:rsidRPr="00405ED0" w:rsidRDefault="00405ED0">
            <w:r w:rsidRPr="00405ED0">
              <w:t> </w:t>
            </w:r>
          </w:p>
        </w:tc>
        <w:tc>
          <w:tcPr>
            <w:tcW w:w="6300" w:type="dxa"/>
            <w:hideMark/>
          </w:tcPr>
          <w:p w14:paraId="7A635AEC" w14:textId="359FAAA9" w:rsidR="00405ED0" w:rsidRPr="00AE2FF4" w:rsidRDefault="00405ED0" w:rsidP="004B0E91">
            <w:pPr>
              <w:spacing w:before="240"/>
              <w:cnfStyle w:val="000000100000" w:firstRow="0" w:lastRow="0" w:firstColumn="0" w:lastColumn="0" w:oddVBand="0" w:evenVBand="0" w:oddHBand="1" w:evenHBand="0" w:firstRowFirstColumn="0" w:firstRowLastColumn="0" w:lastRowFirstColumn="0" w:lastRowLastColumn="0"/>
              <w:rPr>
                <w:highlight w:val="yellow"/>
              </w:rPr>
            </w:pPr>
            <w:r w:rsidRPr="00AE2FF4">
              <w:rPr>
                <w:highlight w:val="yellow"/>
              </w:rPr>
              <w:t>Produce and distribute IEC materials</w:t>
            </w:r>
            <w:r w:rsidR="004B0E91">
              <w:rPr>
                <w:highlight w:val="yellow"/>
              </w:rPr>
              <w:t xml:space="preserve"> (Food recipe translated) </w:t>
            </w:r>
          </w:p>
        </w:tc>
        <w:tc>
          <w:tcPr>
            <w:tcW w:w="2250" w:type="dxa"/>
            <w:noWrap/>
            <w:hideMark/>
          </w:tcPr>
          <w:p w14:paraId="50A415B5"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State level</w:t>
            </w:r>
          </w:p>
        </w:tc>
        <w:tc>
          <w:tcPr>
            <w:tcW w:w="2448" w:type="dxa"/>
            <w:noWrap/>
            <w:hideMark/>
          </w:tcPr>
          <w:p w14:paraId="41E191E7" w14:textId="552B0379"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Health</w:t>
            </w:r>
            <w:r w:rsidR="00AE2FF4">
              <w:t>, (MOI</w:t>
            </w:r>
            <w:r w:rsidR="004B0E91">
              <w:t>)</w:t>
            </w:r>
          </w:p>
        </w:tc>
      </w:tr>
      <w:tr w:rsidR="00405ED0" w:rsidRPr="00405ED0" w14:paraId="140A6F0C"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6992AE6" w14:textId="77777777" w:rsidR="00405ED0" w:rsidRPr="00405ED0" w:rsidRDefault="00405ED0">
            <w:r w:rsidRPr="00405ED0">
              <w:t> </w:t>
            </w:r>
          </w:p>
        </w:tc>
        <w:tc>
          <w:tcPr>
            <w:tcW w:w="6300" w:type="dxa"/>
            <w:hideMark/>
          </w:tcPr>
          <w:p w14:paraId="6D0FA90C"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w:t>
            </w:r>
          </w:p>
        </w:tc>
        <w:tc>
          <w:tcPr>
            <w:tcW w:w="2250" w:type="dxa"/>
            <w:noWrap/>
            <w:hideMark/>
          </w:tcPr>
          <w:p w14:paraId="0CD515FE"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w:t>
            </w:r>
          </w:p>
        </w:tc>
        <w:tc>
          <w:tcPr>
            <w:tcW w:w="2448" w:type="dxa"/>
            <w:noWrap/>
            <w:hideMark/>
          </w:tcPr>
          <w:p w14:paraId="65B962A6"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w:t>
            </w:r>
          </w:p>
        </w:tc>
      </w:tr>
      <w:tr w:rsidR="00405ED0" w:rsidRPr="00405ED0" w14:paraId="1E44DAAD"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F52D2AF" w14:textId="77777777" w:rsidR="00405ED0" w:rsidRPr="00405ED0" w:rsidRDefault="00405ED0">
            <w:r w:rsidRPr="00405ED0">
              <w:t>Capacity building</w:t>
            </w:r>
          </w:p>
        </w:tc>
        <w:tc>
          <w:tcPr>
            <w:tcW w:w="6300" w:type="dxa"/>
            <w:noWrap/>
            <w:hideMark/>
          </w:tcPr>
          <w:p w14:paraId="57696DAC"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Training of health workers at all levels on IYCF</w:t>
            </w:r>
          </w:p>
        </w:tc>
        <w:tc>
          <w:tcPr>
            <w:tcW w:w="2250" w:type="dxa"/>
            <w:noWrap/>
            <w:hideMark/>
          </w:tcPr>
          <w:p w14:paraId="02A1411F"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Facility-based</w:t>
            </w:r>
          </w:p>
        </w:tc>
        <w:tc>
          <w:tcPr>
            <w:tcW w:w="2448" w:type="dxa"/>
            <w:noWrap/>
            <w:hideMark/>
          </w:tcPr>
          <w:p w14:paraId="7F4BE95F"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Health</w:t>
            </w:r>
          </w:p>
        </w:tc>
      </w:tr>
      <w:tr w:rsidR="00405ED0" w:rsidRPr="00405ED0" w14:paraId="379DE45F"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285DE50" w14:textId="77777777" w:rsidR="00405ED0" w:rsidRPr="00405ED0" w:rsidRDefault="00405ED0">
            <w:r w:rsidRPr="00405ED0">
              <w:t> </w:t>
            </w:r>
          </w:p>
        </w:tc>
        <w:tc>
          <w:tcPr>
            <w:tcW w:w="6300" w:type="dxa"/>
            <w:noWrap/>
            <w:hideMark/>
          </w:tcPr>
          <w:p w14:paraId="74AE7721"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Training of community volunteers and WDCs on IYCF</w:t>
            </w:r>
          </w:p>
        </w:tc>
        <w:tc>
          <w:tcPr>
            <w:tcW w:w="2250" w:type="dxa"/>
            <w:noWrap/>
            <w:hideMark/>
          </w:tcPr>
          <w:p w14:paraId="641D258C"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xml:space="preserve">Community level </w:t>
            </w:r>
          </w:p>
        </w:tc>
        <w:tc>
          <w:tcPr>
            <w:tcW w:w="2448" w:type="dxa"/>
            <w:noWrap/>
            <w:hideMark/>
          </w:tcPr>
          <w:p w14:paraId="4D364FBD"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Health</w:t>
            </w:r>
          </w:p>
        </w:tc>
      </w:tr>
      <w:tr w:rsidR="00405ED0" w:rsidRPr="00405ED0" w14:paraId="159CDB6D"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F4EDAC4" w14:textId="77777777" w:rsidR="00405ED0" w:rsidRPr="00405ED0" w:rsidRDefault="00405ED0">
            <w:r w:rsidRPr="00405ED0">
              <w:t> </w:t>
            </w:r>
          </w:p>
        </w:tc>
        <w:tc>
          <w:tcPr>
            <w:tcW w:w="6300" w:type="dxa"/>
            <w:noWrap/>
            <w:hideMark/>
          </w:tcPr>
          <w:p w14:paraId="4F2B6B44"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Formation of community support groups on IYCF</w:t>
            </w:r>
          </w:p>
        </w:tc>
        <w:tc>
          <w:tcPr>
            <w:tcW w:w="2250" w:type="dxa"/>
            <w:noWrap/>
            <w:hideMark/>
          </w:tcPr>
          <w:p w14:paraId="4FBEF648"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xml:space="preserve">Community level </w:t>
            </w:r>
          </w:p>
        </w:tc>
        <w:tc>
          <w:tcPr>
            <w:tcW w:w="2448" w:type="dxa"/>
            <w:noWrap/>
            <w:hideMark/>
          </w:tcPr>
          <w:p w14:paraId="6BFAF52E"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Health</w:t>
            </w:r>
          </w:p>
        </w:tc>
      </w:tr>
      <w:tr w:rsidR="00405ED0" w:rsidRPr="00405ED0" w14:paraId="3637C70D" w14:textId="77777777" w:rsidTr="0085207B">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D9AA5DC" w14:textId="77777777" w:rsidR="00405ED0" w:rsidRPr="00405ED0" w:rsidRDefault="00405ED0">
            <w:r w:rsidRPr="00405ED0">
              <w:t> </w:t>
            </w:r>
          </w:p>
        </w:tc>
        <w:tc>
          <w:tcPr>
            <w:tcW w:w="6300" w:type="dxa"/>
            <w:hideMark/>
          </w:tcPr>
          <w:p w14:paraId="70D9CAC7"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3000F8">
              <w:rPr>
                <w:highlight w:val="yellow"/>
              </w:rPr>
              <w:t>Develop local recipes that can be produced at home to nutritionally enhance complementary foods based on the seven recommended groups and locally available foods</w:t>
            </w:r>
          </w:p>
        </w:tc>
        <w:tc>
          <w:tcPr>
            <w:tcW w:w="2250" w:type="dxa"/>
            <w:noWrap/>
            <w:hideMark/>
          </w:tcPr>
          <w:p w14:paraId="6E4516AC" w14:textId="77777777" w:rsidR="00405ED0" w:rsidRPr="003000F8" w:rsidRDefault="00405ED0">
            <w:pPr>
              <w:cnfStyle w:val="000000010000" w:firstRow="0" w:lastRow="0" w:firstColumn="0" w:lastColumn="0" w:oddVBand="0" w:evenVBand="0" w:oddHBand="0" w:evenHBand="1" w:firstRowFirstColumn="0" w:firstRowLastColumn="0" w:lastRowFirstColumn="0" w:lastRowLastColumn="0"/>
              <w:rPr>
                <w:highlight w:val="yellow"/>
              </w:rPr>
            </w:pPr>
            <w:r w:rsidRPr="003000F8">
              <w:rPr>
                <w:highlight w:val="yellow"/>
              </w:rPr>
              <w:t xml:space="preserve">Community level </w:t>
            </w:r>
          </w:p>
        </w:tc>
        <w:tc>
          <w:tcPr>
            <w:tcW w:w="2448" w:type="dxa"/>
            <w:noWrap/>
            <w:hideMark/>
          </w:tcPr>
          <w:p w14:paraId="6B83B15A" w14:textId="77777777" w:rsidR="00405ED0" w:rsidRPr="003000F8" w:rsidRDefault="00405ED0">
            <w:pPr>
              <w:cnfStyle w:val="000000010000" w:firstRow="0" w:lastRow="0" w:firstColumn="0" w:lastColumn="0" w:oddVBand="0" w:evenVBand="0" w:oddHBand="0" w:evenHBand="1" w:firstRowFirstColumn="0" w:firstRowLastColumn="0" w:lastRowFirstColumn="0" w:lastRowLastColumn="0"/>
              <w:rPr>
                <w:highlight w:val="yellow"/>
              </w:rPr>
            </w:pPr>
            <w:r w:rsidRPr="003000F8">
              <w:rPr>
                <w:highlight w:val="yellow"/>
              </w:rPr>
              <w:t>Multi-sectoral</w:t>
            </w:r>
          </w:p>
        </w:tc>
      </w:tr>
      <w:tr w:rsidR="00405ED0" w:rsidRPr="00405ED0" w14:paraId="6F0DAFDB"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4DC1338" w14:textId="77777777" w:rsidR="00405ED0" w:rsidRPr="00405ED0" w:rsidRDefault="00405ED0">
            <w:r w:rsidRPr="00405ED0">
              <w:t> </w:t>
            </w:r>
          </w:p>
        </w:tc>
        <w:tc>
          <w:tcPr>
            <w:tcW w:w="6300" w:type="dxa"/>
            <w:hideMark/>
          </w:tcPr>
          <w:p w14:paraId="59DA087C"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Develop the capacity of media personnel on IYCF</w:t>
            </w:r>
          </w:p>
        </w:tc>
        <w:tc>
          <w:tcPr>
            <w:tcW w:w="2250" w:type="dxa"/>
            <w:noWrap/>
            <w:hideMark/>
          </w:tcPr>
          <w:p w14:paraId="1C845F48"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Mass Media</w:t>
            </w:r>
          </w:p>
        </w:tc>
        <w:tc>
          <w:tcPr>
            <w:tcW w:w="2448" w:type="dxa"/>
            <w:noWrap/>
            <w:hideMark/>
          </w:tcPr>
          <w:p w14:paraId="1D4805A8"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Multi-sectoral</w:t>
            </w:r>
          </w:p>
        </w:tc>
      </w:tr>
      <w:tr w:rsidR="00405ED0" w:rsidRPr="00405ED0" w14:paraId="193D6C4F"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B205CBE" w14:textId="77777777" w:rsidR="00405ED0" w:rsidRPr="00405ED0" w:rsidRDefault="00405ED0">
            <w:r w:rsidRPr="00405ED0">
              <w:t> </w:t>
            </w:r>
          </w:p>
        </w:tc>
        <w:tc>
          <w:tcPr>
            <w:tcW w:w="6300" w:type="dxa"/>
            <w:hideMark/>
          </w:tcPr>
          <w:p w14:paraId="2392CC5A"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w:t>
            </w:r>
          </w:p>
        </w:tc>
        <w:tc>
          <w:tcPr>
            <w:tcW w:w="2250" w:type="dxa"/>
            <w:noWrap/>
            <w:hideMark/>
          </w:tcPr>
          <w:p w14:paraId="51B65EC1"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w:t>
            </w:r>
          </w:p>
        </w:tc>
        <w:tc>
          <w:tcPr>
            <w:tcW w:w="2448" w:type="dxa"/>
            <w:noWrap/>
            <w:hideMark/>
          </w:tcPr>
          <w:p w14:paraId="5C5DE595"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w:t>
            </w:r>
          </w:p>
        </w:tc>
      </w:tr>
      <w:tr w:rsidR="00405ED0" w:rsidRPr="00405ED0" w14:paraId="28958606" w14:textId="77777777" w:rsidTr="0085207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470CABE" w14:textId="77777777" w:rsidR="00405ED0" w:rsidRPr="00405ED0" w:rsidRDefault="00405ED0">
            <w:r w:rsidRPr="00405ED0">
              <w:t xml:space="preserve">Advocacy and resource mobilization </w:t>
            </w:r>
          </w:p>
        </w:tc>
        <w:tc>
          <w:tcPr>
            <w:tcW w:w="6300" w:type="dxa"/>
            <w:hideMark/>
          </w:tcPr>
          <w:p w14:paraId="561ED621" w14:textId="77777777" w:rsidR="00405ED0" w:rsidRPr="003000F8" w:rsidRDefault="00405ED0">
            <w:pPr>
              <w:cnfStyle w:val="000000100000" w:firstRow="0" w:lastRow="0" w:firstColumn="0" w:lastColumn="0" w:oddVBand="0" w:evenVBand="0" w:oddHBand="1" w:evenHBand="0" w:firstRowFirstColumn="0" w:firstRowLastColumn="0" w:lastRowFirstColumn="0" w:lastRowLastColumn="0"/>
              <w:rPr>
                <w:highlight w:val="yellow"/>
              </w:rPr>
            </w:pPr>
            <w:r w:rsidRPr="003000F8">
              <w:rPr>
                <w:highlight w:val="yellow"/>
              </w:rPr>
              <w:t>Pay advocacy visits to the Executive and legislative arms of the Government at all levels in the state, traditional, religious leaders, opinion leaders and influential persons/Philanthropists to generate demand for nutrition services</w:t>
            </w:r>
          </w:p>
        </w:tc>
        <w:tc>
          <w:tcPr>
            <w:tcW w:w="2250" w:type="dxa"/>
            <w:noWrap/>
            <w:hideMark/>
          </w:tcPr>
          <w:p w14:paraId="78099A89" w14:textId="77777777" w:rsidR="00405ED0" w:rsidRPr="003000F8" w:rsidRDefault="00C34466">
            <w:pPr>
              <w:cnfStyle w:val="000000100000" w:firstRow="0" w:lastRow="0" w:firstColumn="0" w:lastColumn="0" w:oddVBand="0" w:evenVBand="0" w:oddHBand="1" w:evenHBand="0" w:firstRowFirstColumn="0" w:firstRowLastColumn="0" w:lastRowFirstColumn="0" w:lastRowLastColumn="0"/>
              <w:rPr>
                <w:highlight w:val="yellow"/>
              </w:rPr>
            </w:pPr>
            <w:r w:rsidRPr="003000F8">
              <w:rPr>
                <w:highlight w:val="yellow"/>
              </w:rPr>
              <w:t>State-level</w:t>
            </w:r>
            <w:r w:rsidR="00405ED0" w:rsidRPr="003000F8">
              <w:rPr>
                <w:highlight w:val="yellow"/>
              </w:rPr>
              <w:t xml:space="preserve"> </w:t>
            </w:r>
          </w:p>
        </w:tc>
        <w:tc>
          <w:tcPr>
            <w:tcW w:w="2448" w:type="dxa"/>
            <w:noWrap/>
            <w:hideMark/>
          </w:tcPr>
          <w:p w14:paraId="237A5EDA" w14:textId="77777777" w:rsidR="00405ED0" w:rsidRPr="003000F8" w:rsidRDefault="00405ED0">
            <w:pPr>
              <w:cnfStyle w:val="000000100000" w:firstRow="0" w:lastRow="0" w:firstColumn="0" w:lastColumn="0" w:oddVBand="0" w:evenVBand="0" w:oddHBand="1" w:evenHBand="0" w:firstRowFirstColumn="0" w:firstRowLastColumn="0" w:lastRowFirstColumn="0" w:lastRowLastColumn="0"/>
              <w:rPr>
                <w:highlight w:val="yellow"/>
              </w:rPr>
            </w:pPr>
            <w:r w:rsidRPr="003000F8">
              <w:rPr>
                <w:highlight w:val="yellow"/>
              </w:rPr>
              <w:t>Multi-sectoral</w:t>
            </w:r>
          </w:p>
        </w:tc>
      </w:tr>
      <w:tr w:rsidR="00405ED0" w:rsidRPr="00405ED0" w14:paraId="2D4ECC8E"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B4349D5" w14:textId="77777777" w:rsidR="00405ED0" w:rsidRPr="00405ED0" w:rsidRDefault="00405ED0">
            <w:r w:rsidRPr="00405ED0">
              <w:t> </w:t>
            </w:r>
          </w:p>
        </w:tc>
        <w:tc>
          <w:tcPr>
            <w:tcW w:w="6300" w:type="dxa"/>
            <w:hideMark/>
          </w:tcPr>
          <w:p w14:paraId="2F7425F4"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Pay advocacy visits to schools, targeting heads of schools and relevant teachers</w:t>
            </w:r>
          </w:p>
        </w:tc>
        <w:tc>
          <w:tcPr>
            <w:tcW w:w="2250" w:type="dxa"/>
            <w:noWrap/>
            <w:hideMark/>
          </w:tcPr>
          <w:p w14:paraId="15E0D69D"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School-based</w:t>
            </w:r>
          </w:p>
        </w:tc>
        <w:tc>
          <w:tcPr>
            <w:tcW w:w="2448" w:type="dxa"/>
            <w:noWrap/>
            <w:hideMark/>
          </w:tcPr>
          <w:p w14:paraId="6D95F7C2"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Multi-sectoral</w:t>
            </w:r>
          </w:p>
        </w:tc>
      </w:tr>
      <w:tr w:rsidR="00405ED0" w:rsidRPr="00405ED0" w14:paraId="6AA51B5D"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30A3FD3" w14:textId="77777777" w:rsidR="00405ED0" w:rsidRPr="00405ED0" w:rsidRDefault="00405ED0">
            <w:r w:rsidRPr="00405ED0">
              <w:t> </w:t>
            </w:r>
          </w:p>
        </w:tc>
        <w:tc>
          <w:tcPr>
            <w:tcW w:w="6300" w:type="dxa"/>
            <w:noWrap/>
            <w:hideMark/>
          </w:tcPr>
          <w:p w14:paraId="7B3F4C21"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w:t>
            </w:r>
          </w:p>
        </w:tc>
        <w:tc>
          <w:tcPr>
            <w:tcW w:w="2250" w:type="dxa"/>
            <w:noWrap/>
            <w:hideMark/>
          </w:tcPr>
          <w:p w14:paraId="46587CF5"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w:t>
            </w:r>
          </w:p>
        </w:tc>
        <w:tc>
          <w:tcPr>
            <w:tcW w:w="2448" w:type="dxa"/>
            <w:noWrap/>
            <w:hideMark/>
          </w:tcPr>
          <w:p w14:paraId="4BBE9D4B"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w:t>
            </w:r>
          </w:p>
        </w:tc>
      </w:tr>
      <w:tr w:rsidR="00405ED0" w:rsidRPr="00405ED0" w14:paraId="6F945A43"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B17A5CF" w14:textId="77777777" w:rsidR="00405ED0" w:rsidRPr="00405ED0" w:rsidRDefault="00405ED0">
            <w:r w:rsidRPr="00405ED0">
              <w:lastRenderedPageBreak/>
              <w:t>Service delivery</w:t>
            </w:r>
          </w:p>
        </w:tc>
        <w:tc>
          <w:tcPr>
            <w:tcW w:w="6300" w:type="dxa"/>
            <w:hideMark/>
          </w:tcPr>
          <w:p w14:paraId="3540ED09"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Provide counselling services to mother and care givers at PHCs, ANCs, OTPs, CMAM sites</w:t>
            </w:r>
          </w:p>
        </w:tc>
        <w:tc>
          <w:tcPr>
            <w:tcW w:w="2250" w:type="dxa"/>
            <w:noWrap/>
            <w:hideMark/>
          </w:tcPr>
          <w:p w14:paraId="16D24F42"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Facility-based</w:t>
            </w:r>
          </w:p>
        </w:tc>
        <w:tc>
          <w:tcPr>
            <w:tcW w:w="2448" w:type="dxa"/>
            <w:noWrap/>
            <w:hideMark/>
          </w:tcPr>
          <w:p w14:paraId="1D375A6A"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Health</w:t>
            </w:r>
          </w:p>
        </w:tc>
      </w:tr>
      <w:tr w:rsidR="00405ED0" w:rsidRPr="00405ED0" w14:paraId="7FD80EE0"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957C0AA" w14:textId="77777777" w:rsidR="00405ED0" w:rsidRPr="00405ED0" w:rsidRDefault="00405ED0">
            <w:r w:rsidRPr="00405ED0">
              <w:t> </w:t>
            </w:r>
          </w:p>
        </w:tc>
        <w:tc>
          <w:tcPr>
            <w:tcW w:w="6300" w:type="dxa"/>
            <w:hideMark/>
          </w:tcPr>
          <w:p w14:paraId="26870B35"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xml:space="preserve">Procure and distribute essential nutrition commodities </w:t>
            </w:r>
            <w:r w:rsidR="003F1EED" w:rsidRPr="00405ED0">
              <w:t>e.g.</w:t>
            </w:r>
            <w:r w:rsidRPr="00405ED0">
              <w:t xml:space="preserve"> vit </w:t>
            </w:r>
            <w:proofErr w:type="gramStart"/>
            <w:r w:rsidRPr="00405ED0">
              <w:t>A,,</w:t>
            </w:r>
            <w:proofErr w:type="gramEnd"/>
            <w:r w:rsidRPr="00405ED0">
              <w:t xml:space="preserve"> Fe folate, amoxicillin, RUTF, micronutrient powder</w:t>
            </w:r>
          </w:p>
        </w:tc>
        <w:tc>
          <w:tcPr>
            <w:tcW w:w="2250" w:type="dxa"/>
            <w:noWrap/>
            <w:hideMark/>
          </w:tcPr>
          <w:p w14:paraId="25C5B4BE"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Facility-based</w:t>
            </w:r>
          </w:p>
        </w:tc>
        <w:tc>
          <w:tcPr>
            <w:tcW w:w="2448" w:type="dxa"/>
            <w:noWrap/>
            <w:hideMark/>
          </w:tcPr>
          <w:p w14:paraId="2CB39140"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Multi-sectoral</w:t>
            </w:r>
          </w:p>
        </w:tc>
      </w:tr>
      <w:tr w:rsidR="00405ED0" w:rsidRPr="00405ED0" w14:paraId="535FF691"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EBFA448" w14:textId="77777777" w:rsidR="00405ED0" w:rsidRPr="00405ED0" w:rsidRDefault="00405ED0">
            <w:r w:rsidRPr="00405ED0">
              <w:t> </w:t>
            </w:r>
          </w:p>
        </w:tc>
        <w:tc>
          <w:tcPr>
            <w:tcW w:w="6300" w:type="dxa"/>
            <w:hideMark/>
          </w:tcPr>
          <w:p w14:paraId="390E3034"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Procure and distribute de-worming commodities</w:t>
            </w:r>
          </w:p>
        </w:tc>
        <w:tc>
          <w:tcPr>
            <w:tcW w:w="2250" w:type="dxa"/>
            <w:noWrap/>
            <w:hideMark/>
          </w:tcPr>
          <w:p w14:paraId="705C10C1"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School-based</w:t>
            </w:r>
          </w:p>
        </w:tc>
        <w:tc>
          <w:tcPr>
            <w:tcW w:w="2448" w:type="dxa"/>
            <w:noWrap/>
            <w:hideMark/>
          </w:tcPr>
          <w:p w14:paraId="16FBC276"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Multi-sectoral</w:t>
            </w:r>
          </w:p>
        </w:tc>
      </w:tr>
      <w:tr w:rsidR="00405ED0" w:rsidRPr="00405ED0" w14:paraId="0A90CB79"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3830061" w14:textId="77777777" w:rsidR="00405ED0" w:rsidRPr="00405ED0" w:rsidRDefault="00405ED0">
            <w:r w:rsidRPr="00405ED0">
              <w:t> </w:t>
            </w:r>
          </w:p>
        </w:tc>
        <w:tc>
          <w:tcPr>
            <w:tcW w:w="6300" w:type="dxa"/>
            <w:hideMark/>
          </w:tcPr>
          <w:p w14:paraId="73B24BB2"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xml:space="preserve">Procure and distribute essential nutrition commodities </w:t>
            </w:r>
            <w:r w:rsidR="003F1EED" w:rsidRPr="00405ED0">
              <w:t>e.g.</w:t>
            </w:r>
            <w:r w:rsidRPr="00405ED0">
              <w:t xml:space="preserve"> vit </w:t>
            </w:r>
            <w:proofErr w:type="gramStart"/>
            <w:r w:rsidRPr="00405ED0">
              <w:t>A,,</w:t>
            </w:r>
            <w:proofErr w:type="gramEnd"/>
            <w:r w:rsidRPr="00405ED0">
              <w:t xml:space="preserve"> Fe folate, amoxicillin, RUTF, micronutrient powder</w:t>
            </w:r>
          </w:p>
        </w:tc>
        <w:tc>
          <w:tcPr>
            <w:tcW w:w="2250" w:type="dxa"/>
            <w:noWrap/>
            <w:hideMark/>
          </w:tcPr>
          <w:p w14:paraId="1A0EF04A"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Campaigns and outreaches</w:t>
            </w:r>
          </w:p>
        </w:tc>
        <w:tc>
          <w:tcPr>
            <w:tcW w:w="2448" w:type="dxa"/>
            <w:noWrap/>
            <w:hideMark/>
          </w:tcPr>
          <w:p w14:paraId="4A250DD7"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Multi-sectoral</w:t>
            </w:r>
          </w:p>
        </w:tc>
      </w:tr>
      <w:tr w:rsidR="00405ED0" w:rsidRPr="00405ED0" w14:paraId="57B96363" w14:textId="77777777" w:rsidTr="0085207B">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FDA96AE" w14:textId="77777777" w:rsidR="00405ED0" w:rsidRPr="00405ED0" w:rsidRDefault="00405ED0">
            <w:r w:rsidRPr="00405ED0">
              <w:t> </w:t>
            </w:r>
          </w:p>
        </w:tc>
        <w:tc>
          <w:tcPr>
            <w:tcW w:w="6300" w:type="dxa"/>
            <w:hideMark/>
          </w:tcPr>
          <w:p w14:paraId="2FD3741E"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Conduct food demonstrations (proper food handling, preparation methods and importance of dietary diversity at ANCs, OTPS, and PHCs</w:t>
            </w:r>
          </w:p>
        </w:tc>
        <w:tc>
          <w:tcPr>
            <w:tcW w:w="2250" w:type="dxa"/>
            <w:noWrap/>
            <w:hideMark/>
          </w:tcPr>
          <w:p w14:paraId="5E1A73BF"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Facility-based</w:t>
            </w:r>
          </w:p>
        </w:tc>
        <w:tc>
          <w:tcPr>
            <w:tcW w:w="2448" w:type="dxa"/>
            <w:noWrap/>
            <w:hideMark/>
          </w:tcPr>
          <w:p w14:paraId="37D73FDA"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Health</w:t>
            </w:r>
          </w:p>
        </w:tc>
      </w:tr>
      <w:tr w:rsidR="00405ED0" w:rsidRPr="00405ED0" w14:paraId="21081708"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E26BAF5" w14:textId="77777777" w:rsidR="00405ED0" w:rsidRPr="00405ED0" w:rsidRDefault="00405ED0">
            <w:r w:rsidRPr="00405ED0">
              <w:t> </w:t>
            </w:r>
          </w:p>
        </w:tc>
        <w:tc>
          <w:tcPr>
            <w:tcW w:w="6300" w:type="dxa"/>
            <w:hideMark/>
          </w:tcPr>
          <w:p w14:paraId="2EDF3BB8"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Integrate IYCF counselling into SAM management</w:t>
            </w:r>
          </w:p>
        </w:tc>
        <w:tc>
          <w:tcPr>
            <w:tcW w:w="2250" w:type="dxa"/>
            <w:noWrap/>
            <w:hideMark/>
          </w:tcPr>
          <w:p w14:paraId="4502DF48"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Facility-based</w:t>
            </w:r>
          </w:p>
        </w:tc>
        <w:tc>
          <w:tcPr>
            <w:tcW w:w="2448" w:type="dxa"/>
            <w:noWrap/>
            <w:hideMark/>
          </w:tcPr>
          <w:p w14:paraId="1A3C940B"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w:t>
            </w:r>
          </w:p>
        </w:tc>
      </w:tr>
      <w:tr w:rsidR="00405ED0" w:rsidRPr="00405ED0" w14:paraId="5667A012"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E6847C0" w14:textId="77777777" w:rsidR="00405ED0" w:rsidRPr="00405ED0" w:rsidRDefault="00405ED0">
            <w:r w:rsidRPr="00405ED0">
              <w:t> </w:t>
            </w:r>
          </w:p>
        </w:tc>
        <w:tc>
          <w:tcPr>
            <w:tcW w:w="6300" w:type="dxa"/>
            <w:hideMark/>
          </w:tcPr>
          <w:p w14:paraId="11957349" w14:textId="77777777" w:rsidR="00405ED0" w:rsidRPr="003000F8" w:rsidRDefault="00405ED0">
            <w:pPr>
              <w:cnfStyle w:val="000000010000" w:firstRow="0" w:lastRow="0" w:firstColumn="0" w:lastColumn="0" w:oddVBand="0" w:evenVBand="0" w:oddHBand="0" w:evenHBand="1" w:firstRowFirstColumn="0" w:firstRowLastColumn="0" w:lastRowFirstColumn="0" w:lastRowLastColumn="0"/>
              <w:rPr>
                <w:highlight w:val="yellow"/>
              </w:rPr>
            </w:pPr>
            <w:r w:rsidRPr="003000F8">
              <w:rPr>
                <w:highlight w:val="yellow"/>
              </w:rPr>
              <w:t>Produce and distribute IYCF guidelines, standards operating protocols, job aids, and other technical tools</w:t>
            </w:r>
          </w:p>
        </w:tc>
        <w:tc>
          <w:tcPr>
            <w:tcW w:w="2250" w:type="dxa"/>
            <w:noWrap/>
            <w:hideMark/>
          </w:tcPr>
          <w:p w14:paraId="2D746587" w14:textId="77777777" w:rsidR="00405ED0" w:rsidRPr="003000F8" w:rsidRDefault="00405ED0">
            <w:pPr>
              <w:cnfStyle w:val="000000010000" w:firstRow="0" w:lastRow="0" w:firstColumn="0" w:lastColumn="0" w:oddVBand="0" w:evenVBand="0" w:oddHBand="0" w:evenHBand="1" w:firstRowFirstColumn="0" w:firstRowLastColumn="0" w:lastRowFirstColumn="0" w:lastRowLastColumn="0"/>
              <w:rPr>
                <w:highlight w:val="yellow"/>
              </w:rPr>
            </w:pPr>
            <w:r w:rsidRPr="003000F8">
              <w:rPr>
                <w:highlight w:val="yellow"/>
              </w:rPr>
              <w:t>State level</w:t>
            </w:r>
          </w:p>
        </w:tc>
        <w:tc>
          <w:tcPr>
            <w:tcW w:w="2448" w:type="dxa"/>
            <w:noWrap/>
            <w:hideMark/>
          </w:tcPr>
          <w:p w14:paraId="6567B3BF" w14:textId="77777777" w:rsidR="00405ED0" w:rsidRPr="003000F8" w:rsidRDefault="00405ED0">
            <w:pPr>
              <w:cnfStyle w:val="000000010000" w:firstRow="0" w:lastRow="0" w:firstColumn="0" w:lastColumn="0" w:oddVBand="0" w:evenVBand="0" w:oddHBand="0" w:evenHBand="1" w:firstRowFirstColumn="0" w:firstRowLastColumn="0" w:lastRowFirstColumn="0" w:lastRowLastColumn="0"/>
              <w:rPr>
                <w:highlight w:val="yellow"/>
              </w:rPr>
            </w:pPr>
            <w:r w:rsidRPr="003000F8">
              <w:rPr>
                <w:highlight w:val="yellow"/>
              </w:rPr>
              <w:t>Health</w:t>
            </w:r>
          </w:p>
        </w:tc>
      </w:tr>
      <w:tr w:rsidR="00405ED0" w:rsidRPr="00405ED0" w14:paraId="708C35CE" w14:textId="77777777" w:rsidTr="0085207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074ABC7" w14:textId="77777777" w:rsidR="00405ED0" w:rsidRPr="00405ED0" w:rsidRDefault="00405ED0">
            <w:r w:rsidRPr="00405ED0">
              <w:t> </w:t>
            </w:r>
          </w:p>
        </w:tc>
        <w:tc>
          <w:tcPr>
            <w:tcW w:w="6300" w:type="dxa"/>
            <w:hideMark/>
          </w:tcPr>
          <w:p w14:paraId="76EED7F1"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3000F8">
              <w:rPr>
                <w:highlight w:val="yellow"/>
              </w:rPr>
              <w:t>Procure and distribute nutrition equipment</w:t>
            </w:r>
            <w:r w:rsidRPr="00405ED0">
              <w:t xml:space="preserve"> (weighing scales, MUAC tapes, </w:t>
            </w:r>
            <w:proofErr w:type="spellStart"/>
            <w:r w:rsidRPr="00405ED0">
              <w:t>heightometers</w:t>
            </w:r>
            <w:proofErr w:type="spellEnd"/>
            <w:r w:rsidRPr="00405ED0">
              <w:t xml:space="preserve">, child cards, registers, </w:t>
            </w:r>
            <w:r w:rsidRPr="003000F8">
              <w:rPr>
                <w:highlight w:val="yellow"/>
              </w:rPr>
              <w:t>food demonstration equipment)</w:t>
            </w:r>
          </w:p>
        </w:tc>
        <w:tc>
          <w:tcPr>
            <w:tcW w:w="2250" w:type="dxa"/>
            <w:noWrap/>
            <w:hideMark/>
          </w:tcPr>
          <w:p w14:paraId="43DF32E9"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Facility-based</w:t>
            </w:r>
          </w:p>
        </w:tc>
        <w:tc>
          <w:tcPr>
            <w:tcW w:w="2448" w:type="dxa"/>
            <w:noWrap/>
            <w:hideMark/>
          </w:tcPr>
          <w:p w14:paraId="64B0DFF2"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Health</w:t>
            </w:r>
          </w:p>
        </w:tc>
      </w:tr>
      <w:tr w:rsidR="00405ED0" w:rsidRPr="00405ED0" w14:paraId="36DDC498"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DF91972" w14:textId="77777777" w:rsidR="00405ED0" w:rsidRPr="00405ED0" w:rsidRDefault="00405ED0">
            <w:r w:rsidRPr="00405ED0">
              <w:t> </w:t>
            </w:r>
          </w:p>
        </w:tc>
        <w:tc>
          <w:tcPr>
            <w:tcW w:w="6300" w:type="dxa"/>
            <w:hideMark/>
          </w:tcPr>
          <w:p w14:paraId="6851FCC2"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w:t>
            </w:r>
          </w:p>
        </w:tc>
        <w:tc>
          <w:tcPr>
            <w:tcW w:w="2250" w:type="dxa"/>
            <w:noWrap/>
            <w:hideMark/>
          </w:tcPr>
          <w:p w14:paraId="2C5A9038"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w:t>
            </w:r>
          </w:p>
        </w:tc>
        <w:tc>
          <w:tcPr>
            <w:tcW w:w="2448" w:type="dxa"/>
            <w:noWrap/>
            <w:hideMark/>
          </w:tcPr>
          <w:p w14:paraId="295B83D8"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w:t>
            </w:r>
          </w:p>
        </w:tc>
      </w:tr>
      <w:tr w:rsidR="00405ED0" w:rsidRPr="00405ED0" w14:paraId="6F125973" w14:textId="77777777" w:rsidTr="0085207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4CBCDDD" w14:textId="77777777" w:rsidR="00405ED0" w:rsidRPr="00405ED0" w:rsidRDefault="00405ED0">
            <w:r w:rsidRPr="00405ED0">
              <w:t xml:space="preserve">Coordination and </w:t>
            </w:r>
            <w:r w:rsidR="00017E11">
              <w:t>Multi-sectoral</w:t>
            </w:r>
            <w:r w:rsidRPr="00405ED0">
              <w:t xml:space="preserve"> partnership</w:t>
            </w:r>
          </w:p>
        </w:tc>
        <w:tc>
          <w:tcPr>
            <w:tcW w:w="6300" w:type="dxa"/>
            <w:hideMark/>
          </w:tcPr>
          <w:p w14:paraId="49A57E89"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Create a platform for intra and intersectoral collaboration to address immediate and underlying causes of poor IYCF practices in a comprehensive manner</w:t>
            </w:r>
          </w:p>
        </w:tc>
        <w:tc>
          <w:tcPr>
            <w:tcW w:w="2250" w:type="dxa"/>
            <w:noWrap/>
            <w:hideMark/>
          </w:tcPr>
          <w:p w14:paraId="6CF4334C"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State level</w:t>
            </w:r>
          </w:p>
        </w:tc>
        <w:tc>
          <w:tcPr>
            <w:tcW w:w="2448" w:type="dxa"/>
            <w:noWrap/>
            <w:hideMark/>
          </w:tcPr>
          <w:p w14:paraId="6F60C92B"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Multi-sectoral</w:t>
            </w:r>
          </w:p>
        </w:tc>
      </w:tr>
      <w:tr w:rsidR="00405ED0" w:rsidRPr="00405ED0" w14:paraId="44779E97" w14:textId="77777777" w:rsidTr="0085207B">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DFE8119" w14:textId="77777777" w:rsidR="00405ED0" w:rsidRPr="00405ED0" w:rsidRDefault="00405ED0">
            <w:r w:rsidRPr="00405ED0">
              <w:t> </w:t>
            </w:r>
          </w:p>
        </w:tc>
        <w:tc>
          <w:tcPr>
            <w:tcW w:w="6300" w:type="dxa"/>
            <w:hideMark/>
          </w:tcPr>
          <w:p w14:paraId="17AB5A5A"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Create nutrition portal within the state ministries of Agriculture, Information, Women Affairs, Education, Water resources, Budget and Planning, Local Government and chieftaincy affairs, animal health to provide information on nutrition activities and results</w:t>
            </w:r>
          </w:p>
        </w:tc>
        <w:tc>
          <w:tcPr>
            <w:tcW w:w="2250" w:type="dxa"/>
            <w:noWrap/>
            <w:hideMark/>
          </w:tcPr>
          <w:p w14:paraId="23B5E000"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State level</w:t>
            </w:r>
          </w:p>
        </w:tc>
        <w:tc>
          <w:tcPr>
            <w:tcW w:w="2448" w:type="dxa"/>
            <w:noWrap/>
            <w:hideMark/>
          </w:tcPr>
          <w:p w14:paraId="135F2769"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Multi-sectoral</w:t>
            </w:r>
          </w:p>
        </w:tc>
      </w:tr>
      <w:tr w:rsidR="00405ED0" w:rsidRPr="00405ED0" w14:paraId="09E0B840"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C0BF094" w14:textId="77777777" w:rsidR="00405ED0" w:rsidRPr="00405ED0" w:rsidRDefault="00405ED0">
            <w:r w:rsidRPr="00405ED0">
              <w:t> </w:t>
            </w:r>
          </w:p>
        </w:tc>
        <w:tc>
          <w:tcPr>
            <w:tcW w:w="6300" w:type="dxa"/>
            <w:hideMark/>
          </w:tcPr>
          <w:p w14:paraId="311942EC"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Conduct Financial tracking for nutrition interventions at state and LGA levels</w:t>
            </w:r>
          </w:p>
        </w:tc>
        <w:tc>
          <w:tcPr>
            <w:tcW w:w="2250" w:type="dxa"/>
            <w:noWrap/>
            <w:hideMark/>
          </w:tcPr>
          <w:p w14:paraId="31291374"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State level</w:t>
            </w:r>
            <w:r w:rsidR="00C34466">
              <w:t>/LGA level</w:t>
            </w:r>
          </w:p>
        </w:tc>
        <w:tc>
          <w:tcPr>
            <w:tcW w:w="2448" w:type="dxa"/>
            <w:noWrap/>
            <w:hideMark/>
          </w:tcPr>
          <w:p w14:paraId="0FDC1A11"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Multi-sectoral</w:t>
            </w:r>
          </w:p>
        </w:tc>
      </w:tr>
      <w:tr w:rsidR="00405ED0" w:rsidRPr="00405ED0" w14:paraId="0E801075"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D0919F6" w14:textId="77777777" w:rsidR="00405ED0" w:rsidRPr="00405ED0" w:rsidRDefault="00405ED0">
            <w:r w:rsidRPr="00405ED0">
              <w:t> </w:t>
            </w:r>
          </w:p>
        </w:tc>
        <w:tc>
          <w:tcPr>
            <w:tcW w:w="6300" w:type="dxa"/>
            <w:hideMark/>
          </w:tcPr>
          <w:p w14:paraId="3135BA60"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Establish accountability structure framework for state and partners</w:t>
            </w:r>
          </w:p>
        </w:tc>
        <w:tc>
          <w:tcPr>
            <w:tcW w:w="2250" w:type="dxa"/>
            <w:noWrap/>
            <w:hideMark/>
          </w:tcPr>
          <w:p w14:paraId="753BBDB4"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State level</w:t>
            </w:r>
            <w:r w:rsidR="00C34466">
              <w:t>/LGA level</w:t>
            </w:r>
          </w:p>
        </w:tc>
        <w:tc>
          <w:tcPr>
            <w:tcW w:w="2448" w:type="dxa"/>
            <w:noWrap/>
            <w:hideMark/>
          </w:tcPr>
          <w:p w14:paraId="0FE99183"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Multi-sectoral</w:t>
            </w:r>
          </w:p>
        </w:tc>
      </w:tr>
      <w:tr w:rsidR="00405ED0" w:rsidRPr="00405ED0" w14:paraId="50A288C7"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203FF04" w14:textId="77777777" w:rsidR="00405ED0" w:rsidRPr="00405ED0" w:rsidRDefault="00405ED0">
            <w:r w:rsidRPr="00405ED0">
              <w:t> </w:t>
            </w:r>
          </w:p>
        </w:tc>
        <w:tc>
          <w:tcPr>
            <w:tcW w:w="6300" w:type="dxa"/>
            <w:hideMark/>
          </w:tcPr>
          <w:p w14:paraId="4E5B243A"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Establish accountability structure framework for LGA</w:t>
            </w:r>
          </w:p>
        </w:tc>
        <w:tc>
          <w:tcPr>
            <w:tcW w:w="2250" w:type="dxa"/>
            <w:noWrap/>
            <w:hideMark/>
          </w:tcPr>
          <w:p w14:paraId="1989B4DE"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LGA level</w:t>
            </w:r>
          </w:p>
        </w:tc>
        <w:tc>
          <w:tcPr>
            <w:tcW w:w="2448" w:type="dxa"/>
            <w:noWrap/>
            <w:hideMark/>
          </w:tcPr>
          <w:p w14:paraId="52EC5C6C"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Multi-sectoral</w:t>
            </w:r>
          </w:p>
        </w:tc>
      </w:tr>
      <w:tr w:rsidR="00405ED0" w:rsidRPr="00405ED0" w14:paraId="18B507FE"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6662991" w14:textId="77777777" w:rsidR="00405ED0" w:rsidRPr="00405ED0" w:rsidRDefault="00405ED0">
            <w:r w:rsidRPr="00405ED0">
              <w:t> </w:t>
            </w:r>
          </w:p>
        </w:tc>
        <w:tc>
          <w:tcPr>
            <w:tcW w:w="6300" w:type="dxa"/>
            <w:hideMark/>
          </w:tcPr>
          <w:p w14:paraId="1855490A"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Organize bi-annual partner meetings to review ongoing projects and report on progress at state and LGA level</w:t>
            </w:r>
          </w:p>
        </w:tc>
        <w:tc>
          <w:tcPr>
            <w:tcW w:w="2250" w:type="dxa"/>
            <w:noWrap/>
            <w:hideMark/>
          </w:tcPr>
          <w:p w14:paraId="1ADFC24D"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State level</w:t>
            </w:r>
            <w:r w:rsidR="00C34466">
              <w:t>/LGA level</w:t>
            </w:r>
          </w:p>
        </w:tc>
        <w:tc>
          <w:tcPr>
            <w:tcW w:w="2448" w:type="dxa"/>
            <w:noWrap/>
            <w:hideMark/>
          </w:tcPr>
          <w:p w14:paraId="152DCA42"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Health</w:t>
            </w:r>
          </w:p>
        </w:tc>
      </w:tr>
      <w:tr w:rsidR="00405ED0" w:rsidRPr="00405ED0" w14:paraId="70B53322"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4004FB8" w14:textId="77777777" w:rsidR="00405ED0" w:rsidRPr="00405ED0" w:rsidRDefault="00405ED0">
            <w:r w:rsidRPr="00405ED0">
              <w:lastRenderedPageBreak/>
              <w:t> </w:t>
            </w:r>
          </w:p>
        </w:tc>
        <w:tc>
          <w:tcPr>
            <w:tcW w:w="6300" w:type="dxa"/>
            <w:noWrap/>
            <w:hideMark/>
          </w:tcPr>
          <w:p w14:paraId="4AFF4BBE"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w:t>
            </w:r>
          </w:p>
        </w:tc>
        <w:tc>
          <w:tcPr>
            <w:tcW w:w="2250" w:type="dxa"/>
            <w:noWrap/>
            <w:hideMark/>
          </w:tcPr>
          <w:p w14:paraId="3F098247"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w:t>
            </w:r>
          </w:p>
        </w:tc>
        <w:tc>
          <w:tcPr>
            <w:tcW w:w="2448" w:type="dxa"/>
            <w:noWrap/>
            <w:hideMark/>
          </w:tcPr>
          <w:p w14:paraId="6AD7B7DB"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w:t>
            </w:r>
          </w:p>
        </w:tc>
      </w:tr>
      <w:tr w:rsidR="00405ED0" w:rsidRPr="00405ED0" w14:paraId="48B648DD"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27792D0" w14:textId="77777777" w:rsidR="00405ED0" w:rsidRPr="00405ED0" w:rsidRDefault="00405ED0">
            <w:r w:rsidRPr="00405ED0">
              <w:t xml:space="preserve">Research monitoring and evaluation </w:t>
            </w:r>
          </w:p>
        </w:tc>
        <w:tc>
          <w:tcPr>
            <w:tcW w:w="6300" w:type="dxa"/>
            <w:noWrap/>
            <w:hideMark/>
          </w:tcPr>
          <w:p w14:paraId="70483251"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Develop an M &amp; E plan for IYCF interventions</w:t>
            </w:r>
          </w:p>
        </w:tc>
        <w:tc>
          <w:tcPr>
            <w:tcW w:w="2250" w:type="dxa"/>
            <w:noWrap/>
            <w:hideMark/>
          </w:tcPr>
          <w:p w14:paraId="1CBF37E7"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State level</w:t>
            </w:r>
          </w:p>
        </w:tc>
        <w:tc>
          <w:tcPr>
            <w:tcW w:w="2448" w:type="dxa"/>
            <w:noWrap/>
            <w:hideMark/>
          </w:tcPr>
          <w:p w14:paraId="6ED050BD"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Health</w:t>
            </w:r>
          </w:p>
        </w:tc>
      </w:tr>
      <w:tr w:rsidR="00405ED0" w:rsidRPr="00405ED0" w14:paraId="4B691711"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41616D6" w14:textId="77777777" w:rsidR="00405ED0" w:rsidRPr="00405ED0" w:rsidRDefault="00405ED0">
            <w:r w:rsidRPr="00405ED0">
              <w:t> </w:t>
            </w:r>
          </w:p>
        </w:tc>
        <w:tc>
          <w:tcPr>
            <w:tcW w:w="6300" w:type="dxa"/>
            <w:noWrap/>
            <w:hideMark/>
          </w:tcPr>
          <w:p w14:paraId="2E76CD56"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Develop a research plan for IYCF</w:t>
            </w:r>
          </w:p>
        </w:tc>
        <w:tc>
          <w:tcPr>
            <w:tcW w:w="2250" w:type="dxa"/>
            <w:noWrap/>
            <w:hideMark/>
          </w:tcPr>
          <w:p w14:paraId="1EB01B8F"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State level</w:t>
            </w:r>
          </w:p>
        </w:tc>
        <w:tc>
          <w:tcPr>
            <w:tcW w:w="2448" w:type="dxa"/>
            <w:noWrap/>
            <w:hideMark/>
          </w:tcPr>
          <w:p w14:paraId="651E0315"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Health</w:t>
            </w:r>
          </w:p>
        </w:tc>
      </w:tr>
      <w:tr w:rsidR="00405ED0" w:rsidRPr="00405ED0" w14:paraId="5AE7F959"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9A6CA3C" w14:textId="77777777" w:rsidR="00405ED0" w:rsidRPr="00405ED0" w:rsidRDefault="00405ED0">
            <w:r w:rsidRPr="00405ED0">
              <w:t> </w:t>
            </w:r>
          </w:p>
        </w:tc>
        <w:tc>
          <w:tcPr>
            <w:tcW w:w="6300" w:type="dxa"/>
            <w:noWrap/>
            <w:hideMark/>
          </w:tcPr>
          <w:p w14:paraId="2EA91838"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Develop a nutrition commodities logistics management system</w:t>
            </w:r>
          </w:p>
        </w:tc>
        <w:tc>
          <w:tcPr>
            <w:tcW w:w="2250" w:type="dxa"/>
            <w:noWrap/>
            <w:hideMark/>
          </w:tcPr>
          <w:p w14:paraId="2812ED91"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State level</w:t>
            </w:r>
          </w:p>
        </w:tc>
        <w:tc>
          <w:tcPr>
            <w:tcW w:w="2448" w:type="dxa"/>
            <w:noWrap/>
            <w:hideMark/>
          </w:tcPr>
          <w:p w14:paraId="7930A99E"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Multi-sectoral</w:t>
            </w:r>
          </w:p>
        </w:tc>
      </w:tr>
      <w:tr w:rsidR="00405ED0" w:rsidRPr="00405ED0" w14:paraId="712DE0D7"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055BB5A" w14:textId="77777777" w:rsidR="00405ED0" w:rsidRPr="00405ED0" w:rsidRDefault="00405ED0">
            <w:r w:rsidRPr="00405ED0">
              <w:t> </w:t>
            </w:r>
          </w:p>
        </w:tc>
        <w:tc>
          <w:tcPr>
            <w:tcW w:w="6300" w:type="dxa"/>
            <w:hideMark/>
          </w:tcPr>
          <w:p w14:paraId="44013460"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xml:space="preserve">Conduct formative assessments to determine best </w:t>
            </w:r>
            <w:proofErr w:type="gramStart"/>
            <w:r w:rsidRPr="00405ED0">
              <w:t>practices ,</w:t>
            </w:r>
            <w:proofErr w:type="gramEnd"/>
            <w:r w:rsidRPr="00405ED0">
              <w:t xml:space="preserve"> lessons learned, and potential strategies for BCC in Nigeria</w:t>
            </w:r>
          </w:p>
        </w:tc>
        <w:tc>
          <w:tcPr>
            <w:tcW w:w="2250" w:type="dxa"/>
            <w:noWrap/>
            <w:hideMark/>
          </w:tcPr>
          <w:p w14:paraId="7D43280E"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xml:space="preserve">Community level </w:t>
            </w:r>
          </w:p>
        </w:tc>
        <w:tc>
          <w:tcPr>
            <w:tcW w:w="2448" w:type="dxa"/>
            <w:noWrap/>
            <w:hideMark/>
          </w:tcPr>
          <w:p w14:paraId="1464917B"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Multi-sectoral</w:t>
            </w:r>
          </w:p>
        </w:tc>
      </w:tr>
      <w:tr w:rsidR="00405ED0" w:rsidRPr="00405ED0" w14:paraId="44A3284A"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8178B0D" w14:textId="77777777" w:rsidR="00405ED0" w:rsidRPr="00405ED0" w:rsidRDefault="00405ED0">
            <w:r w:rsidRPr="00405ED0">
              <w:t> </w:t>
            </w:r>
          </w:p>
        </w:tc>
        <w:tc>
          <w:tcPr>
            <w:tcW w:w="6300" w:type="dxa"/>
            <w:noWrap/>
            <w:hideMark/>
          </w:tcPr>
          <w:p w14:paraId="0A3E176A"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Develop and tailor BCC strategies and dissemination methods</w:t>
            </w:r>
          </w:p>
        </w:tc>
        <w:tc>
          <w:tcPr>
            <w:tcW w:w="2250" w:type="dxa"/>
            <w:noWrap/>
            <w:hideMark/>
          </w:tcPr>
          <w:p w14:paraId="0B14FF00"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State level</w:t>
            </w:r>
          </w:p>
        </w:tc>
        <w:tc>
          <w:tcPr>
            <w:tcW w:w="2448" w:type="dxa"/>
            <w:noWrap/>
            <w:hideMark/>
          </w:tcPr>
          <w:p w14:paraId="3F874D09"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Multi-sectoral</w:t>
            </w:r>
          </w:p>
        </w:tc>
      </w:tr>
      <w:tr w:rsidR="00405ED0" w:rsidRPr="00405ED0" w14:paraId="677906B2"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24D6671" w14:textId="77777777" w:rsidR="00405ED0" w:rsidRPr="00405ED0" w:rsidRDefault="00405ED0">
            <w:r w:rsidRPr="00405ED0">
              <w:t> </w:t>
            </w:r>
          </w:p>
        </w:tc>
        <w:tc>
          <w:tcPr>
            <w:tcW w:w="6300" w:type="dxa"/>
            <w:hideMark/>
          </w:tcPr>
          <w:p w14:paraId="2E5FC270"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Conduct bottleneck analysis of barriers to effective coverage of IYCF interventions at the Secondary and Tertiary levels</w:t>
            </w:r>
          </w:p>
        </w:tc>
        <w:tc>
          <w:tcPr>
            <w:tcW w:w="2250" w:type="dxa"/>
            <w:noWrap/>
            <w:hideMark/>
          </w:tcPr>
          <w:p w14:paraId="2AB2FDCF"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State level</w:t>
            </w:r>
          </w:p>
        </w:tc>
        <w:tc>
          <w:tcPr>
            <w:tcW w:w="2448" w:type="dxa"/>
            <w:noWrap/>
            <w:hideMark/>
          </w:tcPr>
          <w:p w14:paraId="2FBFADBD"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Multi-sectoral</w:t>
            </w:r>
          </w:p>
        </w:tc>
      </w:tr>
      <w:tr w:rsidR="00405ED0" w:rsidRPr="00405ED0" w14:paraId="4BD43B02"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902CF1B" w14:textId="77777777" w:rsidR="00405ED0" w:rsidRPr="00405ED0" w:rsidRDefault="00405ED0">
            <w:r w:rsidRPr="00405ED0">
              <w:t> </w:t>
            </w:r>
          </w:p>
        </w:tc>
        <w:tc>
          <w:tcPr>
            <w:tcW w:w="6300" w:type="dxa"/>
            <w:hideMark/>
          </w:tcPr>
          <w:p w14:paraId="6BCFFC9F"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Conduct bottleneck analysis of barriers to effective coverage of IYCF interventions at the PHC level</w:t>
            </w:r>
          </w:p>
        </w:tc>
        <w:tc>
          <w:tcPr>
            <w:tcW w:w="2250" w:type="dxa"/>
            <w:noWrap/>
            <w:hideMark/>
          </w:tcPr>
          <w:p w14:paraId="251B5A59"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LGA level</w:t>
            </w:r>
          </w:p>
        </w:tc>
        <w:tc>
          <w:tcPr>
            <w:tcW w:w="2448" w:type="dxa"/>
            <w:noWrap/>
            <w:hideMark/>
          </w:tcPr>
          <w:p w14:paraId="2565C21B"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Multi-sectoral</w:t>
            </w:r>
          </w:p>
        </w:tc>
      </w:tr>
      <w:tr w:rsidR="00405ED0" w:rsidRPr="00405ED0" w14:paraId="64B49C6F"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7E89438" w14:textId="77777777" w:rsidR="00405ED0" w:rsidRPr="00405ED0" w:rsidRDefault="00405ED0">
            <w:r w:rsidRPr="00405ED0">
              <w:t> </w:t>
            </w:r>
          </w:p>
        </w:tc>
        <w:tc>
          <w:tcPr>
            <w:tcW w:w="6300" w:type="dxa"/>
            <w:noWrap/>
            <w:hideMark/>
          </w:tcPr>
          <w:p w14:paraId="208AEFAD"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Regular and periodic IYCF programme monitoring</w:t>
            </w:r>
          </w:p>
        </w:tc>
        <w:tc>
          <w:tcPr>
            <w:tcW w:w="2250" w:type="dxa"/>
            <w:noWrap/>
            <w:hideMark/>
          </w:tcPr>
          <w:p w14:paraId="0D1996B1"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 xml:space="preserve">Community level </w:t>
            </w:r>
          </w:p>
        </w:tc>
        <w:tc>
          <w:tcPr>
            <w:tcW w:w="2448" w:type="dxa"/>
            <w:noWrap/>
            <w:hideMark/>
          </w:tcPr>
          <w:p w14:paraId="29B6CBC9"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Health</w:t>
            </w:r>
          </w:p>
        </w:tc>
      </w:tr>
      <w:tr w:rsidR="00405ED0" w:rsidRPr="00405ED0" w14:paraId="0F4A7DD0"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FE233EC" w14:textId="77777777" w:rsidR="00405ED0" w:rsidRPr="00405ED0" w:rsidRDefault="00405ED0">
            <w:r w:rsidRPr="00405ED0">
              <w:t> </w:t>
            </w:r>
          </w:p>
        </w:tc>
        <w:tc>
          <w:tcPr>
            <w:tcW w:w="6300" w:type="dxa"/>
            <w:noWrap/>
            <w:hideMark/>
          </w:tcPr>
          <w:p w14:paraId="23EEF0A1"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Conduct mid-term and final evaluation of IYCF programmes</w:t>
            </w:r>
          </w:p>
        </w:tc>
        <w:tc>
          <w:tcPr>
            <w:tcW w:w="2250" w:type="dxa"/>
            <w:noWrap/>
            <w:hideMark/>
          </w:tcPr>
          <w:p w14:paraId="209208C3"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 xml:space="preserve">Community level </w:t>
            </w:r>
          </w:p>
        </w:tc>
        <w:tc>
          <w:tcPr>
            <w:tcW w:w="2448" w:type="dxa"/>
            <w:noWrap/>
            <w:hideMark/>
          </w:tcPr>
          <w:p w14:paraId="1D66E421" w14:textId="77777777" w:rsidR="00405ED0" w:rsidRPr="00405ED0" w:rsidRDefault="00405ED0">
            <w:pPr>
              <w:cnfStyle w:val="000000010000" w:firstRow="0" w:lastRow="0" w:firstColumn="0" w:lastColumn="0" w:oddVBand="0" w:evenVBand="0" w:oddHBand="0" w:evenHBand="1" w:firstRowFirstColumn="0" w:firstRowLastColumn="0" w:lastRowFirstColumn="0" w:lastRowLastColumn="0"/>
            </w:pPr>
            <w:r w:rsidRPr="00405ED0">
              <w:t>Health</w:t>
            </w:r>
          </w:p>
        </w:tc>
      </w:tr>
      <w:tr w:rsidR="00405ED0" w:rsidRPr="00405ED0" w14:paraId="638EF4BF"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7C95467" w14:textId="77777777" w:rsidR="00405ED0" w:rsidRPr="00405ED0" w:rsidRDefault="00405ED0">
            <w:r w:rsidRPr="00405ED0">
              <w:t> </w:t>
            </w:r>
          </w:p>
        </w:tc>
        <w:tc>
          <w:tcPr>
            <w:tcW w:w="6300" w:type="dxa"/>
            <w:hideMark/>
          </w:tcPr>
          <w:p w14:paraId="41B7C3F7"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Produce and distribute data monitoring tools</w:t>
            </w:r>
          </w:p>
        </w:tc>
        <w:tc>
          <w:tcPr>
            <w:tcW w:w="2250" w:type="dxa"/>
            <w:noWrap/>
            <w:hideMark/>
          </w:tcPr>
          <w:p w14:paraId="41E5BEAF"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State level</w:t>
            </w:r>
          </w:p>
        </w:tc>
        <w:tc>
          <w:tcPr>
            <w:tcW w:w="2448" w:type="dxa"/>
            <w:noWrap/>
            <w:hideMark/>
          </w:tcPr>
          <w:p w14:paraId="25D12541" w14:textId="77777777" w:rsidR="00405ED0" w:rsidRPr="00405ED0" w:rsidRDefault="00405ED0">
            <w:pPr>
              <w:cnfStyle w:val="000000100000" w:firstRow="0" w:lastRow="0" w:firstColumn="0" w:lastColumn="0" w:oddVBand="0" w:evenVBand="0" w:oddHBand="1" w:evenHBand="0" w:firstRowFirstColumn="0" w:firstRowLastColumn="0" w:lastRowFirstColumn="0" w:lastRowLastColumn="0"/>
            </w:pPr>
            <w:r w:rsidRPr="00405ED0">
              <w:t>Health</w:t>
            </w:r>
          </w:p>
        </w:tc>
      </w:tr>
    </w:tbl>
    <w:p w14:paraId="7E501DD2" w14:textId="77777777" w:rsidR="005A1CEB" w:rsidRDefault="005A1CEB" w:rsidP="009E21D1">
      <w:pPr>
        <w:pStyle w:val="Heading2"/>
        <w:rPr>
          <w:sz w:val="24"/>
          <w:szCs w:val="24"/>
        </w:rPr>
      </w:pPr>
      <w:bookmarkStart w:id="27" w:name="_Toc468884129"/>
    </w:p>
    <w:p w14:paraId="62950AB5" w14:textId="77777777" w:rsidR="005A1CEB" w:rsidRDefault="005A1CEB">
      <w:pPr>
        <w:rPr>
          <w:rFonts w:asciiTheme="majorHAnsi" w:eastAsiaTheme="majorEastAsia" w:hAnsiTheme="majorHAnsi" w:cstheme="majorBidi"/>
          <w:b/>
          <w:bCs/>
          <w:color w:val="4F81BD" w:themeColor="accent1"/>
          <w:sz w:val="24"/>
          <w:szCs w:val="24"/>
        </w:rPr>
      </w:pPr>
      <w:r>
        <w:rPr>
          <w:sz w:val="24"/>
          <w:szCs w:val="24"/>
        </w:rPr>
        <w:br w:type="page"/>
      </w:r>
    </w:p>
    <w:p w14:paraId="0AC8A0B1" w14:textId="77777777" w:rsidR="00E877C0" w:rsidRDefault="004E3B49" w:rsidP="009E21D1">
      <w:pPr>
        <w:pStyle w:val="Heading2"/>
        <w:rPr>
          <w:sz w:val="24"/>
          <w:szCs w:val="24"/>
        </w:rPr>
      </w:pPr>
      <w:r>
        <w:rPr>
          <w:sz w:val="24"/>
          <w:szCs w:val="24"/>
        </w:rPr>
        <w:lastRenderedPageBreak/>
        <w:t>Appendix 5: Management of SAM</w:t>
      </w:r>
      <w:r w:rsidR="00AA7A43">
        <w:rPr>
          <w:sz w:val="24"/>
          <w:szCs w:val="24"/>
        </w:rPr>
        <w:t xml:space="preserve"> </w:t>
      </w:r>
      <w:r w:rsidR="000422A7">
        <w:rPr>
          <w:sz w:val="24"/>
          <w:szCs w:val="24"/>
        </w:rPr>
        <w:t>Interventions</w:t>
      </w:r>
      <w:bookmarkEnd w:id="27"/>
    </w:p>
    <w:p w14:paraId="4DC95F19" w14:textId="77777777" w:rsidR="004E3B49" w:rsidRPr="001F7EB5" w:rsidRDefault="004E3B49" w:rsidP="001F7EB5"/>
    <w:tbl>
      <w:tblPr>
        <w:tblStyle w:val="LightGrid-Accent1"/>
        <w:tblW w:w="5000" w:type="pct"/>
        <w:tblLayout w:type="fixed"/>
        <w:tblLook w:val="04A0" w:firstRow="1" w:lastRow="0" w:firstColumn="1" w:lastColumn="0" w:noHBand="0" w:noVBand="1"/>
      </w:tblPr>
      <w:tblGrid>
        <w:gridCol w:w="2180"/>
        <w:gridCol w:w="6298"/>
        <w:gridCol w:w="2250"/>
        <w:gridCol w:w="2448"/>
      </w:tblGrid>
      <w:tr w:rsidR="0085207B" w:rsidRPr="0085207B" w14:paraId="5F50C497" w14:textId="77777777" w:rsidTr="008520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41520FC8" w14:textId="77777777" w:rsidR="0085207B" w:rsidRPr="0085207B" w:rsidRDefault="0085207B">
            <w:r w:rsidRPr="0085207B">
              <w:t>Strategy</w:t>
            </w:r>
          </w:p>
        </w:tc>
        <w:tc>
          <w:tcPr>
            <w:tcW w:w="2390" w:type="pct"/>
            <w:hideMark/>
          </w:tcPr>
          <w:p w14:paraId="0434535C" w14:textId="77777777" w:rsidR="0085207B" w:rsidRPr="0085207B" w:rsidRDefault="0085207B">
            <w:pPr>
              <w:cnfStyle w:val="100000000000" w:firstRow="1" w:lastRow="0" w:firstColumn="0" w:lastColumn="0" w:oddVBand="0" w:evenVBand="0" w:oddHBand="0" w:evenHBand="0" w:firstRowFirstColumn="0" w:firstRowLastColumn="0" w:lastRowFirstColumn="0" w:lastRowLastColumn="0"/>
            </w:pPr>
            <w:r w:rsidRPr="0085207B">
              <w:t>Activities</w:t>
            </w:r>
          </w:p>
        </w:tc>
        <w:tc>
          <w:tcPr>
            <w:tcW w:w="854" w:type="pct"/>
            <w:noWrap/>
            <w:hideMark/>
          </w:tcPr>
          <w:p w14:paraId="666EB2E2" w14:textId="77777777" w:rsidR="0085207B" w:rsidRPr="0085207B" w:rsidRDefault="0085207B">
            <w:pPr>
              <w:cnfStyle w:val="100000000000" w:firstRow="1" w:lastRow="0" w:firstColumn="0" w:lastColumn="0" w:oddVBand="0" w:evenVBand="0" w:oddHBand="0" w:evenHBand="0" w:firstRowFirstColumn="0" w:firstRowLastColumn="0" w:lastRowFirstColumn="0" w:lastRowLastColumn="0"/>
            </w:pPr>
            <w:r w:rsidRPr="0085207B">
              <w:t>Delivery Platform</w:t>
            </w:r>
          </w:p>
        </w:tc>
        <w:tc>
          <w:tcPr>
            <w:tcW w:w="929" w:type="pct"/>
            <w:noWrap/>
            <w:hideMark/>
          </w:tcPr>
          <w:p w14:paraId="3FD1665D" w14:textId="77777777" w:rsidR="0085207B" w:rsidRPr="0085207B" w:rsidRDefault="0085207B">
            <w:pPr>
              <w:cnfStyle w:val="100000000000" w:firstRow="1" w:lastRow="0" w:firstColumn="0" w:lastColumn="0" w:oddVBand="0" w:evenVBand="0" w:oddHBand="0" w:evenHBand="0" w:firstRowFirstColumn="0" w:firstRowLastColumn="0" w:lastRowFirstColumn="0" w:lastRowLastColumn="0"/>
            </w:pPr>
            <w:r w:rsidRPr="0085207B">
              <w:t>Sector</w:t>
            </w:r>
          </w:p>
        </w:tc>
      </w:tr>
      <w:tr w:rsidR="0085207B" w:rsidRPr="0085207B" w14:paraId="52DC71A2"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892C7A5" w14:textId="77777777" w:rsidR="0085207B" w:rsidRPr="0085207B" w:rsidRDefault="0085207B">
            <w:r w:rsidRPr="0085207B">
              <w:t>BCC</w:t>
            </w:r>
          </w:p>
        </w:tc>
        <w:tc>
          <w:tcPr>
            <w:tcW w:w="2390" w:type="pct"/>
            <w:hideMark/>
          </w:tcPr>
          <w:p w14:paraId="7201E945"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Sensitize mothers/caregivers within communities on adequate nutrition for infant and young children</w:t>
            </w:r>
          </w:p>
        </w:tc>
        <w:tc>
          <w:tcPr>
            <w:tcW w:w="854" w:type="pct"/>
            <w:noWrap/>
            <w:hideMark/>
          </w:tcPr>
          <w:p w14:paraId="4E5EDE39"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Community level </w:t>
            </w:r>
          </w:p>
        </w:tc>
        <w:tc>
          <w:tcPr>
            <w:tcW w:w="929" w:type="pct"/>
            <w:noWrap/>
            <w:hideMark/>
          </w:tcPr>
          <w:p w14:paraId="288008C0"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29AFCC36"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6E00436B" w14:textId="77777777" w:rsidR="0085207B" w:rsidRPr="0085207B" w:rsidRDefault="0085207B">
            <w:r w:rsidRPr="0085207B">
              <w:t> </w:t>
            </w:r>
          </w:p>
        </w:tc>
        <w:tc>
          <w:tcPr>
            <w:tcW w:w="2390" w:type="pct"/>
            <w:hideMark/>
          </w:tcPr>
          <w:p w14:paraId="1B274B78"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 xml:space="preserve">Sensitize and mobilize communities to support CMAM and health seeking </w:t>
            </w:r>
            <w:proofErr w:type="spellStart"/>
            <w:r w:rsidRPr="0085207B">
              <w:t>behaviours</w:t>
            </w:r>
            <w:proofErr w:type="spellEnd"/>
          </w:p>
        </w:tc>
        <w:tc>
          <w:tcPr>
            <w:tcW w:w="854" w:type="pct"/>
            <w:noWrap/>
            <w:hideMark/>
          </w:tcPr>
          <w:p w14:paraId="4D870E23"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 xml:space="preserve">Community level </w:t>
            </w:r>
          </w:p>
        </w:tc>
        <w:tc>
          <w:tcPr>
            <w:tcW w:w="929" w:type="pct"/>
            <w:noWrap/>
            <w:hideMark/>
          </w:tcPr>
          <w:p w14:paraId="513642DC"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42AE5DF9"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583A08BC" w14:textId="77777777" w:rsidR="0085207B" w:rsidRPr="0085207B" w:rsidRDefault="0085207B">
            <w:r w:rsidRPr="0085207B">
              <w:t> </w:t>
            </w:r>
          </w:p>
        </w:tc>
        <w:tc>
          <w:tcPr>
            <w:tcW w:w="2390" w:type="pct"/>
            <w:hideMark/>
          </w:tcPr>
          <w:p w14:paraId="456DFB53"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Promote awareness of SAM through community structures</w:t>
            </w:r>
          </w:p>
        </w:tc>
        <w:tc>
          <w:tcPr>
            <w:tcW w:w="854" w:type="pct"/>
            <w:noWrap/>
            <w:hideMark/>
          </w:tcPr>
          <w:p w14:paraId="274F6FA1"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Community level </w:t>
            </w:r>
          </w:p>
        </w:tc>
        <w:tc>
          <w:tcPr>
            <w:tcW w:w="929" w:type="pct"/>
            <w:noWrap/>
            <w:hideMark/>
          </w:tcPr>
          <w:p w14:paraId="2D7A2A1D"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20240CDB"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657DF37" w14:textId="77777777" w:rsidR="0085207B" w:rsidRPr="0085207B" w:rsidRDefault="0085207B">
            <w:r w:rsidRPr="0085207B">
              <w:t> </w:t>
            </w:r>
          </w:p>
        </w:tc>
        <w:tc>
          <w:tcPr>
            <w:tcW w:w="2390" w:type="pct"/>
            <w:hideMark/>
          </w:tcPr>
          <w:p w14:paraId="641B1EF0" w14:textId="77777777" w:rsidR="0085207B" w:rsidRPr="003000F8"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3000F8">
              <w:rPr>
                <w:highlight w:val="yellow"/>
              </w:rPr>
              <w:t xml:space="preserve">Orientation of communities on appropriate health seeking </w:t>
            </w:r>
            <w:proofErr w:type="spellStart"/>
            <w:r w:rsidRPr="003000F8">
              <w:rPr>
                <w:highlight w:val="yellow"/>
              </w:rPr>
              <w:t>behaviours</w:t>
            </w:r>
            <w:proofErr w:type="spellEnd"/>
            <w:r w:rsidRPr="003000F8">
              <w:rPr>
                <w:highlight w:val="yellow"/>
              </w:rPr>
              <w:t xml:space="preserve"> for treatment of SAM (through community structures)</w:t>
            </w:r>
          </w:p>
        </w:tc>
        <w:tc>
          <w:tcPr>
            <w:tcW w:w="854" w:type="pct"/>
            <w:noWrap/>
            <w:hideMark/>
          </w:tcPr>
          <w:p w14:paraId="7F7ED4D8" w14:textId="77777777" w:rsidR="0085207B" w:rsidRPr="003000F8"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3000F8">
              <w:rPr>
                <w:highlight w:val="yellow"/>
              </w:rPr>
              <w:t xml:space="preserve">Community level </w:t>
            </w:r>
          </w:p>
        </w:tc>
        <w:tc>
          <w:tcPr>
            <w:tcW w:w="929" w:type="pct"/>
            <w:noWrap/>
            <w:hideMark/>
          </w:tcPr>
          <w:p w14:paraId="3FB865BE" w14:textId="77777777" w:rsidR="0085207B" w:rsidRPr="003000F8"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3000F8">
              <w:rPr>
                <w:highlight w:val="yellow"/>
              </w:rPr>
              <w:t>Health</w:t>
            </w:r>
          </w:p>
        </w:tc>
      </w:tr>
      <w:tr w:rsidR="0085207B" w:rsidRPr="0085207B" w14:paraId="3EAF3160"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220DF771" w14:textId="77777777" w:rsidR="0085207B" w:rsidRPr="0085207B" w:rsidRDefault="0085207B">
            <w:r w:rsidRPr="0085207B">
              <w:t> </w:t>
            </w:r>
          </w:p>
        </w:tc>
        <w:tc>
          <w:tcPr>
            <w:tcW w:w="2390" w:type="pct"/>
            <w:hideMark/>
          </w:tcPr>
          <w:p w14:paraId="0CDA6147"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Conduct state and LGA bi-annual campaign to disseminate key messages promoting practices that create awareness of SAM</w:t>
            </w:r>
          </w:p>
        </w:tc>
        <w:tc>
          <w:tcPr>
            <w:tcW w:w="854" w:type="pct"/>
            <w:noWrap/>
            <w:hideMark/>
          </w:tcPr>
          <w:p w14:paraId="30D28F40"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Campaigns and outreaches</w:t>
            </w:r>
          </w:p>
        </w:tc>
        <w:tc>
          <w:tcPr>
            <w:tcW w:w="929" w:type="pct"/>
            <w:noWrap/>
            <w:hideMark/>
          </w:tcPr>
          <w:p w14:paraId="18CE5568"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615D6037"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62060B5C" w14:textId="77777777" w:rsidR="0085207B" w:rsidRPr="0085207B" w:rsidRDefault="0085207B">
            <w:r w:rsidRPr="0085207B">
              <w:t> </w:t>
            </w:r>
          </w:p>
        </w:tc>
        <w:tc>
          <w:tcPr>
            <w:tcW w:w="2390" w:type="pct"/>
            <w:hideMark/>
          </w:tcPr>
          <w:p w14:paraId="1CEEC04F"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Promote proper management of SAM during MNCH weeks, World breastfeeding day, Safe Motherhood day and National Nutrition day</w:t>
            </w:r>
          </w:p>
        </w:tc>
        <w:tc>
          <w:tcPr>
            <w:tcW w:w="854" w:type="pct"/>
            <w:noWrap/>
            <w:hideMark/>
          </w:tcPr>
          <w:p w14:paraId="0E546228"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Campaigns and outreaches</w:t>
            </w:r>
          </w:p>
        </w:tc>
        <w:tc>
          <w:tcPr>
            <w:tcW w:w="929" w:type="pct"/>
            <w:noWrap/>
            <w:hideMark/>
          </w:tcPr>
          <w:p w14:paraId="564648A2"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28D64D7E"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5641175D" w14:textId="77777777" w:rsidR="0085207B" w:rsidRPr="0085207B" w:rsidRDefault="0085207B">
            <w:r w:rsidRPr="0085207B">
              <w:t> </w:t>
            </w:r>
          </w:p>
        </w:tc>
        <w:tc>
          <w:tcPr>
            <w:tcW w:w="2390" w:type="pct"/>
            <w:hideMark/>
          </w:tcPr>
          <w:p w14:paraId="1A2A2E84"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Mass Media special (Town announcers, radio and TV, drama groups) and ICT platforms to provide general information on SAM</w:t>
            </w:r>
          </w:p>
        </w:tc>
        <w:tc>
          <w:tcPr>
            <w:tcW w:w="854" w:type="pct"/>
            <w:noWrap/>
            <w:hideMark/>
          </w:tcPr>
          <w:p w14:paraId="5F474EB9"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Campaigns and outreaches</w:t>
            </w:r>
          </w:p>
        </w:tc>
        <w:tc>
          <w:tcPr>
            <w:tcW w:w="929" w:type="pct"/>
            <w:noWrap/>
            <w:hideMark/>
          </w:tcPr>
          <w:p w14:paraId="4DA40811"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1CF94A5D"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4067A208" w14:textId="77777777" w:rsidR="0085207B" w:rsidRPr="0085207B" w:rsidRDefault="0085207B">
            <w:r w:rsidRPr="0085207B">
              <w:t> </w:t>
            </w:r>
          </w:p>
        </w:tc>
        <w:tc>
          <w:tcPr>
            <w:tcW w:w="2390" w:type="pct"/>
            <w:hideMark/>
          </w:tcPr>
          <w:p w14:paraId="62BFDCC7" w14:textId="77777777" w:rsidR="0085207B" w:rsidRPr="0085207B" w:rsidRDefault="0085207B" w:rsidP="003F1EED">
            <w:pPr>
              <w:cnfStyle w:val="000000010000" w:firstRow="0" w:lastRow="0" w:firstColumn="0" w:lastColumn="0" w:oddVBand="0" w:evenVBand="0" w:oddHBand="0" w:evenHBand="1" w:firstRowFirstColumn="0" w:firstRowLastColumn="0" w:lastRowFirstColumn="0" w:lastRowLastColumn="0"/>
            </w:pPr>
            <w:r w:rsidRPr="0085207B">
              <w:t xml:space="preserve">Promote management of SAM at select facilities per ward (PHC, </w:t>
            </w:r>
            <w:r w:rsidR="003F1EED">
              <w:t>ANC</w:t>
            </w:r>
            <w:r w:rsidRPr="0085207B">
              <w:t xml:space="preserve"> clinic OTP and child welfare clinics</w:t>
            </w:r>
          </w:p>
        </w:tc>
        <w:tc>
          <w:tcPr>
            <w:tcW w:w="854" w:type="pct"/>
            <w:noWrap/>
            <w:hideMark/>
          </w:tcPr>
          <w:p w14:paraId="7585B042"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Facility-based</w:t>
            </w:r>
          </w:p>
        </w:tc>
        <w:tc>
          <w:tcPr>
            <w:tcW w:w="929" w:type="pct"/>
            <w:noWrap/>
            <w:hideMark/>
          </w:tcPr>
          <w:p w14:paraId="24C7B862"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248FA770"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22A6A58F" w14:textId="77777777" w:rsidR="0085207B" w:rsidRPr="0085207B" w:rsidRDefault="0085207B">
            <w:r w:rsidRPr="0085207B">
              <w:t xml:space="preserve">Private sector engagement </w:t>
            </w:r>
          </w:p>
        </w:tc>
        <w:tc>
          <w:tcPr>
            <w:tcW w:w="2390" w:type="pct"/>
            <w:hideMark/>
          </w:tcPr>
          <w:p w14:paraId="6E2A1545"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Engage traditional Leaders and WDC to promote and disseminate information on the management of SAM </w:t>
            </w:r>
          </w:p>
        </w:tc>
        <w:tc>
          <w:tcPr>
            <w:tcW w:w="854" w:type="pct"/>
            <w:noWrap/>
            <w:hideMark/>
          </w:tcPr>
          <w:p w14:paraId="5F7EEC5B"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Community level </w:t>
            </w:r>
          </w:p>
        </w:tc>
        <w:tc>
          <w:tcPr>
            <w:tcW w:w="929" w:type="pct"/>
            <w:noWrap/>
            <w:hideMark/>
          </w:tcPr>
          <w:p w14:paraId="233E354E"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6EBB6F4A"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6172CB5" w14:textId="77777777" w:rsidR="0085207B" w:rsidRPr="0085207B" w:rsidRDefault="0085207B">
            <w:r w:rsidRPr="0085207B">
              <w:t> </w:t>
            </w:r>
          </w:p>
        </w:tc>
        <w:tc>
          <w:tcPr>
            <w:tcW w:w="2390" w:type="pct"/>
            <w:hideMark/>
          </w:tcPr>
          <w:p w14:paraId="321AFE5C"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 xml:space="preserve">Engage </w:t>
            </w:r>
            <w:r w:rsidR="003F1EED" w:rsidRPr="0085207B">
              <w:t>private</w:t>
            </w:r>
            <w:r w:rsidRPr="0085207B">
              <w:t xml:space="preserve"> hospitals to promote the management of SAM </w:t>
            </w:r>
          </w:p>
        </w:tc>
        <w:tc>
          <w:tcPr>
            <w:tcW w:w="854" w:type="pct"/>
            <w:noWrap/>
            <w:hideMark/>
          </w:tcPr>
          <w:p w14:paraId="509CEAC2"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Facility-based</w:t>
            </w:r>
          </w:p>
        </w:tc>
        <w:tc>
          <w:tcPr>
            <w:tcW w:w="929" w:type="pct"/>
            <w:noWrap/>
            <w:hideMark/>
          </w:tcPr>
          <w:p w14:paraId="2EE6FE6D"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1C847F71"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27A965F7" w14:textId="77777777" w:rsidR="0085207B" w:rsidRPr="0085207B" w:rsidRDefault="0085207B">
            <w:r w:rsidRPr="0085207B">
              <w:t> </w:t>
            </w:r>
          </w:p>
        </w:tc>
        <w:tc>
          <w:tcPr>
            <w:tcW w:w="2390" w:type="pct"/>
            <w:hideMark/>
          </w:tcPr>
          <w:p w14:paraId="28B986C7"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Engage private schools to promote information on appropriate nutrition and SAM </w:t>
            </w:r>
          </w:p>
        </w:tc>
        <w:tc>
          <w:tcPr>
            <w:tcW w:w="854" w:type="pct"/>
            <w:noWrap/>
            <w:hideMark/>
          </w:tcPr>
          <w:p w14:paraId="70745628"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School-based</w:t>
            </w:r>
          </w:p>
        </w:tc>
        <w:tc>
          <w:tcPr>
            <w:tcW w:w="929" w:type="pct"/>
            <w:noWrap/>
            <w:hideMark/>
          </w:tcPr>
          <w:p w14:paraId="3A1A42E1"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Education</w:t>
            </w:r>
          </w:p>
        </w:tc>
      </w:tr>
      <w:tr w:rsidR="0085207B" w:rsidRPr="0085207B" w14:paraId="3C73862D"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2219D364" w14:textId="77777777" w:rsidR="0085207B" w:rsidRPr="0085207B" w:rsidRDefault="0085207B">
            <w:r w:rsidRPr="0085207B">
              <w:t> </w:t>
            </w:r>
          </w:p>
        </w:tc>
        <w:tc>
          <w:tcPr>
            <w:tcW w:w="2390" w:type="pct"/>
            <w:hideMark/>
          </w:tcPr>
          <w:p w14:paraId="53CF65CA"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 xml:space="preserve">Engage private companies to </w:t>
            </w:r>
            <w:r w:rsidR="003F1EED" w:rsidRPr="0085207B">
              <w:t>complement</w:t>
            </w:r>
            <w:r w:rsidRPr="0085207B">
              <w:t xml:space="preserve"> government efforts on poverty alleviation </w:t>
            </w:r>
          </w:p>
        </w:tc>
        <w:tc>
          <w:tcPr>
            <w:tcW w:w="854" w:type="pct"/>
            <w:noWrap/>
            <w:hideMark/>
          </w:tcPr>
          <w:p w14:paraId="5680D4A4"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Social safety nets</w:t>
            </w:r>
          </w:p>
        </w:tc>
        <w:tc>
          <w:tcPr>
            <w:tcW w:w="929" w:type="pct"/>
            <w:noWrap/>
            <w:hideMark/>
          </w:tcPr>
          <w:p w14:paraId="276A84C0"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Social Development and Welfare</w:t>
            </w:r>
          </w:p>
        </w:tc>
      </w:tr>
      <w:tr w:rsidR="0085207B" w:rsidRPr="0085207B" w14:paraId="3CDFB38C"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6EF50AD" w14:textId="77777777" w:rsidR="0085207B" w:rsidRPr="0085207B" w:rsidRDefault="0085207B">
            <w:r w:rsidRPr="0085207B">
              <w:t>Capacity building</w:t>
            </w:r>
          </w:p>
        </w:tc>
        <w:tc>
          <w:tcPr>
            <w:tcW w:w="2390" w:type="pct"/>
            <w:hideMark/>
          </w:tcPr>
          <w:p w14:paraId="15F6DF02" w14:textId="77777777" w:rsidR="0085207B" w:rsidRPr="003000F8" w:rsidRDefault="0085207B">
            <w:pPr>
              <w:cnfStyle w:val="000000100000" w:firstRow="0" w:lastRow="0" w:firstColumn="0" w:lastColumn="0" w:oddVBand="0" w:evenVBand="0" w:oddHBand="1" w:evenHBand="0" w:firstRowFirstColumn="0" w:firstRowLastColumn="0" w:lastRowFirstColumn="0" w:lastRowLastColumn="0"/>
              <w:rPr>
                <w:highlight w:val="yellow"/>
              </w:rPr>
            </w:pPr>
            <w:r w:rsidRPr="003000F8">
              <w:rPr>
                <w:highlight w:val="yellow"/>
              </w:rPr>
              <w:t>Train PPMVs and CPs on active case findings on management of SAM</w:t>
            </w:r>
          </w:p>
        </w:tc>
        <w:tc>
          <w:tcPr>
            <w:tcW w:w="854" w:type="pct"/>
            <w:noWrap/>
            <w:hideMark/>
          </w:tcPr>
          <w:p w14:paraId="3AD60141" w14:textId="77777777" w:rsidR="0085207B" w:rsidRPr="003000F8" w:rsidRDefault="0085207B">
            <w:pPr>
              <w:cnfStyle w:val="000000100000" w:firstRow="0" w:lastRow="0" w:firstColumn="0" w:lastColumn="0" w:oddVBand="0" w:evenVBand="0" w:oddHBand="1" w:evenHBand="0" w:firstRowFirstColumn="0" w:firstRowLastColumn="0" w:lastRowFirstColumn="0" w:lastRowLastColumn="0"/>
              <w:rPr>
                <w:highlight w:val="yellow"/>
              </w:rPr>
            </w:pPr>
            <w:r w:rsidRPr="003000F8">
              <w:rPr>
                <w:highlight w:val="yellow"/>
              </w:rPr>
              <w:t xml:space="preserve">Community level </w:t>
            </w:r>
          </w:p>
        </w:tc>
        <w:tc>
          <w:tcPr>
            <w:tcW w:w="929" w:type="pct"/>
            <w:noWrap/>
            <w:hideMark/>
          </w:tcPr>
          <w:p w14:paraId="3EFAF6ED" w14:textId="77777777" w:rsidR="0085207B" w:rsidRPr="003000F8" w:rsidRDefault="0085207B">
            <w:pPr>
              <w:cnfStyle w:val="000000100000" w:firstRow="0" w:lastRow="0" w:firstColumn="0" w:lastColumn="0" w:oddVBand="0" w:evenVBand="0" w:oddHBand="1" w:evenHBand="0" w:firstRowFirstColumn="0" w:firstRowLastColumn="0" w:lastRowFirstColumn="0" w:lastRowLastColumn="0"/>
              <w:rPr>
                <w:highlight w:val="yellow"/>
              </w:rPr>
            </w:pPr>
            <w:r w:rsidRPr="003000F8">
              <w:rPr>
                <w:highlight w:val="yellow"/>
              </w:rPr>
              <w:t>Health</w:t>
            </w:r>
          </w:p>
        </w:tc>
      </w:tr>
      <w:tr w:rsidR="0085207B" w:rsidRPr="0085207B" w14:paraId="752D366E"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6CF7C657" w14:textId="77777777" w:rsidR="0085207B" w:rsidRPr="0085207B" w:rsidRDefault="0085207B">
            <w:r w:rsidRPr="0085207B">
              <w:lastRenderedPageBreak/>
              <w:t> </w:t>
            </w:r>
          </w:p>
        </w:tc>
        <w:tc>
          <w:tcPr>
            <w:tcW w:w="2390" w:type="pct"/>
            <w:hideMark/>
          </w:tcPr>
          <w:p w14:paraId="7880F88E" w14:textId="77777777" w:rsidR="0085207B" w:rsidRPr="00D72925"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D72925">
              <w:rPr>
                <w:highlight w:val="yellow"/>
              </w:rPr>
              <w:t>Train community resource persons and volunteers on active case finding for SAM</w:t>
            </w:r>
          </w:p>
        </w:tc>
        <w:tc>
          <w:tcPr>
            <w:tcW w:w="854" w:type="pct"/>
            <w:noWrap/>
            <w:hideMark/>
          </w:tcPr>
          <w:p w14:paraId="06CC50A8" w14:textId="77777777" w:rsidR="0085207B" w:rsidRPr="00D72925"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D72925">
              <w:rPr>
                <w:highlight w:val="yellow"/>
              </w:rPr>
              <w:t xml:space="preserve">Community level </w:t>
            </w:r>
          </w:p>
        </w:tc>
        <w:tc>
          <w:tcPr>
            <w:tcW w:w="929" w:type="pct"/>
            <w:noWrap/>
            <w:hideMark/>
          </w:tcPr>
          <w:p w14:paraId="673EF440" w14:textId="77777777" w:rsidR="0085207B" w:rsidRPr="00D72925"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D72925">
              <w:rPr>
                <w:highlight w:val="yellow"/>
              </w:rPr>
              <w:t>Health</w:t>
            </w:r>
          </w:p>
        </w:tc>
      </w:tr>
      <w:tr w:rsidR="0085207B" w:rsidRPr="0085207B" w14:paraId="7D4BBC9B"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628E0B7A" w14:textId="77777777" w:rsidR="0085207B" w:rsidRPr="0085207B" w:rsidRDefault="0085207B">
            <w:r w:rsidRPr="0085207B">
              <w:t> </w:t>
            </w:r>
          </w:p>
        </w:tc>
        <w:tc>
          <w:tcPr>
            <w:tcW w:w="2390" w:type="pct"/>
            <w:hideMark/>
          </w:tcPr>
          <w:p w14:paraId="7E5B2859"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Strengthen the capacity of nutrition officers at all levels on adequate costing budgeting and tracking for nutrition interventions.</w:t>
            </w:r>
          </w:p>
        </w:tc>
        <w:tc>
          <w:tcPr>
            <w:tcW w:w="854" w:type="pct"/>
            <w:noWrap/>
            <w:hideMark/>
          </w:tcPr>
          <w:p w14:paraId="0A27E728"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Facility-based</w:t>
            </w:r>
          </w:p>
        </w:tc>
        <w:tc>
          <w:tcPr>
            <w:tcW w:w="929" w:type="pct"/>
            <w:noWrap/>
            <w:hideMark/>
          </w:tcPr>
          <w:p w14:paraId="37DB90B8"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63E23450"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5D8F7760" w14:textId="77777777" w:rsidR="0085207B" w:rsidRPr="0085207B" w:rsidRDefault="0085207B">
            <w:r w:rsidRPr="0085207B">
              <w:t> </w:t>
            </w:r>
          </w:p>
        </w:tc>
        <w:tc>
          <w:tcPr>
            <w:tcW w:w="2390" w:type="pct"/>
            <w:hideMark/>
          </w:tcPr>
          <w:p w14:paraId="63E37B75"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Training health facility staff on appropriate management of SAM</w:t>
            </w:r>
          </w:p>
        </w:tc>
        <w:tc>
          <w:tcPr>
            <w:tcW w:w="854" w:type="pct"/>
            <w:noWrap/>
            <w:hideMark/>
          </w:tcPr>
          <w:p w14:paraId="290432B0"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Facility-based</w:t>
            </w:r>
          </w:p>
        </w:tc>
        <w:tc>
          <w:tcPr>
            <w:tcW w:w="929" w:type="pct"/>
            <w:noWrap/>
            <w:hideMark/>
          </w:tcPr>
          <w:p w14:paraId="21195518"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36DF5868"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77FDBC8C" w14:textId="77777777" w:rsidR="0085207B" w:rsidRPr="0085207B" w:rsidRDefault="0085207B">
            <w:r w:rsidRPr="0085207B">
              <w:t> </w:t>
            </w:r>
          </w:p>
        </w:tc>
        <w:tc>
          <w:tcPr>
            <w:tcW w:w="2390" w:type="pct"/>
            <w:hideMark/>
          </w:tcPr>
          <w:p w14:paraId="5C373EBE"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Training of media personnel on SAM management</w:t>
            </w:r>
          </w:p>
        </w:tc>
        <w:tc>
          <w:tcPr>
            <w:tcW w:w="854" w:type="pct"/>
            <w:noWrap/>
            <w:hideMark/>
          </w:tcPr>
          <w:p w14:paraId="4E6EF0D7"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Campaigns and outreaches</w:t>
            </w:r>
          </w:p>
        </w:tc>
        <w:tc>
          <w:tcPr>
            <w:tcW w:w="929" w:type="pct"/>
            <w:noWrap/>
            <w:hideMark/>
          </w:tcPr>
          <w:p w14:paraId="111A3E93"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250C51EE"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14F60CE" w14:textId="77777777" w:rsidR="0085207B" w:rsidRPr="0085207B" w:rsidRDefault="0085207B">
            <w:r w:rsidRPr="0085207B">
              <w:t> </w:t>
            </w:r>
          </w:p>
        </w:tc>
        <w:tc>
          <w:tcPr>
            <w:tcW w:w="2390" w:type="pct"/>
            <w:hideMark/>
          </w:tcPr>
          <w:p w14:paraId="4D417C34"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 xml:space="preserve">Train HCW on stock management for nutrition supplies (RUTF, MUAC </w:t>
            </w:r>
            <w:r w:rsidR="003F1EED" w:rsidRPr="0085207B">
              <w:t>etc.</w:t>
            </w:r>
            <w:r w:rsidRPr="0085207B">
              <w:t>)</w:t>
            </w:r>
          </w:p>
        </w:tc>
        <w:tc>
          <w:tcPr>
            <w:tcW w:w="854" w:type="pct"/>
            <w:noWrap/>
            <w:hideMark/>
          </w:tcPr>
          <w:p w14:paraId="6446A7A9"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Facility-based</w:t>
            </w:r>
          </w:p>
        </w:tc>
        <w:tc>
          <w:tcPr>
            <w:tcW w:w="929" w:type="pct"/>
            <w:noWrap/>
            <w:hideMark/>
          </w:tcPr>
          <w:p w14:paraId="059AF742"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3A5DA60D" w14:textId="77777777" w:rsidTr="0085207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64AFDEB7" w14:textId="77777777" w:rsidR="0085207B" w:rsidRPr="0085207B" w:rsidRDefault="0085207B">
            <w:r w:rsidRPr="0085207B">
              <w:t> </w:t>
            </w:r>
          </w:p>
        </w:tc>
        <w:tc>
          <w:tcPr>
            <w:tcW w:w="2390" w:type="pct"/>
            <w:hideMark/>
          </w:tcPr>
          <w:p w14:paraId="4A0008B8"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Work with tertiary institutions and professional bodies to strengthen pre-service </w:t>
            </w:r>
            <w:r w:rsidR="003F1EED" w:rsidRPr="0085207B">
              <w:t>curriculum</w:t>
            </w:r>
            <w:r w:rsidRPr="0085207B">
              <w:t xml:space="preserve"> at institution of learning such as University, School of Nursing, School of health technology and Medical schools</w:t>
            </w:r>
          </w:p>
        </w:tc>
        <w:tc>
          <w:tcPr>
            <w:tcW w:w="854" w:type="pct"/>
            <w:noWrap/>
            <w:hideMark/>
          </w:tcPr>
          <w:p w14:paraId="7E5B4671"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School-based</w:t>
            </w:r>
          </w:p>
        </w:tc>
        <w:tc>
          <w:tcPr>
            <w:tcW w:w="929" w:type="pct"/>
            <w:noWrap/>
            <w:hideMark/>
          </w:tcPr>
          <w:p w14:paraId="0EAA67D2"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Education</w:t>
            </w:r>
          </w:p>
        </w:tc>
      </w:tr>
      <w:tr w:rsidR="0085207B" w:rsidRPr="0085207B" w14:paraId="0F6DC960"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5B8147E" w14:textId="77777777" w:rsidR="0085207B" w:rsidRPr="0085207B" w:rsidRDefault="0085207B">
            <w:r w:rsidRPr="0085207B">
              <w:t> </w:t>
            </w:r>
          </w:p>
        </w:tc>
        <w:tc>
          <w:tcPr>
            <w:tcW w:w="2390" w:type="pct"/>
            <w:hideMark/>
          </w:tcPr>
          <w:p w14:paraId="71F70275"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Incorporate in-service training schemes for health care workers at all levels on management of SAM</w:t>
            </w:r>
          </w:p>
        </w:tc>
        <w:tc>
          <w:tcPr>
            <w:tcW w:w="854" w:type="pct"/>
            <w:noWrap/>
            <w:hideMark/>
          </w:tcPr>
          <w:p w14:paraId="2C2636CB"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School-based</w:t>
            </w:r>
          </w:p>
        </w:tc>
        <w:tc>
          <w:tcPr>
            <w:tcW w:w="929" w:type="pct"/>
            <w:noWrap/>
            <w:hideMark/>
          </w:tcPr>
          <w:p w14:paraId="5110DFFD"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Education</w:t>
            </w:r>
          </w:p>
        </w:tc>
      </w:tr>
      <w:tr w:rsidR="0085207B" w:rsidRPr="0085207B" w14:paraId="03DF92C8"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01D320E6" w14:textId="77777777" w:rsidR="0085207B" w:rsidRPr="0085207B" w:rsidRDefault="0085207B">
            <w:r w:rsidRPr="0085207B">
              <w:t> </w:t>
            </w:r>
          </w:p>
        </w:tc>
        <w:tc>
          <w:tcPr>
            <w:tcW w:w="2390" w:type="pct"/>
            <w:hideMark/>
          </w:tcPr>
          <w:p w14:paraId="1BA1D3CD"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Strengthen the skills of nutrition focal persons in the state through regular refresher training on management of SAM</w:t>
            </w:r>
          </w:p>
        </w:tc>
        <w:tc>
          <w:tcPr>
            <w:tcW w:w="854" w:type="pct"/>
            <w:noWrap/>
            <w:hideMark/>
          </w:tcPr>
          <w:p w14:paraId="2A471473"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Facility-based</w:t>
            </w:r>
          </w:p>
        </w:tc>
        <w:tc>
          <w:tcPr>
            <w:tcW w:w="929" w:type="pct"/>
            <w:noWrap/>
            <w:hideMark/>
          </w:tcPr>
          <w:p w14:paraId="03E85A5F"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1C39AA39" w14:textId="77777777" w:rsidTr="005C29A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30EB2D6" w14:textId="77777777" w:rsidR="0085207B" w:rsidRPr="0085207B" w:rsidRDefault="0085207B">
            <w:r w:rsidRPr="0085207B">
              <w:t xml:space="preserve">Advocacy and resource mobilization </w:t>
            </w:r>
          </w:p>
        </w:tc>
        <w:tc>
          <w:tcPr>
            <w:tcW w:w="2390" w:type="pct"/>
          </w:tcPr>
          <w:p w14:paraId="55EF8DB6"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p>
        </w:tc>
        <w:tc>
          <w:tcPr>
            <w:tcW w:w="854" w:type="pct"/>
            <w:noWrap/>
          </w:tcPr>
          <w:p w14:paraId="621C7461"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p>
        </w:tc>
        <w:tc>
          <w:tcPr>
            <w:tcW w:w="929" w:type="pct"/>
            <w:noWrap/>
          </w:tcPr>
          <w:p w14:paraId="78A99157"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p>
        </w:tc>
      </w:tr>
      <w:tr w:rsidR="0085207B" w:rsidRPr="0085207B" w14:paraId="10CDF983" w14:textId="77777777" w:rsidTr="005C29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6B440AAC" w14:textId="77777777" w:rsidR="0085207B" w:rsidRPr="0085207B" w:rsidRDefault="0085207B">
            <w:r w:rsidRPr="0085207B">
              <w:t> </w:t>
            </w:r>
          </w:p>
        </w:tc>
        <w:tc>
          <w:tcPr>
            <w:tcW w:w="2390" w:type="pct"/>
          </w:tcPr>
          <w:p w14:paraId="2C5A4AA4"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p>
        </w:tc>
        <w:tc>
          <w:tcPr>
            <w:tcW w:w="854" w:type="pct"/>
            <w:noWrap/>
          </w:tcPr>
          <w:p w14:paraId="1EEE4D9F"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p>
        </w:tc>
        <w:tc>
          <w:tcPr>
            <w:tcW w:w="929" w:type="pct"/>
            <w:noWrap/>
          </w:tcPr>
          <w:p w14:paraId="372490A6"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p>
        </w:tc>
      </w:tr>
      <w:tr w:rsidR="0085207B" w:rsidRPr="0085207B" w14:paraId="3D068007"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48E9DBD3" w14:textId="77777777" w:rsidR="0085207B" w:rsidRPr="0085207B" w:rsidRDefault="0085207B">
            <w:r w:rsidRPr="0085207B">
              <w:t> </w:t>
            </w:r>
          </w:p>
        </w:tc>
        <w:tc>
          <w:tcPr>
            <w:tcW w:w="2390" w:type="pct"/>
            <w:hideMark/>
          </w:tcPr>
          <w:p w14:paraId="4EA30132"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Sustain and increase budget for nutrition activities in the state</w:t>
            </w:r>
          </w:p>
        </w:tc>
        <w:tc>
          <w:tcPr>
            <w:tcW w:w="854" w:type="pct"/>
            <w:noWrap/>
            <w:hideMark/>
          </w:tcPr>
          <w:p w14:paraId="5E71C94F"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State-Level</w:t>
            </w:r>
          </w:p>
        </w:tc>
        <w:tc>
          <w:tcPr>
            <w:tcW w:w="929" w:type="pct"/>
            <w:noWrap/>
            <w:hideMark/>
          </w:tcPr>
          <w:p w14:paraId="4E44B5FD"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4F3763A6"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D6A7392" w14:textId="77777777" w:rsidR="0085207B" w:rsidRPr="0085207B" w:rsidRDefault="0085207B">
            <w:r w:rsidRPr="0085207B">
              <w:t> </w:t>
            </w:r>
          </w:p>
        </w:tc>
        <w:tc>
          <w:tcPr>
            <w:tcW w:w="2390" w:type="pct"/>
            <w:hideMark/>
          </w:tcPr>
          <w:p w14:paraId="37E07883"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Create a budget line for nutrition in other state MDAs </w:t>
            </w:r>
          </w:p>
        </w:tc>
        <w:tc>
          <w:tcPr>
            <w:tcW w:w="854" w:type="pct"/>
            <w:noWrap/>
            <w:hideMark/>
          </w:tcPr>
          <w:p w14:paraId="397C1694"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State-Level</w:t>
            </w:r>
          </w:p>
        </w:tc>
        <w:tc>
          <w:tcPr>
            <w:tcW w:w="929" w:type="pct"/>
            <w:noWrap/>
            <w:hideMark/>
          </w:tcPr>
          <w:p w14:paraId="687AEF33"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t>All Sectors</w:t>
            </w:r>
          </w:p>
        </w:tc>
      </w:tr>
      <w:tr w:rsidR="0085207B" w:rsidRPr="0085207B" w14:paraId="00AF1634"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1AF6B544" w14:textId="77777777" w:rsidR="0085207B" w:rsidRPr="0085207B" w:rsidRDefault="0085207B">
            <w:r w:rsidRPr="0085207B">
              <w:t> </w:t>
            </w:r>
          </w:p>
        </w:tc>
        <w:tc>
          <w:tcPr>
            <w:tcW w:w="2390" w:type="pct"/>
            <w:hideMark/>
          </w:tcPr>
          <w:p w14:paraId="0594C301" w14:textId="77777777" w:rsidR="0085207B" w:rsidRPr="0085207B" w:rsidRDefault="0085207B" w:rsidP="0085207B">
            <w:pPr>
              <w:cnfStyle w:val="000000010000" w:firstRow="0" w:lastRow="0" w:firstColumn="0" w:lastColumn="0" w:oddVBand="0" w:evenVBand="0" w:oddHBand="0" w:evenHBand="1" w:firstRowFirstColumn="0" w:firstRowLastColumn="0" w:lastRowFirstColumn="0" w:lastRowLastColumn="0"/>
            </w:pPr>
            <w:r w:rsidRPr="0085207B">
              <w:t xml:space="preserve">Create a budget line for nutrition in LGAs </w:t>
            </w:r>
          </w:p>
        </w:tc>
        <w:tc>
          <w:tcPr>
            <w:tcW w:w="854" w:type="pct"/>
            <w:noWrap/>
            <w:hideMark/>
          </w:tcPr>
          <w:p w14:paraId="3709B3E9"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LGA-Level</w:t>
            </w:r>
          </w:p>
        </w:tc>
        <w:tc>
          <w:tcPr>
            <w:tcW w:w="929" w:type="pct"/>
            <w:noWrap/>
            <w:hideMark/>
          </w:tcPr>
          <w:p w14:paraId="0A47D47B"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2366032A"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57F3801D" w14:textId="77777777" w:rsidR="0085207B" w:rsidRPr="0085207B" w:rsidRDefault="0085207B">
            <w:r w:rsidRPr="0085207B">
              <w:t> </w:t>
            </w:r>
          </w:p>
        </w:tc>
        <w:tc>
          <w:tcPr>
            <w:tcW w:w="2390" w:type="pct"/>
            <w:hideMark/>
          </w:tcPr>
          <w:p w14:paraId="3386AD5B"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Implement advocacy and communication strategies </w:t>
            </w:r>
            <w:r w:rsidR="003F1EED" w:rsidRPr="0085207B">
              <w:t>targeted</w:t>
            </w:r>
            <w:r w:rsidRPr="0085207B">
              <w:t xml:space="preserve"> at different audience of state level on management of SAM</w:t>
            </w:r>
          </w:p>
        </w:tc>
        <w:tc>
          <w:tcPr>
            <w:tcW w:w="854" w:type="pct"/>
            <w:noWrap/>
            <w:hideMark/>
          </w:tcPr>
          <w:p w14:paraId="50B552AD"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State-Level</w:t>
            </w:r>
          </w:p>
        </w:tc>
        <w:tc>
          <w:tcPr>
            <w:tcW w:w="929" w:type="pct"/>
            <w:noWrap/>
            <w:hideMark/>
          </w:tcPr>
          <w:p w14:paraId="57318FC9" w14:textId="77777777" w:rsidR="0085207B" w:rsidRPr="0085207B" w:rsidRDefault="00017E11">
            <w:pPr>
              <w:cnfStyle w:val="000000100000" w:firstRow="0" w:lastRow="0" w:firstColumn="0" w:lastColumn="0" w:oddVBand="0" w:evenVBand="0" w:oddHBand="1" w:evenHBand="0" w:firstRowFirstColumn="0" w:firstRowLastColumn="0" w:lastRowFirstColumn="0" w:lastRowLastColumn="0"/>
            </w:pPr>
            <w:r>
              <w:t>Multi-sectoral</w:t>
            </w:r>
          </w:p>
        </w:tc>
      </w:tr>
      <w:tr w:rsidR="0085207B" w:rsidRPr="0085207B" w14:paraId="1BB02795"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1B942060" w14:textId="77777777" w:rsidR="0085207B" w:rsidRPr="0085207B" w:rsidRDefault="0085207B">
            <w:r w:rsidRPr="0085207B">
              <w:t> </w:t>
            </w:r>
          </w:p>
        </w:tc>
        <w:tc>
          <w:tcPr>
            <w:tcW w:w="2390" w:type="pct"/>
            <w:hideMark/>
          </w:tcPr>
          <w:p w14:paraId="1CAACC9B"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 xml:space="preserve">Engagement with the </w:t>
            </w:r>
            <w:r w:rsidR="003F1EED" w:rsidRPr="0085207B">
              <w:t>legislative</w:t>
            </w:r>
            <w:r w:rsidRPr="0085207B">
              <w:t xml:space="preserve"> arm to gain their buy-in on nutrition budget</w:t>
            </w:r>
          </w:p>
        </w:tc>
        <w:tc>
          <w:tcPr>
            <w:tcW w:w="854" w:type="pct"/>
            <w:noWrap/>
            <w:hideMark/>
          </w:tcPr>
          <w:p w14:paraId="5F7825F5"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State-Level</w:t>
            </w:r>
          </w:p>
        </w:tc>
        <w:tc>
          <w:tcPr>
            <w:tcW w:w="929" w:type="pct"/>
            <w:noWrap/>
            <w:hideMark/>
          </w:tcPr>
          <w:p w14:paraId="1F550511" w14:textId="77777777" w:rsidR="0085207B" w:rsidRPr="0085207B" w:rsidRDefault="00017E11">
            <w:pPr>
              <w:cnfStyle w:val="000000010000" w:firstRow="0" w:lastRow="0" w:firstColumn="0" w:lastColumn="0" w:oddVBand="0" w:evenVBand="0" w:oddHBand="0" w:evenHBand="1" w:firstRowFirstColumn="0" w:firstRowLastColumn="0" w:lastRowFirstColumn="0" w:lastRowLastColumn="0"/>
            </w:pPr>
            <w:r>
              <w:t>Multi-sectoral</w:t>
            </w:r>
          </w:p>
        </w:tc>
      </w:tr>
      <w:tr w:rsidR="0085207B" w:rsidRPr="0085207B" w14:paraId="0E53FD0F"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4FEB40C4" w14:textId="77777777" w:rsidR="0085207B" w:rsidRPr="0085207B" w:rsidRDefault="0085207B">
            <w:r w:rsidRPr="0085207B">
              <w:t> </w:t>
            </w:r>
          </w:p>
        </w:tc>
        <w:tc>
          <w:tcPr>
            <w:tcW w:w="2390" w:type="pct"/>
            <w:hideMark/>
          </w:tcPr>
          <w:p w14:paraId="0F207D8B"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Implement advocacy and communication strategies </w:t>
            </w:r>
            <w:r w:rsidR="003F1EED" w:rsidRPr="0085207B">
              <w:t>targeted</w:t>
            </w:r>
            <w:r w:rsidRPr="0085207B">
              <w:t xml:space="preserve"> at different audience of LGA level on management of SAM</w:t>
            </w:r>
          </w:p>
        </w:tc>
        <w:tc>
          <w:tcPr>
            <w:tcW w:w="854" w:type="pct"/>
            <w:noWrap/>
            <w:hideMark/>
          </w:tcPr>
          <w:p w14:paraId="6C7CE4E8"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LGA-Level</w:t>
            </w:r>
          </w:p>
        </w:tc>
        <w:tc>
          <w:tcPr>
            <w:tcW w:w="929" w:type="pct"/>
            <w:noWrap/>
            <w:hideMark/>
          </w:tcPr>
          <w:p w14:paraId="0E6686F4" w14:textId="77777777" w:rsidR="0085207B" w:rsidRPr="0085207B" w:rsidRDefault="00017E11">
            <w:pPr>
              <w:cnfStyle w:val="000000100000" w:firstRow="0" w:lastRow="0" w:firstColumn="0" w:lastColumn="0" w:oddVBand="0" w:evenVBand="0" w:oddHBand="1" w:evenHBand="0" w:firstRowFirstColumn="0" w:firstRowLastColumn="0" w:lastRowFirstColumn="0" w:lastRowLastColumn="0"/>
            </w:pPr>
            <w:r>
              <w:t>Multi-sectoral</w:t>
            </w:r>
          </w:p>
        </w:tc>
      </w:tr>
      <w:tr w:rsidR="0085207B" w:rsidRPr="0085207B" w14:paraId="3F974B1E"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471FE7B0" w14:textId="77777777" w:rsidR="0085207B" w:rsidRPr="0085207B" w:rsidRDefault="0085207B">
            <w:r w:rsidRPr="0085207B">
              <w:lastRenderedPageBreak/>
              <w:t> </w:t>
            </w:r>
          </w:p>
        </w:tc>
        <w:tc>
          <w:tcPr>
            <w:tcW w:w="2390" w:type="pct"/>
            <w:hideMark/>
          </w:tcPr>
          <w:p w14:paraId="2E083077"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Conduct advocacy visit on nutrition programs to policy makers at all levels</w:t>
            </w:r>
          </w:p>
        </w:tc>
        <w:tc>
          <w:tcPr>
            <w:tcW w:w="854" w:type="pct"/>
            <w:noWrap/>
            <w:hideMark/>
          </w:tcPr>
          <w:p w14:paraId="0B3823CB"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State-Level</w:t>
            </w:r>
          </w:p>
        </w:tc>
        <w:tc>
          <w:tcPr>
            <w:tcW w:w="929" w:type="pct"/>
            <w:noWrap/>
            <w:hideMark/>
          </w:tcPr>
          <w:p w14:paraId="03C1DF11" w14:textId="77777777" w:rsidR="0085207B" w:rsidRPr="0085207B" w:rsidRDefault="00017E11">
            <w:pPr>
              <w:cnfStyle w:val="000000010000" w:firstRow="0" w:lastRow="0" w:firstColumn="0" w:lastColumn="0" w:oddVBand="0" w:evenVBand="0" w:oddHBand="0" w:evenHBand="1" w:firstRowFirstColumn="0" w:firstRowLastColumn="0" w:lastRowFirstColumn="0" w:lastRowLastColumn="0"/>
            </w:pPr>
            <w:r>
              <w:t>Multi-sectoral</w:t>
            </w:r>
          </w:p>
        </w:tc>
      </w:tr>
      <w:tr w:rsidR="0085207B" w:rsidRPr="0085207B" w14:paraId="7AFCD609"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2A29A3BA" w14:textId="77777777" w:rsidR="0085207B" w:rsidRPr="00D72925" w:rsidRDefault="0085207B">
            <w:pPr>
              <w:rPr>
                <w:highlight w:val="yellow"/>
              </w:rPr>
            </w:pPr>
            <w:r w:rsidRPr="00D72925">
              <w:rPr>
                <w:highlight w:val="yellow"/>
              </w:rPr>
              <w:t xml:space="preserve">Coordination and </w:t>
            </w:r>
            <w:r w:rsidR="00017E11" w:rsidRPr="00D72925">
              <w:rPr>
                <w:highlight w:val="yellow"/>
              </w:rPr>
              <w:t>Multi-sectoral</w:t>
            </w:r>
            <w:r w:rsidRPr="00D72925">
              <w:rPr>
                <w:highlight w:val="yellow"/>
              </w:rPr>
              <w:t xml:space="preserve"> partnership</w:t>
            </w:r>
          </w:p>
        </w:tc>
        <w:tc>
          <w:tcPr>
            <w:tcW w:w="2390" w:type="pct"/>
            <w:hideMark/>
          </w:tcPr>
          <w:p w14:paraId="1A7AEAA4" w14:textId="77777777" w:rsidR="0085207B" w:rsidRPr="00D72925" w:rsidRDefault="0085207B">
            <w:pPr>
              <w:cnfStyle w:val="000000100000" w:firstRow="0" w:lastRow="0" w:firstColumn="0" w:lastColumn="0" w:oddVBand="0" w:evenVBand="0" w:oddHBand="1" w:evenHBand="0" w:firstRowFirstColumn="0" w:firstRowLastColumn="0" w:lastRowFirstColumn="0" w:lastRowLastColumn="0"/>
              <w:rPr>
                <w:highlight w:val="yellow"/>
              </w:rPr>
            </w:pPr>
            <w:r w:rsidRPr="00D72925">
              <w:rPr>
                <w:highlight w:val="yellow"/>
              </w:rPr>
              <w:t>Conduct quarterly state food and nutrition committee meetings</w:t>
            </w:r>
          </w:p>
        </w:tc>
        <w:tc>
          <w:tcPr>
            <w:tcW w:w="854" w:type="pct"/>
            <w:noWrap/>
            <w:hideMark/>
          </w:tcPr>
          <w:p w14:paraId="788867C5" w14:textId="77777777" w:rsidR="0085207B" w:rsidRPr="00D72925" w:rsidRDefault="0085207B">
            <w:pPr>
              <w:cnfStyle w:val="000000100000" w:firstRow="0" w:lastRow="0" w:firstColumn="0" w:lastColumn="0" w:oddVBand="0" w:evenVBand="0" w:oddHBand="1" w:evenHBand="0" w:firstRowFirstColumn="0" w:firstRowLastColumn="0" w:lastRowFirstColumn="0" w:lastRowLastColumn="0"/>
              <w:rPr>
                <w:highlight w:val="yellow"/>
              </w:rPr>
            </w:pPr>
            <w:r w:rsidRPr="00D72925">
              <w:rPr>
                <w:highlight w:val="yellow"/>
              </w:rPr>
              <w:t>State-Level</w:t>
            </w:r>
          </w:p>
        </w:tc>
        <w:tc>
          <w:tcPr>
            <w:tcW w:w="929" w:type="pct"/>
            <w:noWrap/>
            <w:hideMark/>
          </w:tcPr>
          <w:p w14:paraId="2401FABC" w14:textId="77777777" w:rsidR="0085207B" w:rsidRPr="00D72925" w:rsidRDefault="00017E11">
            <w:pPr>
              <w:cnfStyle w:val="000000100000" w:firstRow="0" w:lastRow="0" w:firstColumn="0" w:lastColumn="0" w:oddVBand="0" w:evenVBand="0" w:oddHBand="1" w:evenHBand="0" w:firstRowFirstColumn="0" w:firstRowLastColumn="0" w:lastRowFirstColumn="0" w:lastRowLastColumn="0"/>
              <w:rPr>
                <w:highlight w:val="yellow"/>
              </w:rPr>
            </w:pPr>
            <w:r w:rsidRPr="00D72925">
              <w:rPr>
                <w:highlight w:val="yellow"/>
              </w:rPr>
              <w:t>Multi-sectoral</w:t>
            </w:r>
          </w:p>
        </w:tc>
      </w:tr>
      <w:tr w:rsidR="0085207B" w:rsidRPr="0085207B" w14:paraId="4E62D02C"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50AC0C02" w14:textId="77777777" w:rsidR="0085207B" w:rsidRPr="0085207B" w:rsidRDefault="0085207B">
            <w:r w:rsidRPr="0085207B">
              <w:t> </w:t>
            </w:r>
          </w:p>
        </w:tc>
        <w:tc>
          <w:tcPr>
            <w:tcW w:w="2390" w:type="pct"/>
            <w:hideMark/>
          </w:tcPr>
          <w:p w14:paraId="73558290" w14:textId="77777777" w:rsidR="0085207B" w:rsidRPr="00D72925"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D72925">
              <w:rPr>
                <w:highlight w:val="yellow"/>
              </w:rPr>
              <w:t>Conduct quarterly LGA food and nutrition committee meetings</w:t>
            </w:r>
          </w:p>
        </w:tc>
        <w:tc>
          <w:tcPr>
            <w:tcW w:w="854" w:type="pct"/>
            <w:noWrap/>
            <w:hideMark/>
          </w:tcPr>
          <w:p w14:paraId="327EC659" w14:textId="77777777" w:rsidR="0085207B" w:rsidRPr="00D72925"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D72925">
              <w:rPr>
                <w:highlight w:val="yellow"/>
              </w:rPr>
              <w:t>LGA-Level</w:t>
            </w:r>
          </w:p>
        </w:tc>
        <w:tc>
          <w:tcPr>
            <w:tcW w:w="929" w:type="pct"/>
            <w:noWrap/>
            <w:hideMark/>
          </w:tcPr>
          <w:p w14:paraId="448C1DDF" w14:textId="77777777" w:rsidR="0085207B" w:rsidRPr="00D72925" w:rsidRDefault="00017E11">
            <w:pPr>
              <w:cnfStyle w:val="000000010000" w:firstRow="0" w:lastRow="0" w:firstColumn="0" w:lastColumn="0" w:oddVBand="0" w:evenVBand="0" w:oddHBand="0" w:evenHBand="1" w:firstRowFirstColumn="0" w:firstRowLastColumn="0" w:lastRowFirstColumn="0" w:lastRowLastColumn="0"/>
              <w:rPr>
                <w:highlight w:val="yellow"/>
              </w:rPr>
            </w:pPr>
            <w:r w:rsidRPr="00D72925">
              <w:rPr>
                <w:highlight w:val="yellow"/>
              </w:rPr>
              <w:t>Multi-sectoral</w:t>
            </w:r>
          </w:p>
        </w:tc>
      </w:tr>
      <w:tr w:rsidR="0085207B" w:rsidRPr="0085207B" w14:paraId="068EB9EE"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FD911DC" w14:textId="77777777" w:rsidR="0085207B" w:rsidRPr="0085207B" w:rsidRDefault="0085207B">
            <w:r w:rsidRPr="0085207B">
              <w:t> </w:t>
            </w:r>
          </w:p>
        </w:tc>
        <w:tc>
          <w:tcPr>
            <w:tcW w:w="2390" w:type="pct"/>
            <w:hideMark/>
          </w:tcPr>
          <w:p w14:paraId="058EF1A7" w14:textId="77777777" w:rsidR="0085207B" w:rsidRPr="00D72925" w:rsidRDefault="0085207B">
            <w:pPr>
              <w:cnfStyle w:val="000000100000" w:firstRow="0" w:lastRow="0" w:firstColumn="0" w:lastColumn="0" w:oddVBand="0" w:evenVBand="0" w:oddHBand="1" w:evenHBand="0" w:firstRowFirstColumn="0" w:firstRowLastColumn="0" w:lastRowFirstColumn="0" w:lastRowLastColumn="0"/>
              <w:rPr>
                <w:highlight w:val="yellow"/>
              </w:rPr>
            </w:pPr>
            <w:r w:rsidRPr="00D72925">
              <w:rPr>
                <w:highlight w:val="yellow"/>
              </w:rPr>
              <w:t>Conduct quarterly Ward food and nutrition committee meetings</w:t>
            </w:r>
          </w:p>
        </w:tc>
        <w:tc>
          <w:tcPr>
            <w:tcW w:w="854" w:type="pct"/>
            <w:noWrap/>
            <w:hideMark/>
          </w:tcPr>
          <w:p w14:paraId="57D94725" w14:textId="77777777" w:rsidR="0085207B" w:rsidRPr="00D72925" w:rsidRDefault="0085207B">
            <w:pPr>
              <w:cnfStyle w:val="000000100000" w:firstRow="0" w:lastRow="0" w:firstColumn="0" w:lastColumn="0" w:oddVBand="0" w:evenVBand="0" w:oddHBand="1" w:evenHBand="0" w:firstRowFirstColumn="0" w:firstRowLastColumn="0" w:lastRowFirstColumn="0" w:lastRowLastColumn="0"/>
              <w:rPr>
                <w:highlight w:val="yellow"/>
              </w:rPr>
            </w:pPr>
            <w:r w:rsidRPr="00D72925">
              <w:rPr>
                <w:highlight w:val="yellow"/>
              </w:rPr>
              <w:t xml:space="preserve">Community level </w:t>
            </w:r>
          </w:p>
        </w:tc>
        <w:tc>
          <w:tcPr>
            <w:tcW w:w="929" w:type="pct"/>
            <w:noWrap/>
            <w:hideMark/>
          </w:tcPr>
          <w:p w14:paraId="458B281D" w14:textId="77777777" w:rsidR="0085207B" w:rsidRPr="00D72925" w:rsidRDefault="00017E11">
            <w:pPr>
              <w:cnfStyle w:val="000000100000" w:firstRow="0" w:lastRow="0" w:firstColumn="0" w:lastColumn="0" w:oddVBand="0" w:evenVBand="0" w:oddHBand="1" w:evenHBand="0" w:firstRowFirstColumn="0" w:firstRowLastColumn="0" w:lastRowFirstColumn="0" w:lastRowLastColumn="0"/>
              <w:rPr>
                <w:highlight w:val="yellow"/>
              </w:rPr>
            </w:pPr>
            <w:r w:rsidRPr="00D72925">
              <w:rPr>
                <w:highlight w:val="yellow"/>
              </w:rPr>
              <w:t>Multi-sectoral</w:t>
            </w:r>
          </w:p>
        </w:tc>
      </w:tr>
      <w:tr w:rsidR="0085207B" w:rsidRPr="0085207B" w14:paraId="1B376E72"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2C7F8753" w14:textId="77777777" w:rsidR="0085207B" w:rsidRPr="0085207B" w:rsidRDefault="0085207B">
            <w:r w:rsidRPr="0085207B">
              <w:t> </w:t>
            </w:r>
          </w:p>
        </w:tc>
        <w:tc>
          <w:tcPr>
            <w:tcW w:w="2390" w:type="pct"/>
            <w:hideMark/>
          </w:tcPr>
          <w:p w14:paraId="337746E8" w14:textId="77777777" w:rsidR="0085207B" w:rsidRPr="00D72925"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D72925">
              <w:rPr>
                <w:highlight w:val="yellow"/>
              </w:rPr>
              <w:t>Conduct quarterly partner meeting to review on-going projects and report on progress at state level</w:t>
            </w:r>
          </w:p>
        </w:tc>
        <w:tc>
          <w:tcPr>
            <w:tcW w:w="854" w:type="pct"/>
            <w:noWrap/>
            <w:hideMark/>
          </w:tcPr>
          <w:p w14:paraId="01E7FE43" w14:textId="77777777" w:rsidR="0085207B" w:rsidRPr="00D72925"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D72925">
              <w:rPr>
                <w:highlight w:val="yellow"/>
              </w:rPr>
              <w:t>State-Level</w:t>
            </w:r>
          </w:p>
        </w:tc>
        <w:tc>
          <w:tcPr>
            <w:tcW w:w="929" w:type="pct"/>
            <w:noWrap/>
            <w:hideMark/>
          </w:tcPr>
          <w:p w14:paraId="3C120ADC" w14:textId="77777777" w:rsidR="0085207B" w:rsidRPr="00D72925" w:rsidRDefault="0085207B">
            <w:pPr>
              <w:cnfStyle w:val="000000010000" w:firstRow="0" w:lastRow="0" w:firstColumn="0" w:lastColumn="0" w:oddVBand="0" w:evenVBand="0" w:oddHBand="0" w:evenHBand="1" w:firstRowFirstColumn="0" w:firstRowLastColumn="0" w:lastRowFirstColumn="0" w:lastRowLastColumn="0"/>
              <w:rPr>
                <w:highlight w:val="yellow"/>
              </w:rPr>
            </w:pPr>
            <w:r w:rsidRPr="00D72925">
              <w:rPr>
                <w:highlight w:val="yellow"/>
              </w:rPr>
              <w:t>Health</w:t>
            </w:r>
          </w:p>
        </w:tc>
      </w:tr>
      <w:tr w:rsidR="0085207B" w:rsidRPr="0085207B" w14:paraId="58C50C75"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894D1B3" w14:textId="77777777" w:rsidR="0085207B" w:rsidRPr="0085207B" w:rsidRDefault="0085207B">
            <w:r w:rsidRPr="0085207B">
              <w:t> </w:t>
            </w:r>
          </w:p>
        </w:tc>
        <w:tc>
          <w:tcPr>
            <w:tcW w:w="2390" w:type="pct"/>
            <w:hideMark/>
          </w:tcPr>
          <w:p w14:paraId="403D820A"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Establish an accountability structure framework for the SMOH, LGA and Partners</w:t>
            </w:r>
          </w:p>
        </w:tc>
        <w:tc>
          <w:tcPr>
            <w:tcW w:w="854" w:type="pct"/>
            <w:noWrap/>
            <w:hideMark/>
          </w:tcPr>
          <w:p w14:paraId="12B29473"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State-Level</w:t>
            </w:r>
          </w:p>
        </w:tc>
        <w:tc>
          <w:tcPr>
            <w:tcW w:w="929" w:type="pct"/>
            <w:noWrap/>
            <w:hideMark/>
          </w:tcPr>
          <w:p w14:paraId="67F5B8F2"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6B64657B"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1A7BB79A" w14:textId="77777777" w:rsidR="0085207B" w:rsidRPr="0085207B" w:rsidRDefault="0085207B">
            <w:r w:rsidRPr="0085207B">
              <w:t> </w:t>
            </w:r>
          </w:p>
        </w:tc>
        <w:tc>
          <w:tcPr>
            <w:tcW w:w="2390" w:type="pct"/>
            <w:hideMark/>
          </w:tcPr>
          <w:p w14:paraId="173F5348"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 xml:space="preserve">Develop maintain and update partner mapping of past, current and future nutrition </w:t>
            </w:r>
            <w:proofErr w:type="gramStart"/>
            <w:r w:rsidRPr="0085207B">
              <w:t>programs</w:t>
            </w:r>
            <w:proofErr w:type="gramEnd"/>
            <w:r w:rsidRPr="0085207B">
              <w:t xml:space="preserve"> and project</w:t>
            </w:r>
            <w:r w:rsidR="00B72DBE">
              <w:t>s</w:t>
            </w:r>
            <w:r w:rsidRPr="0085207B">
              <w:t xml:space="preserve"> at all levels</w:t>
            </w:r>
          </w:p>
        </w:tc>
        <w:tc>
          <w:tcPr>
            <w:tcW w:w="854" w:type="pct"/>
            <w:noWrap/>
            <w:hideMark/>
          </w:tcPr>
          <w:p w14:paraId="736ABDCE"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State-Level</w:t>
            </w:r>
          </w:p>
        </w:tc>
        <w:tc>
          <w:tcPr>
            <w:tcW w:w="929" w:type="pct"/>
            <w:noWrap/>
            <w:hideMark/>
          </w:tcPr>
          <w:p w14:paraId="61008111" w14:textId="77777777" w:rsidR="0085207B" w:rsidRPr="0085207B" w:rsidRDefault="00B72DBE">
            <w:pPr>
              <w:cnfStyle w:val="000000010000" w:firstRow="0" w:lastRow="0" w:firstColumn="0" w:lastColumn="0" w:oddVBand="0" w:evenVBand="0" w:oddHBand="0" w:evenHBand="1" w:firstRowFirstColumn="0" w:firstRowLastColumn="0" w:lastRowFirstColumn="0" w:lastRowLastColumn="0"/>
            </w:pPr>
            <w:r>
              <w:t>Budget and Economic planning</w:t>
            </w:r>
          </w:p>
        </w:tc>
      </w:tr>
      <w:tr w:rsidR="0085207B" w:rsidRPr="0085207B" w14:paraId="56AFC96C"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059606A4" w14:textId="77777777" w:rsidR="0085207B" w:rsidRPr="0085207B" w:rsidRDefault="0085207B">
            <w:r w:rsidRPr="0085207B">
              <w:t> </w:t>
            </w:r>
          </w:p>
        </w:tc>
        <w:tc>
          <w:tcPr>
            <w:tcW w:w="2390" w:type="pct"/>
            <w:hideMark/>
          </w:tcPr>
          <w:p w14:paraId="678964DE" w14:textId="77777777" w:rsidR="0085207B" w:rsidRPr="0085207B" w:rsidRDefault="005231A2">
            <w:pPr>
              <w:cnfStyle w:val="000000100000" w:firstRow="0" w:lastRow="0" w:firstColumn="0" w:lastColumn="0" w:oddVBand="0" w:evenVBand="0" w:oddHBand="1" w:evenHBand="0" w:firstRowFirstColumn="0" w:firstRowLastColumn="0" w:lastRowFirstColumn="0" w:lastRowLastColumn="0"/>
            </w:pPr>
            <w:r>
              <w:t>Promote</w:t>
            </w:r>
            <w:r w:rsidR="0085207B" w:rsidRPr="0085207B">
              <w:t xml:space="preserve"> home</w:t>
            </w:r>
            <w:r>
              <w:t xml:space="preserve"> &amp; school</w:t>
            </w:r>
            <w:r w:rsidR="0085207B" w:rsidRPr="0085207B">
              <w:t xml:space="preserve"> gardening and consumption of micronutrient rich foods</w:t>
            </w:r>
          </w:p>
        </w:tc>
        <w:tc>
          <w:tcPr>
            <w:tcW w:w="854" w:type="pct"/>
            <w:noWrap/>
            <w:hideMark/>
          </w:tcPr>
          <w:p w14:paraId="1CEF87B2" w14:textId="77777777" w:rsidR="00FB6132" w:rsidRDefault="00FB6132">
            <w:pPr>
              <w:cnfStyle w:val="000000100000" w:firstRow="0" w:lastRow="0" w:firstColumn="0" w:lastColumn="0" w:oddVBand="0" w:evenVBand="0" w:oddHBand="1" w:evenHBand="0" w:firstRowFirstColumn="0" w:firstRowLastColumn="0" w:lastRowFirstColumn="0" w:lastRowLastColumn="0"/>
            </w:pPr>
            <w:r>
              <w:t>School-based</w:t>
            </w:r>
          </w:p>
          <w:p w14:paraId="2C35727C" w14:textId="77777777" w:rsidR="0085207B" w:rsidRPr="0085207B" w:rsidRDefault="005231A2">
            <w:pPr>
              <w:cnfStyle w:val="000000100000" w:firstRow="0" w:lastRow="0" w:firstColumn="0" w:lastColumn="0" w:oddVBand="0" w:evenVBand="0" w:oddHBand="1" w:evenHBand="0" w:firstRowFirstColumn="0" w:firstRowLastColumn="0" w:lastRowFirstColumn="0" w:lastRowLastColumn="0"/>
            </w:pPr>
            <w:r>
              <w:t>Community level</w:t>
            </w:r>
          </w:p>
        </w:tc>
        <w:tc>
          <w:tcPr>
            <w:tcW w:w="929" w:type="pct"/>
            <w:noWrap/>
            <w:hideMark/>
          </w:tcPr>
          <w:p w14:paraId="1975C914"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Agriculture</w:t>
            </w:r>
          </w:p>
        </w:tc>
      </w:tr>
      <w:tr w:rsidR="0085207B" w:rsidRPr="0085207B" w14:paraId="086245D4"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0CF272D" w14:textId="77777777" w:rsidR="0085207B" w:rsidRPr="0085207B" w:rsidRDefault="0085207B">
            <w:r w:rsidRPr="0085207B">
              <w:t xml:space="preserve">Research monitoring and evaluation </w:t>
            </w:r>
          </w:p>
        </w:tc>
        <w:tc>
          <w:tcPr>
            <w:tcW w:w="2390" w:type="pct"/>
            <w:hideMark/>
          </w:tcPr>
          <w:p w14:paraId="161EB541"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Develop an M&amp;E plan for SAM management interventions</w:t>
            </w:r>
          </w:p>
        </w:tc>
        <w:tc>
          <w:tcPr>
            <w:tcW w:w="854" w:type="pct"/>
            <w:noWrap/>
            <w:hideMark/>
          </w:tcPr>
          <w:p w14:paraId="331C322A"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State-Level</w:t>
            </w:r>
          </w:p>
        </w:tc>
        <w:tc>
          <w:tcPr>
            <w:tcW w:w="929" w:type="pct"/>
            <w:noWrap/>
            <w:hideMark/>
          </w:tcPr>
          <w:p w14:paraId="5BBD4DE6"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44450F37"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D1D7E41" w14:textId="77777777" w:rsidR="0085207B" w:rsidRPr="0085207B" w:rsidRDefault="0085207B">
            <w:r w:rsidRPr="0085207B">
              <w:t> </w:t>
            </w:r>
          </w:p>
        </w:tc>
        <w:tc>
          <w:tcPr>
            <w:tcW w:w="2390" w:type="pct"/>
            <w:hideMark/>
          </w:tcPr>
          <w:p w14:paraId="2F814BD8"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Production and distribution of CMAM M&amp;E data tools</w:t>
            </w:r>
          </w:p>
        </w:tc>
        <w:tc>
          <w:tcPr>
            <w:tcW w:w="854" w:type="pct"/>
            <w:noWrap/>
            <w:hideMark/>
          </w:tcPr>
          <w:p w14:paraId="0E477B35"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State-Level</w:t>
            </w:r>
          </w:p>
        </w:tc>
        <w:tc>
          <w:tcPr>
            <w:tcW w:w="929" w:type="pct"/>
            <w:noWrap/>
            <w:hideMark/>
          </w:tcPr>
          <w:p w14:paraId="674E5CA5"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214D77F7"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286592B0" w14:textId="77777777" w:rsidR="0085207B" w:rsidRPr="0085207B" w:rsidRDefault="0085207B">
            <w:r w:rsidRPr="0085207B">
              <w:t> </w:t>
            </w:r>
          </w:p>
        </w:tc>
        <w:tc>
          <w:tcPr>
            <w:tcW w:w="2390" w:type="pct"/>
            <w:hideMark/>
          </w:tcPr>
          <w:p w14:paraId="5BB93E61"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Conduct formative assessment to determine the best practices lessons learned and potential strategies for BCC in Kebbi</w:t>
            </w:r>
          </w:p>
        </w:tc>
        <w:tc>
          <w:tcPr>
            <w:tcW w:w="854" w:type="pct"/>
            <w:noWrap/>
            <w:hideMark/>
          </w:tcPr>
          <w:p w14:paraId="6C9B0446"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State-Level</w:t>
            </w:r>
          </w:p>
        </w:tc>
        <w:tc>
          <w:tcPr>
            <w:tcW w:w="929" w:type="pct"/>
            <w:noWrap/>
            <w:hideMark/>
          </w:tcPr>
          <w:p w14:paraId="11FFE6FF"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0638ADC9" w14:textId="77777777" w:rsidTr="008520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4000277" w14:textId="77777777" w:rsidR="0085207B" w:rsidRPr="0085207B" w:rsidRDefault="0085207B">
            <w:r w:rsidRPr="0085207B">
              <w:t> </w:t>
            </w:r>
          </w:p>
        </w:tc>
        <w:tc>
          <w:tcPr>
            <w:tcW w:w="2390" w:type="pct"/>
            <w:hideMark/>
          </w:tcPr>
          <w:p w14:paraId="7F6B70DC"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Develop a nutrition commodities logistics management system </w:t>
            </w:r>
          </w:p>
        </w:tc>
        <w:tc>
          <w:tcPr>
            <w:tcW w:w="854" w:type="pct"/>
            <w:noWrap/>
            <w:hideMark/>
          </w:tcPr>
          <w:p w14:paraId="57D59BC3"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State-Level</w:t>
            </w:r>
          </w:p>
        </w:tc>
        <w:tc>
          <w:tcPr>
            <w:tcW w:w="929" w:type="pct"/>
            <w:noWrap/>
            <w:hideMark/>
          </w:tcPr>
          <w:p w14:paraId="38C55AC9"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4267E407"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476FA68D" w14:textId="77777777" w:rsidR="0085207B" w:rsidRPr="0085207B" w:rsidRDefault="0085207B">
            <w:r w:rsidRPr="0085207B">
              <w:t> </w:t>
            </w:r>
          </w:p>
        </w:tc>
        <w:tc>
          <w:tcPr>
            <w:tcW w:w="2390" w:type="pct"/>
            <w:hideMark/>
          </w:tcPr>
          <w:p w14:paraId="21554159"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 xml:space="preserve">Work with local manufacturers to develop locally sourced prepackaged nutritious complementary food at affordable prices </w:t>
            </w:r>
          </w:p>
        </w:tc>
        <w:tc>
          <w:tcPr>
            <w:tcW w:w="854" w:type="pct"/>
            <w:noWrap/>
            <w:hideMark/>
          </w:tcPr>
          <w:p w14:paraId="5EB8A9CE"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State-Level</w:t>
            </w:r>
          </w:p>
        </w:tc>
        <w:tc>
          <w:tcPr>
            <w:tcW w:w="929" w:type="pct"/>
            <w:noWrap/>
            <w:hideMark/>
          </w:tcPr>
          <w:p w14:paraId="6D571FB2"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Agriculture</w:t>
            </w:r>
          </w:p>
        </w:tc>
      </w:tr>
      <w:tr w:rsidR="0085207B" w:rsidRPr="0085207B" w14:paraId="6A26798C"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26A3BDD5" w14:textId="77777777" w:rsidR="0085207B" w:rsidRPr="0085207B" w:rsidRDefault="0085207B">
            <w:r w:rsidRPr="0085207B">
              <w:t> </w:t>
            </w:r>
          </w:p>
        </w:tc>
        <w:tc>
          <w:tcPr>
            <w:tcW w:w="2390" w:type="pct"/>
            <w:hideMark/>
          </w:tcPr>
          <w:p w14:paraId="72B64D52"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Monthly meetings with nutrition focal persons for data collation, </w:t>
            </w:r>
            <w:proofErr w:type="gramStart"/>
            <w:r w:rsidRPr="0085207B">
              <w:t>assessment</w:t>
            </w:r>
            <w:proofErr w:type="gramEnd"/>
            <w:r w:rsidRPr="0085207B">
              <w:t xml:space="preserve"> and improvement of M&amp;E processes</w:t>
            </w:r>
          </w:p>
        </w:tc>
        <w:tc>
          <w:tcPr>
            <w:tcW w:w="854" w:type="pct"/>
            <w:noWrap/>
            <w:hideMark/>
          </w:tcPr>
          <w:p w14:paraId="56C144CA"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State-Level</w:t>
            </w:r>
          </w:p>
        </w:tc>
        <w:tc>
          <w:tcPr>
            <w:tcW w:w="929" w:type="pct"/>
            <w:noWrap/>
            <w:hideMark/>
          </w:tcPr>
          <w:p w14:paraId="4F78D8EA"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4D0404B3" w14:textId="77777777" w:rsidTr="0085207B">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6111E951" w14:textId="77777777" w:rsidR="0085207B" w:rsidRPr="0085207B" w:rsidRDefault="0085207B">
            <w:r w:rsidRPr="0085207B">
              <w:t> </w:t>
            </w:r>
          </w:p>
        </w:tc>
        <w:tc>
          <w:tcPr>
            <w:tcW w:w="2390" w:type="pct"/>
            <w:hideMark/>
          </w:tcPr>
          <w:p w14:paraId="0730B321"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B53261">
              <w:rPr>
                <w:highlight w:val="yellow"/>
              </w:rPr>
              <w:t xml:space="preserve">Scale up real time data collection on SAM </w:t>
            </w:r>
            <w:proofErr w:type="gramStart"/>
            <w:r w:rsidRPr="00B53261">
              <w:rPr>
                <w:highlight w:val="yellow"/>
              </w:rPr>
              <w:t>through the use of</w:t>
            </w:r>
            <w:proofErr w:type="gramEnd"/>
            <w:r w:rsidRPr="00B53261">
              <w:rPr>
                <w:highlight w:val="yellow"/>
              </w:rPr>
              <w:t xml:space="preserve"> rapid SMS and other innovative ICT tools simplified LQAS evaluation of access and coverage (SLEAC) and semi-quantitative evaluation of access and coverage (SQUEAC)</w:t>
            </w:r>
          </w:p>
        </w:tc>
        <w:tc>
          <w:tcPr>
            <w:tcW w:w="854" w:type="pct"/>
            <w:noWrap/>
            <w:hideMark/>
          </w:tcPr>
          <w:p w14:paraId="72549F46"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State-Level</w:t>
            </w:r>
          </w:p>
        </w:tc>
        <w:tc>
          <w:tcPr>
            <w:tcW w:w="929" w:type="pct"/>
            <w:noWrap/>
            <w:hideMark/>
          </w:tcPr>
          <w:p w14:paraId="336F39AA"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1CA0AF84"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2E352DFB" w14:textId="77777777" w:rsidR="0085207B" w:rsidRPr="0085207B" w:rsidRDefault="0085207B">
            <w:r w:rsidRPr="0085207B">
              <w:lastRenderedPageBreak/>
              <w:t> </w:t>
            </w:r>
          </w:p>
        </w:tc>
        <w:tc>
          <w:tcPr>
            <w:tcW w:w="2390" w:type="pct"/>
            <w:hideMark/>
          </w:tcPr>
          <w:p w14:paraId="4931BFB0"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Schedule and implement supportive supervision and monitoring visit on community nutrition programs</w:t>
            </w:r>
          </w:p>
        </w:tc>
        <w:tc>
          <w:tcPr>
            <w:tcW w:w="854" w:type="pct"/>
            <w:noWrap/>
            <w:hideMark/>
          </w:tcPr>
          <w:p w14:paraId="1493A40C"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State-Level</w:t>
            </w:r>
          </w:p>
        </w:tc>
        <w:tc>
          <w:tcPr>
            <w:tcW w:w="929" w:type="pct"/>
            <w:noWrap/>
            <w:hideMark/>
          </w:tcPr>
          <w:p w14:paraId="7F09236B"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582286E1"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5B7A274E" w14:textId="77777777" w:rsidR="0085207B" w:rsidRPr="0085207B" w:rsidRDefault="0085207B">
            <w:r w:rsidRPr="0085207B">
              <w:t> </w:t>
            </w:r>
          </w:p>
        </w:tc>
        <w:tc>
          <w:tcPr>
            <w:tcW w:w="2390" w:type="pct"/>
            <w:hideMark/>
          </w:tcPr>
          <w:p w14:paraId="7842B8B2"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Conduct mid-term and final evaluation of CMAM programs</w:t>
            </w:r>
          </w:p>
        </w:tc>
        <w:tc>
          <w:tcPr>
            <w:tcW w:w="854" w:type="pct"/>
            <w:noWrap/>
            <w:hideMark/>
          </w:tcPr>
          <w:p w14:paraId="32B46AF1"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State-Level</w:t>
            </w:r>
          </w:p>
        </w:tc>
        <w:tc>
          <w:tcPr>
            <w:tcW w:w="929" w:type="pct"/>
            <w:noWrap/>
            <w:hideMark/>
          </w:tcPr>
          <w:p w14:paraId="4E777724" w14:textId="77777777" w:rsidR="0085207B" w:rsidRPr="0085207B" w:rsidRDefault="00017E11">
            <w:pPr>
              <w:cnfStyle w:val="000000010000" w:firstRow="0" w:lastRow="0" w:firstColumn="0" w:lastColumn="0" w:oddVBand="0" w:evenVBand="0" w:oddHBand="0" w:evenHBand="1" w:firstRowFirstColumn="0" w:firstRowLastColumn="0" w:lastRowFirstColumn="0" w:lastRowLastColumn="0"/>
            </w:pPr>
            <w:r>
              <w:t>Multi-sectoral</w:t>
            </w:r>
          </w:p>
        </w:tc>
      </w:tr>
      <w:tr w:rsidR="0085207B" w:rsidRPr="0085207B" w14:paraId="3CA49E61"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3F9D47AB" w14:textId="77777777" w:rsidR="0085207B" w:rsidRPr="0085207B" w:rsidRDefault="0085207B">
            <w:r w:rsidRPr="0085207B">
              <w:t>Service delivery</w:t>
            </w:r>
          </w:p>
        </w:tc>
        <w:tc>
          <w:tcPr>
            <w:tcW w:w="2390" w:type="pct"/>
            <w:hideMark/>
          </w:tcPr>
          <w:p w14:paraId="0FD35479"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Procurement and distribution of essential nutrition commodities aimed at managing SAM</w:t>
            </w:r>
          </w:p>
        </w:tc>
        <w:tc>
          <w:tcPr>
            <w:tcW w:w="854" w:type="pct"/>
            <w:noWrap/>
            <w:hideMark/>
          </w:tcPr>
          <w:p w14:paraId="395C6845"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Facility-based</w:t>
            </w:r>
          </w:p>
        </w:tc>
        <w:tc>
          <w:tcPr>
            <w:tcW w:w="929" w:type="pct"/>
            <w:noWrap/>
            <w:hideMark/>
          </w:tcPr>
          <w:p w14:paraId="2918EF64"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1ABC834A" w14:textId="77777777" w:rsidTr="008520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125CBAEB" w14:textId="77777777" w:rsidR="0085207B" w:rsidRPr="0085207B" w:rsidRDefault="0085207B">
            <w:r w:rsidRPr="0085207B">
              <w:t> </w:t>
            </w:r>
          </w:p>
        </w:tc>
        <w:tc>
          <w:tcPr>
            <w:tcW w:w="2390" w:type="pct"/>
            <w:hideMark/>
          </w:tcPr>
          <w:p w14:paraId="0A7B8E62"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Integrate IYCF counselling into SAM management</w:t>
            </w:r>
          </w:p>
        </w:tc>
        <w:tc>
          <w:tcPr>
            <w:tcW w:w="854" w:type="pct"/>
            <w:noWrap/>
            <w:hideMark/>
          </w:tcPr>
          <w:p w14:paraId="4112043E"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Facility-based</w:t>
            </w:r>
          </w:p>
        </w:tc>
        <w:tc>
          <w:tcPr>
            <w:tcW w:w="929" w:type="pct"/>
            <w:noWrap/>
            <w:hideMark/>
          </w:tcPr>
          <w:p w14:paraId="6B3992AA"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37A81C54"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4D05675A" w14:textId="77777777" w:rsidR="0085207B" w:rsidRPr="0085207B" w:rsidRDefault="0085207B">
            <w:r w:rsidRPr="0085207B">
              <w:t> </w:t>
            </w:r>
          </w:p>
        </w:tc>
        <w:tc>
          <w:tcPr>
            <w:tcW w:w="2390" w:type="pct"/>
            <w:hideMark/>
          </w:tcPr>
          <w:p w14:paraId="635ACDBF"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Strengthen linkages between community volunteers and health service providers on CMAM</w:t>
            </w:r>
          </w:p>
        </w:tc>
        <w:tc>
          <w:tcPr>
            <w:tcW w:w="854" w:type="pct"/>
            <w:noWrap/>
            <w:hideMark/>
          </w:tcPr>
          <w:p w14:paraId="2D94015D"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Facility-based</w:t>
            </w:r>
          </w:p>
        </w:tc>
        <w:tc>
          <w:tcPr>
            <w:tcW w:w="929" w:type="pct"/>
            <w:noWrap/>
            <w:hideMark/>
          </w:tcPr>
          <w:p w14:paraId="2205129F"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603164A1"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47538FB1" w14:textId="77777777" w:rsidR="0085207B" w:rsidRPr="0085207B" w:rsidRDefault="0085207B">
            <w:r w:rsidRPr="0085207B">
              <w:t> </w:t>
            </w:r>
          </w:p>
        </w:tc>
        <w:tc>
          <w:tcPr>
            <w:tcW w:w="2390" w:type="pct"/>
            <w:hideMark/>
          </w:tcPr>
          <w:p w14:paraId="6BBC5696"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Conduct active community screening of children for sign of under nutrition in the community</w:t>
            </w:r>
          </w:p>
        </w:tc>
        <w:tc>
          <w:tcPr>
            <w:tcW w:w="854" w:type="pct"/>
            <w:noWrap/>
            <w:hideMark/>
          </w:tcPr>
          <w:p w14:paraId="335297CD"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 xml:space="preserve">Community level </w:t>
            </w:r>
          </w:p>
        </w:tc>
        <w:tc>
          <w:tcPr>
            <w:tcW w:w="929" w:type="pct"/>
            <w:noWrap/>
            <w:hideMark/>
          </w:tcPr>
          <w:p w14:paraId="02966F1D"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Health</w:t>
            </w:r>
          </w:p>
        </w:tc>
      </w:tr>
      <w:tr w:rsidR="0085207B" w:rsidRPr="0085207B" w14:paraId="2E5AE704" w14:textId="77777777" w:rsidTr="0085207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61EE5E10" w14:textId="77777777" w:rsidR="0085207B" w:rsidRPr="0085207B" w:rsidRDefault="0085207B">
            <w:r w:rsidRPr="0085207B">
              <w:t> </w:t>
            </w:r>
          </w:p>
        </w:tc>
        <w:tc>
          <w:tcPr>
            <w:tcW w:w="2390" w:type="pct"/>
            <w:hideMark/>
          </w:tcPr>
          <w:p w14:paraId="109B7A09"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Support Community volunteers to carry out follow up activities for CMAM services</w:t>
            </w:r>
          </w:p>
        </w:tc>
        <w:tc>
          <w:tcPr>
            <w:tcW w:w="854" w:type="pct"/>
            <w:noWrap/>
            <w:hideMark/>
          </w:tcPr>
          <w:p w14:paraId="37A5662A"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 xml:space="preserve">Community level </w:t>
            </w:r>
          </w:p>
        </w:tc>
        <w:tc>
          <w:tcPr>
            <w:tcW w:w="929" w:type="pct"/>
            <w:noWrap/>
            <w:hideMark/>
          </w:tcPr>
          <w:p w14:paraId="5F4D2A41" w14:textId="77777777" w:rsidR="0085207B" w:rsidRPr="0085207B" w:rsidRDefault="0085207B">
            <w:pPr>
              <w:cnfStyle w:val="000000100000" w:firstRow="0" w:lastRow="0" w:firstColumn="0" w:lastColumn="0" w:oddVBand="0" w:evenVBand="0" w:oddHBand="1" w:evenHBand="0" w:firstRowFirstColumn="0" w:firstRowLastColumn="0" w:lastRowFirstColumn="0" w:lastRowLastColumn="0"/>
            </w:pPr>
            <w:r w:rsidRPr="0085207B">
              <w:t>Health</w:t>
            </w:r>
          </w:p>
        </w:tc>
      </w:tr>
      <w:tr w:rsidR="0085207B" w:rsidRPr="0085207B" w14:paraId="4CDA973E" w14:textId="77777777" w:rsidTr="008520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27" w:type="pct"/>
            <w:noWrap/>
            <w:hideMark/>
          </w:tcPr>
          <w:p w14:paraId="705D5167" w14:textId="77777777" w:rsidR="0085207B" w:rsidRPr="0085207B" w:rsidRDefault="0085207B">
            <w:r w:rsidRPr="0085207B">
              <w:t> </w:t>
            </w:r>
          </w:p>
        </w:tc>
        <w:tc>
          <w:tcPr>
            <w:tcW w:w="2390" w:type="pct"/>
            <w:hideMark/>
          </w:tcPr>
          <w:p w14:paraId="4708CB29"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Establishment of CMAM sites to increase access to CMAM services across the state</w:t>
            </w:r>
          </w:p>
        </w:tc>
        <w:tc>
          <w:tcPr>
            <w:tcW w:w="854" w:type="pct"/>
            <w:noWrap/>
            <w:hideMark/>
          </w:tcPr>
          <w:p w14:paraId="3766CFB8" w14:textId="77777777" w:rsidR="0085207B" w:rsidRPr="0085207B" w:rsidRDefault="0085207B">
            <w:pPr>
              <w:cnfStyle w:val="000000010000" w:firstRow="0" w:lastRow="0" w:firstColumn="0" w:lastColumn="0" w:oddVBand="0" w:evenVBand="0" w:oddHBand="0" w:evenHBand="1" w:firstRowFirstColumn="0" w:firstRowLastColumn="0" w:lastRowFirstColumn="0" w:lastRowLastColumn="0"/>
            </w:pPr>
            <w:r w:rsidRPr="0085207B">
              <w:t> </w:t>
            </w:r>
            <w:r w:rsidR="00AC57A8">
              <w:t>Fac</w:t>
            </w:r>
            <w:r w:rsidR="00C34466">
              <w:t>ility-based</w:t>
            </w:r>
          </w:p>
        </w:tc>
        <w:tc>
          <w:tcPr>
            <w:tcW w:w="929" w:type="pct"/>
            <w:noWrap/>
            <w:hideMark/>
          </w:tcPr>
          <w:p w14:paraId="7E3B87ED" w14:textId="77777777" w:rsidR="0085207B" w:rsidRPr="0085207B" w:rsidRDefault="00C34466">
            <w:pPr>
              <w:cnfStyle w:val="000000010000" w:firstRow="0" w:lastRow="0" w:firstColumn="0" w:lastColumn="0" w:oddVBand="0" w:evenVBand="0" w:oddHBand="0" w:evenHBand="1" w:firstRowFirstColumn="0" w:firstRowLastColumn="0" w:lastRowFirstColumn="0" w:lastRowLastColumn="0"/>
            </w:pPr>
            <w:r>
              <w:t>Health</w:t>
            </w:r>
            <w:r w:rsidR="0085207B" w:rsidRPr="0085207B">
              <w:t> </w:t>
            </w:r>
          </w:p>
        </w:tc>
      </w:tr>
    </w:tbl>
    <w:p w14:paraId="78E90102" w14:textId="77777777" w:rsidR="005A1CEB" w:rsidRDefault="005A1CEB" w:rsidP="009E21D1">
      <w:pPr>
        <w:pStyle w:val="Heading2"/>
        <w:rPr>
          <w:sz w:val="24"/>
          <w:szCs w:val="24"/>
        </w:rPr>
      </w:pPr>
      <w:bookmarkStart w:id="28" w:name="_Toc468884130"/>
    </w:p>
    <w:p w14:paraId="1DD8A19D" w14:textId="77777777" w:rsidR="005A1CEB" w:rsidRDefault="005A1CEB">
      <w:pPr>
        <w:rPr>
          <w:rFonts w:asciiTheme="majorHAnsi" w:eastAsiaTheme="majorEastAsia" w:hAnsiTheme="majorHAnsi" w:cstheme="majorBidi"/>
          <w:b/>
          <w:bCs/>
          <w:color w:val="4F81BD" w:themeColor="accent1"/>
          <w:sz w:val="24"/>
          <w:szCs w:val="24"/>
        </w:rPr>
      </w:pPr>
      <w:r>
        <w:rPr>
          <w:sz w:val="24"/>
          <w:szCs w:val="24"/>
        </w:rPr>
        <w:br w:type="page"/>
      </w:r>
    </w:p>
    <w:p w14:paraId="1ABCCF7E" w14:textId="77777777" w:rsidR="00E877C0" w:rsidRDefault="004E3B49" w:rsidP="009E21D1">
      <w:pPr>
        <w:pStyle w:val="Heading2"/>
        <w:rPr>
          <w:sz w:val="24"/>
          <w:szCs w:val="24"/>
        </w:rPr>
      </w:pPr>
      <w:r>
        <w:rPr>
          <w:sz w:val="24"/>
          <w:szCs w:val="24"/>
        </w:rPr>
        <w:lastRenderedPageBreak/>
        <w:t xml:space="preserve">Appendix </w:t>
      </w:r>
      <w:r w:rsidR="00AF2683">
        <w:rPr>
          <w:sz w:val="24"/>
          <w:szCs w:val="24"/>
        </w:rPr>
        <w:t>6</w:t>
      </w:r>
      <w:r>
        <w:rPr>
          <w:sz w:val="24"/>
          <w:szCs w:val="24"/>
        </w:rPr>
        <w:t xml:space="preserve">: Micronutrient Deficiency Control </w:t>
      </w:r>
      <w:r w:rsidR="00106377">
        <w:rPr>
          <w:sz w:val="24"/>
          <w:szCs w:val="24"/>
        </w:rPr>
        <w:t>Interventions</w:t>
      </w:r>
      <w:bookmarkEnd w:id="28"/>
    </w:p>
    <w:p w14:paraId="5870C4E0" w14:textId="77777777" w:rsidR="00490748" w:rsidRPr="00490748" w:rsidRDefault="00490748" w:rsidP="00490748">
      <w:pPr>
        <w:rPr>
          <w:sz w:val="4"/>
        </w:rPr>
      </w:pPr>
    </w:p>
    <w:tbl>
      <w:tblPr>
        <w:tblStyle w:val="LightGrid-Accent1"/>
        <w:tblW w:w="0" w:type="auto"/>
        <w:tblLook w:val="04A0" w:firstRow="1" w:lastRow="0" w:firstColumn="1" w:lastColumn="0" w:noHBand="0" w:noVBand="1"/>
      </w:tblPr>
      <w:tblGrid>
        <w:gridCol w:w="2178"/>
        <w:gridCol w:w="6300"/>
        <w:gridCol w:w="2250"/>
        <w:gridCol w:w="2448"/>
      </w:tblGrid>
      <w:tr w:rsidR="00D41FE4" w:rsidRPr="00D41FE4" w14:paraId="325A9577" w14:textId="77777777" w:rsidTr="00D41F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93DB6BD" w14:textId="77777777" w:rsidR="00D41FE4" w:rsidRPr="00D41FE4" w:rsidRDefault="00D41FE4">
            <w:r w:rsidRPr="00D41FE4">
              <w:t>Strategy</w:t>
            </w:r>
          </w:p>
        </w:tc>
        <w:tc>
          <w:tcPr>
            <w:tcW w:w="6300" w:type="dxa"/>
            <w:noWrap/>
            <w:hideMark/>
          </w:tcPr>
          <w:p w14:paraId="4F986A0B" w14:textId="77777777" w:rsidR="00D41FE4" w:rsidRPr="00D41FE4" w:rsidRDefault="00D41FE4">
            <w:pPr>
              <w:cnfStyle w:val="100000000000" w:firstRow="1" w:lastRow="0" w:firstColumn="0" w:lastColumn="0" w:oddVBand="0" w:evenVBand="0" w:oddHBand="0" w:evenHBand="0" w:firstRowFirstColumn="0" w:firstRowLastColumn="0" w:lastRowFirstColumn="0" w:lastRowLastColumn="0"/>
            </w:pPr>
            <w:r w:rsidRPr="00D41FE4">
              <w:t>Activities</w:t>
            </w:r>
          </w:p>
        </w:tc>
        <w:tc>
          <w:tcPr>
            <w:tcW w:w="2250" w:type="dxa"/>
            <w:noWrap/>
            <w:hideMark/>
          </w:tcPr>
          <w:p w14:paraId="25290BBA" w14:textId="77777777" w:rsidR="00D41FE4" w:rsidRPr="00D41FE4" w:rsidRDefault="00D41FE4">
            <w:pPr>
              <w:cnfStyle w:val="100000000000" w:firstRow="1" w:lastRow="0" w:firstColumn="0" w:lastColumn="0" w:oddVBand="0" w:evenVBand="0" w:oddHBand="0" w:evenHBand="0" w:firstRowFirstColumn="0" w:firstRowLastColumn="0" w:lastRowFirstColumn="0" w:lastRowLastColumn="0"/>
            </w:pPr>
            <w:r w:rsidRPr="00D41FE4">
              <w:t>Delivery Platform</w:t>
            </w:r>
          </w:p>
        </w:tc>
        <w:tc>
          <w:tcPr>
            <w:tcW w:w="2448" w:type="dxa"/>
            <w:noWrap/>
            <w:hideMark/>
          </w:tcPr>
          <w:p w14:paraId="32B3AF58" w14:textId="77777777" w:rsidR="00D41FE4" w:rsidRPr="00D41FE4" w:rsidRDefault="00D41FE4">
            <w:pPr>
              <w:cnfStyle w:val="100000000000" w:firstRow="1" w:lastRow="0" w:firstColumn="0" w:lastColumn="0" w:oddVBand="0" w:evenVBand="0" w:oddHBand="0" w:evenHBand="0" w:firstRowFirstColumn="0" w:firstRowLastColumn="0" w:lastRowFirstColumn="0" w:lastRowLastColumn="0"/>
            </w:pPr>
            <w:r w:rsidRPr="00D41FE4">
              <w:t>Sector</w:t>
            </w:r>
          </w:p>
        </w:tc>
      </w:tr>
      <w:tr w:rsidR="00D41FE4" w:rsidRPr="00D41FE4" w14:paraId="72F387CF" w14:textId="77777777" w:rsidTr="00D41FE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824CF8B" w14:textId="77777777" w:rsidR="00D41FE4" w:rsidRPr="00D41FE4" w:rsidRDefault="00D41FE4">
            <w:r w:rsidRPr="00D41FE4">
              <w:t>BCC</w:t>
            </w:r>
          </w:p>
        </w:tc>
        <w:tc>
          <w:tcPr>
            <w:tcW w:w="6300" w:type="dxa"/>
            <w:hideMark/>
          </w:tcPr>
          <w:p w14:paraId="173AF51E"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 xml:space="preserve">Promote awareness of MNDC at all facilities, PHCs, ANCs, </w:t>
            </w:r>
            <w:proofErr w:type="gramStart"/>
            <w:r w:rsidRPr="00D41FE4">
              <w:t>OTPs</w:t>
            </w:r>
            <w:proofErr w:type="gramEnd"/>
            <w:r w:rsidRPr="00D41FE4">
              <w:t xml:space="preserve"> and child welfare clinic MNCH Weeks, World Breastfeeding Week, Safe motherhood Day, IPDs and National Nutrition Day</w:t>
            </w:r>
          </w:p>
        </w:tc>
        <w:tc>
          <w:tcPr>
            <w:tcW w:w="2250" w:type="dxa"/>
            <w:noWrap/>
            <w:hideMark/>
          </w:tcPr>
          <w:p w14:paraId="4BDA4FC6"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Facility-based</w:t>
            </w:r>
          </w:p>
        </w:tc>
        <w:tc>
          <w:tcPr>
            <w:tcW w:w="2448" w:type="dxa"/>
            <w:noWrap/>
            <w:hideMark/>
          </w:tcPr>
          <w:p w14:paraId="11332A89"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Multi-sectoral</w:t>
            </w:r>
          </w:p>
        </w:tc>
      </w:tr>
      <w:tr w:rsidR="00D41FE4" w:rsidRPr="00D41FE4" w14:paraId="1C325658" w14:textId="77777777" w:rsidTr="00D41FE4">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3ADF954" w14:textId="77777777" w:rsidR="00D41FE4" w:rsidRPr="00D41FE4" w:rsidRDefault="00D41FE4">
            <w:r w:rsidRPr="00D41FE4">
              <w:t> </w:t>
            </w:r>
          </w:p>
        </w:tc>
        <w:tc>
          <w:tcPr>
            <w:tcW w:w="6300" w:type="dxa"/>
            <w:hideMark/>
          </w:tcPr>
          <w:p w14:paraId="4442B8FF"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Conduct public awareness campaigns to promote proper food handlings and food preparation methods, and the importance of dietary diversification</w:t>
            </w:r>
          </w:p>
        </w:tc>
        <w:tc>
          <w:tcPr>
            <w:tcW w:w="2250" w:type="dxa"/>
            <w:noWrap/>
            <w:hideMark/>
          </w:tcPr>
          <w:p w14:paraId="4EBFF24A"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xml:space="preserve">Community level </w:t>
            </w:r>
          </w:p>
        </w:tc>
        <w:tc>
          <w:tcPr>
            <w:tcW w:w="2448" w:type="dxa"/>
            <w:noWrap/>
            <w:hideMark/>
          </w:tcPr>
          <w:p w14:paraId="34BEF10D"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Multi-sectoral</w:t>
            </w:r>
          </w:p>
        </w:tc>
      </w:tr>
      <w:tr w:rsidR="00D41FE4" w:rsidRPr="00D41FE4" w14:paraId="38716257" w14:textId="77777777" w:rsidTr="00D41FE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227208B" w14:textId="77777777" w:rsidR="00D41FE4" w:rsidRPr="00D41FE4" w:rsidRDefault="00D41FE4">
            <w:r w:rsidRPr="00D41FE4">
              <w:t> </w:t>
            </w:r>
          </w:p>
        </w:tc>
        <w:tc>
          <w:tcPr>
            <w:tcW w:w="6300" w:type="dxa"/>
            <w:hideMark/>
          </w:tcPr>
          <w:p w14:paraId="421865A3"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Sensitize mothers/caregivers within the communities on essential micronutrients</w:t>
            </w:r>
          </w:p>
        </w:tc>
        <w:tc>
          <w:tcPr>
            <w:tcW w:w="2250" w:type="dxa"/>
            <w:noWrap/>
            <w:hideMark/>
          </w:tcPr>
          <w:p w14:paraId="3D0002B2"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 xml:space="preserve">Community level </w:t>
            </w:r>
          </w:p>
        </w:tc>
        <w:tc>
          <w:tcPr>
            <w:tcW w:w="2448" w:type="dxa"/>
            <w:noWrap/>
            <w:hideMark/>
          </w:tcPr>
          <w:p w14:paraId="44743065"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Multi-sectoral</w:t>
            </w:r>
          </w:p>
        </w:tc>
      </w:tr>
      <w:tr w:rsidR="00D41FE4" w:rsidRPr="00D41FE4" w14:paraId="2E770D66" w14:textId="77777777" w:rsidTr="00D41FE4">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0D680AA" w14:textId="77777777" w:rsidR="00D41FE4" w:rsidRPr="00D41FE4" w:rsidRDefault="00D41FE4">
            <w:r w:rsidRPr="00D41FE4">
              <w:t> </w:t>
            </w:r>
          </w:p>
        </w:tc>
        <w:tc>
          <w:tcPr>
            <w:tcW w:w="6300" w:type="dxa"/>
            <w:hideMark/>
          </w:tcPr>
          <w:p w14:paraId="7012EA86"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Orient communities on appropriate health seeking behavior, utilization of health services especially for infant and young children through community structures</w:t>
            </w:r>
          </w:p>
        </w:tc>
        <w:tc>
          <w:tcPr>
            <w:tcW w:w="2250" w:type="dxa"/>
            <w:noWrap/>
            <w:hideMark/>
          </w:tcPr>
          <w:p w14:paraId="20BBFEC2"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xml:space="preserve">Community level </w:t>
            </w:r>
          </w:p>
        </w:tc>
        <w:tc>
          <w:tcPr>
            <w:tcW w:w="2448" w:type="dxa"/>
            <w:noWrap/>
            <w:hideMark/>
          </w:tcPr>
          <w:p w14:paraId="6729177D"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Multi-sectoral</w:t>
            </w:r>
          </w:p>
        </w:tc>
      </w:tr>
      <w:tr w:rsidR="00D41FE4" w:rsidRPr="00D41FE4" w14:paraId="48CB0ADC" w14:textId="77777777" w:rsidTr="00D41FE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849C69E" w14:textId="77777777" w:rsidR="00D41FE4" w:rsidRPr="00D41FE4" w:rsidRDefault="00D41FE4">
            <w:r w:rsidRPr="00D41FE4">
              <w:t> </w:t>
            </w:r>
          </w:p>
        </w:tc>
        <w:tc>
          <w:tcPr>
            <w:tcW w:w="6300" w:type="dxa"/>
            <w:hideMark/>
          </w:tcPr>
          <w:p w14:paraId="31555698"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Provide general information on MNDC at special regular nutrition programmes on radio and TV</w:t>
            </w:r>
          </w:p>
        </w:tc>
        <w:tc>
          <w:tcPr>
            <w:tcW w:w="2250" w:type="dxa"/>
            <w:noWrap/>
            <w:hideMark/>
          </w:tcPr>
          <w:p w14:paraId="31E7CBBA"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Mass Media</w:t>
            </w:r>
          </w:p>
        </w:tc>
        <w:tc>
          <w:tcPr>
            <w:tcW w:w="2448" w:type="dxa"/>
            <w:noWrap/>
            <w:hideMark/>
          </w:tcPr>
          <w:p w14:paraId="247F757D"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Multi-sectoral</w:t>
            </w:r>
          </w:p>
        </w:tc>
      </w:tr>
      <w:tr w:rsidR="00D41FE4" w:rsidRPr="00D41FE4" w14:paraId="487ED47A" w14:textId="77777777" w:rsidTr="00D41FE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06C7A95" w14:textId="77777777" w:rsidR="00D41FE4" w:rsidRPr="00D41FE4" w:rsidRDefault="00D41FE4">
            <w:r w:rsidRPr="00D41FE4">
              <w:t> </w:t>
            </w:r>
          </w:p>
        </w:tc>
        <w:tc>
          <w:tcPr>
            <w:tcW w:w="6300" w:type="dxa"/>
            <w:noWrap/>
            <w:hideMark/>
          </w:tcPr>
          <w:p w14:paraId="4CA765BE"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w:t>
            </w:r>
          </w:p>
        </w:tc>
        <w:tc>
          <w:tcPr>
            <w:tcW w:w="2250" w:type="dxa"/>
            <w:noWrap/>
            <w:hideMark/>
          </w:tcPr>
          <w:p w14:paraId="4CF70C07"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w:t>
            </w:r>
          </w:p>
        </w:tc>
        <w:tc>
          <w:tcPr>
            <w:tcW w:w="2448" w:type="dxa"/>
            <w:noWrap/>
            <w:hideMark/>
          </w:tcPr>
          <w:p w14:paraId="3C9558DC"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w:t>
            </w:r>
          </w:p>
        </w:tc>
      </w:tr>
      <w:tr w:rsidR="00D41FE4" w:rsidRPr="00D41FE4" w14:paraId="2D915228" w14:textId="77777777" w:rsidTr="00D41FE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4AA1D05" w14:textId="77777777" w:rsidR="00D41FE4" w:rsidRPr="00D41FE4" w:rsidRDefault="00D41FE4">
            <w:r w:rsidRPr="00D41FE4">
              <w:t>Capacity building</w:t>
            </w:r>
          </w:p>
        </w:tc>
        <w:tc>
          <w:tcPr>
            <w:tcW w:w="6300" w:type="dxa"/>
            <w:hideMark/>
          </w:tcPr>
          <w:p w14:paraId="4D281458"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 xml:space="preserve">Update, develop, </w:t>
            </w:r>
            <w:proofErr w:type="gramStart"/>
            <w:r w:rsidRPr="00D41FE4">
              <w:t>print</w:t>
            </w:r>
            <w:proofErr w:type="gramEnd"/>
            <w:r w:rsidRPr="00D41FE4">
              <w:t xml:space="preserve"> and disseminate training material for CHEWs and community peer counsellors on MNDC</w:t>
            </w:r>
          </w:p>
        </w:tc>
        <w:tc>
          <w:tcPr>
            <w:tcW w:w="2250" w:type="dxa"/>
            <w:noWrap/>
            <w:hideMark/>
          </w:tcPr>
          <w:p w14:paraId="15A15168"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State level</w:t>
            </w:r>
          </w:p>
        </w:tc>
        <w:tc>
          <w:tcPr>
            <w:tcW w:w="2448" w:type="dxa"/>
            <w:noWrap/>
            <w:hideMark/>
          </w:tcPr>
          <w:p w14:paraId="68BCC9A9"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Health</w:t>
            </w:r>
          </w:p>
        </w:tc>
      </w:tr>
      <w:tr w:rsidR="00D41FE4" w:rsidRPr="00D41FE4" w14:paraId="08A49C71" w14:textId="77777777" w:rsidTr="00D41FE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B098260" w14:textId="77777777" w:rsidR="00D41FE4" w:rsidRPr="00D41FE4" w:rsidRDefault="00D41FE4">
            <w:r w:rsidRPr="00D41FE4">
              <w:t> </w:t>
            </w:r>
          </w:p>
        </w:tc>
        <w:tc>
          <w:tcPr>
            <w:tcW w:w="6300" w:type="dxa"/>
            <w:noWrap/>
            <w:hideMark/>
          </w:tcPr>
          <w:p w14:paraId="76DB7F67"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Train community resource persons and volunteers on MNDC</w:t>
            </w:r>
          </w:p>
        </w:tc>
        <w:tc>
          <w:tcPr>
            <w:tcW w:w="2250" w:type="dxa"/>
            <w:noWrap/>
            <w:hideMark/>
          </w:tcPr>
          <w:p w14:paraId="5DB38D26"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xml:space="preserve">Community level </w:t>
            </w:r>
          </w:p>
        </w:tc>
        <w:tc>
          <w:tcPr>
            <w:tcW w:w="2448" w:type="dxa"/>
            <w:noWrap/>
            <w:hideMark/>
          </w:tcPr>
          <w:p w14:paraId="4C3AD906"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Health</w:t>
            </w:r>
          </w:p>
        </w:tc>
      </w:tr>
      <w:tr w:rsidR="00D41FE4" w:rsidRPr="00D41FE4" w14:paraId="491B7685" w14:textId="77777777" w:rsidTr="00D41F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E1245B0" w14:textId="77777777" w:rsidR="00D41FE4" w:rsidRPr="00D41FE4" w:rsidRDefault="00D41FE4">
            <w:r w:rsidRPr="00D41FE4">
              <w:t> </w:t>
            </w:r>
          </w:p>
        </w:tc>
        <w:tc>
          <w:tcPr>
            <w:tcW w:w="6300" w:type="dxa"/>
            <w:hideMark/>
          </w:tcPr>
          <w:p w14:paraId="0E0831FB"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Recruit Nutritionist in every LGA</w:t>
            </w:r>
          </w:p>
        </w:tc>
        <w:tc>
          <w:tcPr>
            <w:tcW w:w="2250" w:type="dxa"/>
            <w:noWrap/>
            <w:hideMark/>
          </w:tcPr>
          <w:p w14:paraId="6B7210C5"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LGA level</w:t>
            </w:r>
          </w:p>
        </w:tc>
        <w:tc>
          <w:tcPr>
            <w:tcW w:w="2448" w:type="dxa"/>
            <w:noWrap/>
            <w:hideMark/>
          </w:tcPr>
          <w:p w14:paraId="11FA4450"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Health</w:t>
            </w:r>
          </w:p>
        </w:tc>
      </w:tr>
      <w:tr w:rsidR="00D41FE4" w:rsidRPr="00D41FE4" w14:paraId="69381A4E" w14:textId="77777777" w:rsidTr="00D41FE4">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D9EB4C4" w14:textId="77777777" w:rsidR="00D41FE4" w:rsidRPr="00D41FE4" w:rsidRDefault="00D41FE4">
            <w:r w:rsidRPr="00D41FE4">
              <w:t> </w:t>
            </w:r>
          </w:p>
        </w:tc>
        <w:tc>
          <w:tcPr>
            <w:tcW w:w="6300" w:type="dxa"/>
            <w:hideMark/>
          </w:tcPr>
          <w:p w14:paraId="0C89A4FD"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Build the capacity of media personnel by training them on MNDC activities</w:t>
            </w:r>
          </w:p>
        </w:tc>
        <w:tc>
          <w:tcPr>
            <w:tcW w:w="2250" w:type="dxa"/>
            <w:noWrap/>
            <w:hideMark/>
          </w:tcPr>
          <w:p w14:paraId="178B32F6"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State level</w:t>
            </w:r>
          </w:p>
        </w:tc>
        <w:tc>
          <w:tcPr>
            <w:tcW w:w="2448" w:type="dxa"/>
            <w:noWrap/>
            <w:hideMark/>
          </w:tcPr>
          <w:p w14:paraId="522ED1EC"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Multi-sectoral</w:t>
            </w:r>
          </w:p>
        </w:tc>
      </w:tr>
      <w:tr w:rsidR="00D41FE4" w:rsidRPr="00D41FE4" w14:paraId="7161F6E9" w14:textId="77777777" w:rsidTr="00D41FE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8561ECB" w14:textId="77777777" w:rsidR="00D41FE4" w:rsidRPr="00D41FE4" w:rsidRDefault="00D41FE4">
            <w:r w:rsidRPr="00D41FE4">
              <w:t> </w:t>
            </w:r>
          </w:p>
        </w:tc>
        <w:tc>
          <w:tcPr>
            <w:tcW w:w="6300" w:type="dxa"/>
            <w:hideMark/>
          </w:tcPr>
          <w:p w14:paraId="0AE82046"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Conduct workshops to improve the knowledge of health workers at the LGA level on MNDC</w:t>
            </w:r>
          </w:p>
        </w:tc>
        <w:tc>
          <w:tcPr>
            <w:tcW w:w="2250" w:type="dxa"/>
            <w:noWrap/>
            <w:hideMark/>
          </w:tcPr>
          <w:p w14:paraId="062ADEB2"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LGA level</w:t>
            </w:r>
          </w:p>
        </w:tc>
        <w:tc>
          <w:tcPr>
            <w:tcW w:w="2448" w:type="dxa"/>
            <w:noWrap/>
            <w:hideMark/>
          </w:tcPr>
          <w:p w14:paraId="35AE0E28"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Health</w:t>
            </w:r>
          </w:p>
        </w:tc>
      </w:tr>
      <w:tr w:rsidR="00D41FE4" w:rsidRPr="00D41FE4" w14:paraId="2134F21B" w14:textId="77777777" w:rsidTr="00D41FE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64A3570" w14:textId="77777777" w:rsidR="00D41FE4" w:rsidRPr="00D41FE4" w:rsidRDefault="00D41FE4">
            <w:r w:rsidRPr="00D41FE4">
              <w:t> </w:t>
            </w:r>
          </w:p>
        </w:tc>
        <w:tc>
          <w:tcPr>
            <w:tcW w:w="6300" w:type="dxa"/>
            <w:hideMark/>
          </w:tcPr>
          <w:p w14:paraId="77F0FFFF"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w:t>
            </w:r>
          </w:p>
        </w:tc>
        <w:tc>
          <w:tcPr>
            <w:tcW w:w="2250" w:type="dxa"/>
            <w:noWrap/>
            <w:hideMark/>
          </w:tcPr>
          <w:p w14:paraId="7399D291"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w:t>
            </w:r>
          </w:p>
        </w:tc>
        <w:tc>
          <w:tcPr>
            <w:tcW w:w="2448" w:type="dxa"/>
            <w:noWrap/>
            <w:hideMark/>
          </w:tcPr>
          <w:p w14:paraId="6F300B78"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w:t>
            </w:r>
          </w:p>
        </w:tc>
      </w:tr>
      <w:tr w:rsidR="00D41FE4" w:rsidRPr="00D41FE4" w14:paraId="7E887A15" w14:textId="77777777" w:rsidTr="00D41FE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738C4DD" w14:textId="77777777" w:rsidR="00D41FE4" w:rsidRPr="00D41FE4" w:rsidRDefault="00D41FE4">
            <w:r w:rsidRPr="00D41FE4">
              <w:t xml:space="preserve">Advocacy and resource mobilization </w:t>
            </w:r>
          </w:p>
        </w:tc>
        <w:tc>
          <w:tcPr>
            <w:tcW w:w="6300" w:type="dxa"/>
            <w:hideMark/>
          </w:tcPr>
          <w:p w14:paraId="27E4F79A"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Conduct advocacy visits on nutrition programmes to key decision makers, opinion leaders, religious and traditional leaders in the community, to generate demand for nutrition services</w:t>
            </w:r>
          </w:p>
        </w:tc>
        <w:tc>
          <w:tcPr>
            <w:tcW w:w="2250" w:type="dxa"/>
            <w:noWrap/>
            <w:hideMark/>
          </w:tcPr>
          <w:p w14:paraId="15FB93F5"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 xml:space="preserve">Community level </w:t>
            </w:r>
          </w:p>
        </w:tc>
        <w:tc>
          <w:tcPr>
            <w:tcW w:w="2448" w:type="dxa"/>
            <w:noWrap/>
            <w:hideMark/>
          </w:tcPr>
          <w:p w14:paraId="6F67DCA4"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Multi-sectoral</w:t>
            </w:r>
          </w:p>
        </w:tc>
      </w:tr>
      <w:tr w:rsidR="00D41FE4" w:rsidRPr="00D41FE4" w14:paraId="6D182B95" w14:textId="77777777" w:rsidTr="00D41FE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4C0773B" w14:textId="77777777" w:rsidR="00D41FE4" w:rsidRPr="00D41FE4" w:rsidRDefault="00D41FE4">
            <w:r w:rsidRPr="00D41FE4">
              <w:t> </w:t>
            </w:r>
          </w:p>
        </w:tc>
        <w:tc>
          <w:tcPr>
            <w:tcW w:w="6300" w:type="dxa"/>
            <w:noWrap/>
            <w:hideMark/>
          </w:tcPr>
          <w:p w14:paraId="76AAF928"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Develop budget for nutrition activities in all LGAs</w:t>
            </w:r>
          </w:p>
        </w:tc>
        <w:tc>
          <w:tcPr>
            <w:tcW w:w="2250" w:type="dxa"/>
            <w:noWrap/>
            <w:hideMark/>
          </w:tcPr>
          <w:p w14:paraId="182574DC"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LGA level</w:t>
            </w:r>
          </w:p>
        </w:tc>
        <w:tc>
          <w:tcPr>
            <w:tcW w:w="2448" w:type="dxa"/>
            <w:noWrap/>
            <w:hideMark/>
          </w:tcPr>
          <w:p w14:paraId="7000E32D" w14:textId="77777777" w:rsidR="00D41FE4" w:rsidRPr="00D41FE4" w:rsidRDefault="00D517DE">
            <w:pPr>
              <w:cnfStyle w:val="000000010000" w:firstRow="0" w:lastRow="0" w:firstColumn="0" w:lastColumn="0" w:oddVBand="0" w:evenVBand="0" w:oddHBand="0" w:evenHBand="1" w:firstRowFirstColumn="0" w:firstRowLastColumn="0" w:lastRowFirstColumn="0" w:lastRowLastColumn="0"/>
            </w:pPr>
            <w:r>
              <w:t>Ministry of LGAs</w:t>
            </w:r>
          </w:p>
        </w:tc>
      </w:tr>
      <w:tr w:rsidR="00D41FE4" w:rsidRPr="00D41FE4" w14:paraId="4A5C50EC" w14:textId="77777777" w:rsidTr="00D41FE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34CE53E" w14:textId="77777777" w:rsidR="00D41FE4" w:rsidRPr="00D41FE4" w:rsidRDefault="00D41FE4">
            <w:r w:rsidRPr="00D41FE4">
              <w:lastRenderedPageBreak/>
              <w:t> </w:t>
            </w:r>
          </w:p>
        </w:tc>
        <w:tc>
          <w:tcPr>
            <w:tcW w:w="6300" w:type="dxa"/>
            <w:hideMark/>
          </w:tcPr>
          <w:p w14:paraId="48036DF0"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SMOH to advocate to state Government Ministry for Local Government and Chieftaincy Affairs to support the LGAs to adopt the implementation of this plan of action</w:t>
            </w:r>
          </w:p>
        </w:tc>
        <w:tc>
          <w:tcPr>
            <w:tcW w:w="2250" w:type="dxa"/>
            <w:noWrap/>
            <w:hideMark/>
          </w:tcPr>
          <w:p w14:paraId="469D780A"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State level</w:t>
            </w:r>
          </w:p>
        </w:tc>
        <w:tc>
          <w:tcPr>
            <w:tcW w:w="2448" w:type="dxa"/>
            <w:noWrap/>
            <w:hideMark/>
          </w:tcPr>
          <w:p w14:paraId="2212E808"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Multi-sectoral</w:t>
            </w:r>
          </w:p>
        </w:tc>
      </w:tr>
      <w:tr w:rsidR="00D41FE4" w:rsidRPr="00D41FE4" w14:paraId="2F85599A" w14:textId="77777777" w:rsidTr="00D41FE4">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2995BA7" w14:textId="77777777" w:rsidR="00D41FE4" w:rsidRPr="00D41FE4" w:rsidRDefault="00D41FE4">
            <w:r w:rsidRPr="00D41FE4">
              <w:t> </w:t>
            </w:r>
          </w:p>
        </w:tc>
        <w:tc>
          <w:tcPr>
            <w:tcW w:w="6300" w:type="dxa"/>
            <w:hideMark/>
          </w:tcPr>
          <w:p w14:paraId="605E016A"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State Ministry of Budget and Economic Development (</w:t>
            </w:r>
            <w:proofErr w:type="gramStart"/>
            <w:r w:rsidRPr="00D41FE4">
              <w:t>Chairman,,</w:t>
            </w:r>
            <w:proofErr w:type="gramEnd"/>
            <w:r w:rsidRPr="00D41FE4">
              <w:t xml:space="preserve"> SCSFN) to advocate to the state Government for increased funding of state committee on food and nutrition</w:t>
            </w:r>
          </w:p>
        </w:tc>
        <w:tc>
          <w:tcPr>
            <w:tcW w:w="2250" w:type="dxa"/>
            <w:noWrap/>
            <w:hideMark/>
          </w:tcPr>
          <w:p w14:paraId="116920FE"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State level</w:t>
            </w:r>
          </w:p>
        </w:tc>
        <w:tc>
          <w:tcPr>
            <w:tcW w:w="2448" w:type="dxa"/>
            <w:noWrap/>
            <w:hideMark/>
          </w:tcPr>
          <w:p w14:paraId="09236FD1"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Multi-sectoral</w:t>
            </w:r>
          </w:p>
        </w:tc>
      </w:tr>
      <w:tr w:rsidR="00D41FE4" w:rsidRPr="00D41FE4" w14:paraId="0C209EDE" w14:textId="77777777" w:rsidTr="00D41FE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9CB3706" w14:textId="77777777" w:rsidR="00D41FE4" w:rsidRPr="00D41FE4" w:rsidRDefault="00D41FE4">
            <w:r w:rsidRPr="00D41FE4">
              <w:t> </w:t>
            </w:r>
          </w:p>
        </w:tc>
        <w:tc>
          <w:tcPr>
            <w:tcW w:w="6300" w:type="dxa"/>
            <w:hideMark/>
          </w:tcPr>
          <w:p w14:paraId="740A9EFE" w14:textId="77777777" w:rsidR="00D41FE4" w:rsidRPr="00D41FE4" w:rsidRDefault="00D41FE4" w:rsidP="00C34466">
            <w:pPr>
              <w:cnfStyle w:val="000000100000" w:firstRow="0" w:lastRow="0" w:firstColumn="0" w:lastColumn="0" w:oddVBand="0" w:evenVBand="0" w:oddHBand="1" w:evenHBand="0" w:firstRowFirstColumn="0" w:firstRowLastColumn="0" w:lastRowFirstColumn="0" w:lastRowLastColumn="0"/>
            </w:pPr>
            <w:r w:rsidRPr="00D41FE4">
              <w:t xml:space="preserve">To advocate for the creation of dedicated nutrition budget line </w:t>
            </w:r>
            <w:r w:rsidR="00D517DE">
              <w:t xml:space="preserve">in all relevant MDAs </w:t>
            </w:r>
            <w:r w:rsidRPr="00D41FE4">
              <w:t>at the state and LGA levels</w:t>
            </w:r>
          </w:p>
        </w:tc>
        <w:tc>
          <w:tcPr>
            <w:tcW w:w="2250" w:type="dxa"/>
            <w:noWrap/>
            <w:hideMark/>
          </w:tcPr>
          <w:p w14:paraId="568270DB"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State level</w:t>
            </w:r>
          </w:p>
        </w:tc>
        <w:tc>
          <w:tcPr>
            <w:tcW w:w="2448" w:type="dxa"/>
            <w:noWrap/>
            <w:hideMark/>
          </w:tcPr>
          <w:p w14:paraId="653061B1" w14:textId="77777777" w:rsidR="00D41FE4" w:rsidRPr="00D41FE4" w:rsidRDefault="00D517DE">
            <w:pPr>
              <w:cnfStyle w:val="000000100000" w:firstRow="0" w:lastRow="0" w:firstColumn="0" w:lastColumn="0" w:oddVBand="0" w:evenVBand="0" w:oddHBand="1" w:evenHBand="0" w:firstRowFirstColumn="0" w:firstRowLastColumn="0" w:lastRowFirstColumn="0" w:lastRowLastColumn="0"/>
            </w:pPr>
            <w:r>
              <w:t>Budget and Economic planning</w:t>
            </w:r>
          </w:p>
        </w:tc>
      </w:tr>
      <w:tr w:rsidR="00D41FE4" w:rsidRPr="00D41FE4" w14:paraId="7E9BE22D" w14:textId="77777777" w:rsidTr="00D41FE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A7B5CC6" w14:textId="77777777" w:rsidR="00D41FE4" w:rsidRPr="00D41FE4" w:rsidRDefault="00D41FE4">
            <w:r w:rsidRPr="00D41FE4">
              <w:t> </w:t>
            </w:r>
          </w:p>
        </w:tc>
        <w:tc>
          <w:tcPr>
            <w:tcW w:w="6300" w:type="dxa"/>
            <w:noWrap/>
            <w:hideMark/>
          </w:tcPr>
          <w:p w14:paraId="49A305A0"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w:t>
            </w:r>
          </w:p>
        </w:tc>
        <w:tc>
          <w:tcPr>
            <w:tcW w:w="2250" w:type="dxa"/>
            <w:noWrap/>
            <w:hideMark/>
          </w:tcPr>
          <w:p w14:paraId="0E1BA1F8"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w:t>
            </w:r>
          </w:p>
        </w:tc>
        <w:tc>
          <w:tcPr>
            <w:tcW w:w="2448" w:type="dxa"/>
            <w:noWrap/>
            <w:hideMark/>
          </w:tcPr>
          <w:p w14:paraId="55216E93"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w:t>
            </w:r>
          </w:p>
        </w:tc>
      </w:tr>
      <w:tr w:rsidR="00D41FE4" w:rsidRPr="00D41FE4" w14:paraId="5A2FA97C" w14:textId="77777777" w:rsidTr="00D41FE4">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D40E450" w14:textId="77777777" w:rsidR="00D41FE4" w:rsidRPr="00D41FE4" w:rsidRDefault="00D41FE4">
            <w:r w:rsidRPr="00D41FE4">
              <w:t>Service delivery</w:t>
            </w:r>
          </w:p>
        </w:tc>
        <w:tc>
          <w:tcPr>
            <w:tcW w:w="6300" w:type="dxa"/>
            <w:hideMark/>
          </w:tcPr>
          <w:p w14:paraId="7D83B696"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 xml:space="preserve">Procure and distribute essential micronutrients (Vit. </w:t>
            </w:r>
            <w:proofErr w:type="gramStart"/>
            <w:r w:rsidRPr="00D41FE4">
              <w:t>A,</w:t>
            </w:r>
            <w:proofErr w:type="gramEnd"/>
            <w:r w:rsidRPr="00D41FE4">
              <w:t xml:space="preserve"> deworming, Zinc/LO-ORS,</w:t>
            </w:r>
            <w:r w:rsidR="003F1EED">
              <w:t xml:space="preserve"> </w:t>
            </w:r>
            <w:r w:rsidRPr="00D41FE4">
              <w:t>iron-folate and micronutrient powder through community structures</w:t>
            </w:r>
          </w:p>
        </w:tc>
        <w:tc>
          <w:tcPr>
            <w:tcW w:w="2250" w:type="dxa"/>
            <w:noWrap/>
            <w:hideMark/>
          </w:tcPr>
          <w:p w14:paraId="41009D6A"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State level</w:t>
            </w:r>
          </w:p>
        </w:tc>
        <w:tc>
          <w:tcPr>
            <w:tcW w:w="2448" w:type="dxa"/>
            <w:noWrap/>
            <w:hideMark/>
          </w:tcPr>
          <w:p w14:paraId="4FA3CE56"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Health</w:t>
            </w:r>
          </w:p>
        </w:tc>
      </w:tr>
      <w:tr w:rsidR="00D41FE4" w:rsidRPr="00D41FE4" w14:paraId="2820B079" w14:textId="77777777" w:rsidTr="00D41FE4">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185D7A1" w14:textId="77777777" w:rsidR="00D41FE4" w:rsidRPr="00D41FE4" w:rsidRDefault="00D41FE4">
            <w:r w:rsidRPr="00D41FE4">
              <w:t> </w:t>
            </w:r>
          </w:p>
        </w:tc>
        <w:tc>
          <w:tcPr>
            <w:tcW w:w="6300" w:type="dxa"/>
            <w:hideMark/>
          </w:tcPr>
          <w:p w14:paraId="36AE36AC"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Engaging public and private sector service providers to improve nutrition information and counseling through dialogue</w:t>
            </w:r>
          </w:p>
        </w:tc>
        <w:tc>
          <w:tcPr>
            <w:tcW w:w="2250" w:type="dxa"/>
            <w:noWrap/>
            <w:hideMark/>
          </w:tcPr>
          <w:p w14:paraId="54742FA3"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State level</w:t>
            </w:r>
          </w:p>
        </w:tc>
        <w:tc>
          <w:tcPr>
            <w:tcW w:w="2448" w:type="dxa"/>
            <w:noWrap/>
            <w:hideMark/>
          </w:tcPr>
          <w:p w14:paraId="0854612D"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Multi-sectoral</w:t>
            </w:r>
          </w:p>
        </w:tc>
      </w:tr>
      <w:tr w:rsidR="00D41FE4" w:rsidRPr="00D41FE4" w14:paraId="23348DE7" w14:textId="77777777" w:rsidTr="00D41F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91EE37C" w14:textId="77777777" w:rsidR="00D41FE4" w:rsidRPr="00D41FE4" w:rsidRDefault="00D41FE4">
            <w:r w:rsidRPr="00D41FE4">
              <w:t> </w:t>
            </w:r>
          </w:p>
        </w:tc>
        <w:tc>
          <w:tcPr>
            <w:tcW w:w="6300" w:type="dxa"/>
            <w:noWrap/>
            <w:hideMark/>
          </w:tcPr>
          <w:p w14:paraId="0109B124"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 xml:space="preserve">Distributing Vit. </w:t>
            </w:r>
            <w:proofErr w:type="gramStart"/>
            <w:r w:rsidRPr="00D41FE4">
              <w:t>A,</w:t>
            </w:r>
            <w:proofErr w:type="gramEnd"/>
            <w:r w:rsidRPr="00D41FE4">
              <w:t xml:space="preserve"> deworming, Iron-folate through MNCH platform</w:t>
            </w:r>
          </w:p>
        </w:tc>
        <w:tc>
          <w:tcPr>
            <w:tcW w:w="2250" w:type="dxa"/>
            <w:noWrap/>
            <w:hideMark/>
          </w:tcPr>
          <w:p w14:paraId="6BDD622E"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Campaigns and outreaches</w:t>
            </w:r>
          </w:p>
        </w:tc>
        <w:tc>
          <w:tcPr>
            <w:tcW w:w="2448" w:type="dxa"/>
            <w:noWrap/>
            <w:hideMark/>
          </w:tcPr>
          <w:p w14:paraId="270C7015"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Health</w:t>
            </w:r>
          </w:p>
        </w:tc>
      </w:tr>
      <w:tr w:rsidR="00D41FE4" w:rsidRPr="00D41FE4" w14:paraId="2E997104" w14:textId="77777777" w:rsidTr="00D41FE4">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2349A34" w14:textId="77777777" w:rsidR="00D41FE4" w:rsidRPr="00D41FE4" w:rsidRDefault="00D41FE4">
            <w:r w:rsidRPr="00D41FE4">
              <w:t> </w:t>
            </w:r>
          </w:p>
        </w:tc>
        <w:tc>
          <w:tcPr>
            <w:tcW w:w="6300" w:type="dxa"/>
            <w:hideMark/>
          </w:tcPr>
          <w:p w14:paraId="270C9B14"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xml:space="preserve">Establish and strengthen existing support groups to promote </w:t>
            </w:r>
            <w:proofErr w:type="gramStart"/>
            <w:r w:rsidRPr="00D41FE4">
              <w:t>MNDC  awareness</w:t>
            </w:r>
            <w:proofErr w:type="gramEnd"/>
          </w:p>
        </w:tc>
        <w:tc>
          <w:tcPr>
            <w:tcW w:w="2250" w:type="dxa"/>
            <w:noWrap/>
            <w:hideMark/>
          </w:tcPr>
          <w:p w14:paraId="29A60E1B"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xml:space="preserve">Community level </w:t>
            </w:r>
          </w:p>
        </w:tc>
        <w:tc>
          <w:tcPr>
            <w:tcW w:w="2448" w:type="dxa"/>
            <w:noWrap/>
            <w:hideMark/>
          </w:tcPr>
          <w:p w14:paraId="6277F25B"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Health</w:t>
            </w:r>
          </w:p>
        </w:tc>
      </w:tr>
      <w:tr w:rsidR="00D41FE4" w:rsidRPr="00D41FE4" w14:paraId="2D326875" w14:textId="77777777" w:rsidTr="00D41FE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F9165C4" w14:textId="77777777" w:rsidR="00D41FE4" w:rsidRPr="00D41FE4" w:rsidRDefault="00D41FE4">
            <w:r w:rsidRPr="00D41FE4">
              <w:t> </w:t>
            </w:r>
          </w:p>
        </w:tc>
        <w:tc>
          <w:tcPr>
            <w:tcW w:w="6300" w:type="dxa"/>
            <w:hideMark/>
          </w:tcPr>
          <w:p w14:paraId="17F9FCB4"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Conduct food demonstration that includes proper food handling, preparation methods and importance of dietary at ANCs, OTPs and PHCs.</w:t>
            </w:r>
          </w:p>
        </w:tc>
        <w:tc>
          <w:tcPr>
            <w:tcW w:w="2250" w:type="dxa"/>
            <w:noWrap/>
            <w:hideMark/>
          </w:tcPr>
          <w:p w14:paraId="6C603977"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Facility-based</w:t>
            </w:r>
          </w:p>
        </w:tc>
        <w:tc>
          <w:tcPr>
            <w:tcW w:w="2448" w:type="dxa"/>
            <w:noWrap/>
            <w:hideMark/>
          </w:tcPr>
          <w:p w14:paraId="42896D49"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Health</w:t>
            </w:r>
          </w:p>
        </w:tc>
      </w:tr>
      <w:tr w:rsidR="00D41FE4" w:rsidRPr="00D41FE4" w14:paraId="591DBF1C" w14:textId="77777777" w:rsidTr="00D41FE4">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1DE094E" w14:textId="77777777" w:rsidR="00D41FE4" w:rsidRPr="00D41FE4" w:rsidRDefault="00D41FE4">
            <w:r w:rsidRPr="00D41FE4">
              <w:t xml:space="preserve">Research monitoring and evaluation </w:t>
            </w:r>
          </w:p>
        </w:tc>
        <w:tc>
          <w:tcPr>
            <w:tcW w:w="6300" w:type="dxa"/>
            <w:hideMark/>
          </w:tcPr>
          <w:p w14:paraId="3E179CAC"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Conduct a research needs assessment to identify priority areas for MNDC</w:t>
            </w:r>
          </w:p>
        </w:tc>
        <w:tc>
          <w:tcPr>
            <w:tcW w:w="2250" w:type="dxa"/>
            <w:noWrap/>
            <w:hideMark/>
          </w:tcPr>
          <w:p w14:paraId="2AE25A30"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State level</w:t>
            </w:r>
          </w:p>
        </w:tc>
        <w:tc>
          <w:tcPr>
            <w:tcW w:w="2448" w:type="dxa"/>
            <w:noWrap/>
            <w:hideMark/>
          </w:tcPr>
          <w:p w14:paraId="48AABCE7"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Health</w:t>
            </w:r>
          </w:p>
        </w:tc>
      </w:tr>
      <w:tr w:rsidR="00D41FE4" w:rsidRPr="00D41FE4" w14:paraId="00C4737C" w14:textId="77777777" w:rsidTr="00D41F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539832A" w14:textId="77777777" w:rsidR="00D41FE4" w:rsidRPr="00D41FE4" w:rsidRDefault="00D41FE4">
            <w:r w:rsidRPr="00D41FE4">
              <w:t> </w:t>
            </w:r>
          </w:p>
        </w:tc>
        <w:tc>
          <w:tcPr>
            <w:tcW w:w="6300" w:type="dxa"/>
            <w:noWrap/>
            <w:hideMark/>
          </w:tcPr>
          <w:p w14:paraId="6A69D4F9"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Develop a research plan for micronutrient deficiency control</w:t>
            </w:r>
          </w:p>
        </w:tc>
        <w:tc>
          <w:tcPr>
            <w:tcW w:w="2250" w:type="dxa"/>
            <w:noWrap/>
            <w:hideMark/>
          </w:tcPr>
          <w:p w14:paraId="791C31D1"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State level</w:t>
            </w:r>
          </w:p>
        </w:tc>
        <w:tc>
          <w:tcPr>
            <w:tcW w:w="2448" w:type="dxa"/>
            <w:noWrap/>
            <w:hideMark/>
          </w:tcPr>
          <w:p w14:paraId="49B00534"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Health</w:t>
            </w:r>
          </w:p>
        </w:tc>
      </w:tr>
      <w:tr w:rsidR="00D41FE4" w:rsidRPr="00D41FE4" w14:paraId="7D08EE2F" w14:textId="77777777" w:rsidTr="00D41FE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B8F1C7D" w14:textId="77777777" w:rsidR="00D41FE4" w:rsidRPr="00D41FE4" w:rsidRDefault="00D41FE4">
            <w:r w:rsidRPr="00D41FE4">
              <w:t> </w:t>
            </w:r>
          </w:p>
        </w:tc>
        <w:tc>
          <w:tcPr>
            <w:tcW w:w="6300" w:type="dxa"/>
            <w:noWrap/>
            <w:hideMark/>
          </w:tcPr>
          <w:p w14:paraId="0C44A2FC"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Develop an M &amp; E plan for MNDC interventions</w:t>
            </w:r>
          </w:p>
        </w:tc>
        <w:tc>
          <w:tcPr>
            <w:tcW w:w="2250" w:type="dxa"/>
            <w:noWrap/>
            <w:hideMark/>
          </w:tcPr>
          <w:p w14:paraId="402D45AC"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State level</w:t>
            </w:r>
          </w:p>
        </w:tc>
        <w:tc>
          <w:tcPr>
            <w:tcW w:w="2448" w:type="dxa"/>
            <w:noWrap/>
            <w:hideMark/>
          </w:tcPr>
          <w:p w14:paraId="23D6A872"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Multi-sectoral</w:t>
            </w:r>
          </w:p>
        </w:tc>
      </w:tr>
      <w:tr w:rsidR="00D41FE4" w:rsidRPr="00D41FE4" w14:paraId="0E6148B5" w14:textId="77777777" w:rsidTr="00D41F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AA679EF" w14:textId="77777777" w:rsidR="00D41FE4" w:rsidRPr="00D41FE4" w:rsidRDefault="00D41FE4">
            <w:r w:rsidRPr="00D41FE4">
              <w:t> </w:t>
            </w:r>
          </w:p>
        </w:tc>
        <w:tc>
          <w:tcPr>
            <w:tcW w:w="6300" w:type="dxa"/>
            <w:noWrap/>
            <w:hideMark/>
          </w:tcPr>
          <w:p w14:paraId="3FA09F37"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Develop nutrition commodities logistics management system</w:t>
            </w:r>
          </w:p>
        </w:tc>
        <w:tc>
          <w:tcPr>
            <w:tcW w:w="2250" w:type="dxa"/>
            <w:noWrap/>
            <w:hideMark/>
          </w:tcPr>
          <w:p w14:paraId="1008CF35"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State level</w:t>
            </w:r>
          </w:p>
        </w:tc>
        <w:tc>
          <w:tcPr>
            <w:tcW w:w="2448" w:type="dxa"/>
            <w:noWrap/>
            <w:hideMark/>
          </w:tcPr>
          <w:p w14:paraId="3D01F002" w14:textId="77777777" w:rsidR="00D41FE4" w:rsidRPr="00D41FE4" w:rsidRDefault="00D41FE4">
            <w:pPr>
              <w:cnfStyle w:val="000000100000" w:firstRow="0" w:lastRow="0" w:firstColumn="0" w:lastColumn="0" w:oddVBand="0" w:evenVBand="0" w:oddHBand="1" w:evenHBand="0" w:firstRowFirstColumn="0" w:firstRowLastColumn="0" w:lastRowFirstColumn="0" w:lastRowLastColumn="0"/>
            </w:pPr>
            <w:r w:rsidRPr="00D41FE4">
              <w:t>Multi-sectoral</w:t>
            </w:r>
          </w:p>
        </w:tc>
      </w:tr>
      <w:tr w:rsidR="00D41FE4" w:rsidRPr="00D41FE4" w14:paraId="7EB33BB3" w14:textId="77777777" w:rsidTr="00D41FE4">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52F0246" w14:textId="77777777" w:rsidR="00D41FE4" w:rsidRPr="00D41FE4" w:rsidRDefault="00D41FE4">
            <w:r w:rsidRPr="00D41FE4">
              <w:t> </w:t>
            </w:r>
          </w:p>
        </w:tc>
        <w:tc>
          <w:tcPr>
            <w:tcW w:w="6300" w:type="dxa"/>
            <w:hideMark/>
          </w:tcPr>
          <w:p w14:paraId="37770BF3"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Conduct bottleneck analysis of barriers to effective coverage of MNDC interventions at the Primary health care, secondary and tertiary levels</w:t>
            </w:r>
          </w:p>
        </w:tc>
        <w:tc>
          <w:tcPr>
            <w:tcW w:w="2250" w:type="dxa"/>
            <w:noWrap/>
            <w:hideMark/>
          </w:tcPr>
          <w:p w14:paraId="6D123EEB"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 xml:space="preserve">Community level </w:t>
            </w:r>
          </w:p>
        </w:tc>
        <w:tc>
          <w:tcPr>
            <w:tcW w:w="2448" w:type="dxa"/>
            <w:noWrap/>
            <w:hideMark/>
          </w:tcPr>
          <w:p w14:paraId="7004AECF" w14:textId="77777777" w:rsidR="00D41FE4" w:rsidRPr="00D41FE4" w:rsidRDefault="00D41FE4">
            <w:pPr>
              <w:cnfStyle w:val="000000010000" w:firstRow="0" w:lastRow="0" w:firstColumn="0" w:lastColumn="0" w:oddVBand="0" w:evenVBand="0" w:oddHBand="0" w:evenHBand="1" w:firstRowFirstColumn="0" w:firstRowLastColumn="0" w:lastRowFirstColumn="0" w:lastRowLastColumn="0"/>
            </w:pPr>
            <w:r w:rsidRPr="00D41FE4">
              <w:t>Health</w:t>
            </w:r>
          </w:p>
        </w:tc>
      </w:tr>
    </w:tbl>
    <w:p w14:paraId="3D062FA6" w14:textId="77777777" w:rsidR="00E877C0" w:rsidRDefault="00625DE2" w:rsidP="009E21D1">
      <w:pPr>
        <w:pStyle w:val="Heading2"/>
        <w:rPr>
          <w:sz w:val="24"/>
          <w:szCs w:val="24"/>
        </w:rPr>
      </w:pPr>
      <w:bookmarkStart w:id="29" w:name="_Toc468884131"/>
      <w:r>
        <w:rPr>
          <w:sz w:val="24"/>
          <w:szCs w:val="24"/>
        </w:rPr>
        <w:lastRenderedPageBreak/>
        <w:t xml:space="preserve">Appendix </w:t>
      </w:r>
      <w:r w:rsidR="00AF2683">
        <w:rPr>
          <w:sz w:val="24"/>
          <w:szCs w:val="24"/>
        </w:rPr>
        <w:t>7</w:t>
      </w:r>
      <w:r>
        <w:rPr>
          <w:sz w:val="24"/>
          <w:szCs w:val="24"/>
        </w:rPr>
        <w:t>: Diet Related Non</w:t>
      </w:r>
      <w:r w:rsidR="00411129">
        <w:rPr>
          <w:sz w:val="24"/>
          <w:szCs w:val="24"/>
        </w:rPr>
        <w:t>-</w:t>
      </w:r>
      <w:proofErr w:type="gramStart"/>
      <w:r>
        <w:rPr>
          <w:sz w:val="24"/>
          <w:szCs w:val="24"/>
        </w:rPr>
        <w:t>communicable</w:t>
      </w:r>
      <w:proofErr w:type="gramEnd"/>
      <w:r>
        <w:rPr>
          <w:sz w:val="24"/>
          <w:szCs w:val="24"/>
        </w:rPr>
        <w:t xml:space="preserve"> Diseases </w:t>
      </w:r>
      <w:r w:rsidR="00106377">
        <w:rPr>
          <w:sz w:val="24"/>
          <w:szCs w:val="24"/>
        </w:rPr>
        <w:t>Interventions</w:t>
      </w:r>
      <w:bookmarkEnd w:id="29"/>
    </w:p>
    <w:p w14:paraId="315EC341" w14:textId="77777777" w:rsidR="00625DE2" w:rsidRPr="00311019" w:rsidRDefault="00625DE2" w:rsidP="00311019"/>
    <w:tbl>
      <w:tblPr>
        <w:tblStyle w:val="LightGrid-Accent1"/>
        <w:tblW w:w="0" w:type="auto"/>
        <w:tblLook w:val="04A0" w:firstRow="1" w:lastRow="0" w:firstColumn="1" w:lastColumn="0" w:noHBand="0" w:noVBand="1"/>
      </w:tblPr>
      <w:tblGrid>
        <w:gridCol w:w="2178"/>
        <w:gridCol w:w="6300"/>
        <w:gridCol w:w="2250"/>
        <w:gridCol w:w="2448"/>
      </w:tblGrid>
      <w:tr w:rsidR="00CC4A5D" w:rsidRPr="00CC4A5D" w14:paraId="3032A39D" w14:textId="77777777" w:rsidTr="00CC4A5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B756730" w14:textId="77777777" w:rsidR="00CC4A5D" w:rsidRPr="00CC4A5D" w:rsidRDefault="00CC4A5D">
            <w:r w:rsidRPr="00CC4A5D">
              <w:t>Strategy</w:t>
            </w:r>
          </w:p>
        </w:tc>
        <w:tc>
          <w:tcPr>
            <w:tcW w:w="6300" w:type="dxa"/>
            <w:hideMark/>
          </w:tcPr>
          <w:p w14:paraId="0204565C" w14:textId="77777777" w:rsidR="00CC4A5D" w:rsidRPr="00CC4A5D" w:rsidRDefault="00CC4A5D">
            <w:pPr>
              <w:cnfStyle w:val="100000000000" w:firstRow="1" w:lastRow="0" w:firstColumn="0" w:lastColumn="0" w:oddVBand="0" w:evenVBand="0" w:oddHBand="0" w:evenHBand="0" w:firstRowFirstColumn="0" w:firstRowLastColumn="0" w:lastRowFirstColumn="0" w:lastRowLastColumn="0"/>
            </w:pPr>
            <w:r w:rsidRPr="00CC4A5D">
              <w:t>Activities</w:t>
            </w:r>
          </w:p>
        </w:tc>
        <w:tc>
          <w:tcPr>
            <w:tcW w:w="2250" w:type="dxa"/>
            <w:noWrap/>
            <w:hideMark/>
          </w:tcPr>
          <w:p w14:paraId="7B71CA8E" w14:textId="77777777" w:rsidR="00CC4A5D" w:rsidRPr="00CC4A5D" w:rsidRDefault="00CC4A5D">
            <w:pPr>
              <w:cnfStyle w:val="100000000000" w:firstRow="1" w:lastRow="0" w:firstColumn="0" w:lastColumn="0" w:oddVBand="0" w:evenVBand="0" w:oddHBand="0" w:evenHBand="0" w:firstRowFirstColumn="0" w:firstRowLastColumn="0" w:lastRowFirstColumn="0" w:lastRowLastColumn="0"/>
            </w:pPr>
            <w:r w:rsidRPr="00CC4A5D">
              <w:t>Delivery Platform</w:t>
            </w:r>
          </w:p>
        </w:tc>
        <w:tc>
          <w:tcPr>
            <w:tcW w:w="2448" w:type="dxa"/>
            <w:noWrap/>
            <w:hideMark/>
          </w:tcPr>
          <w:p w14:paraId="5774A033" w14:textId="77777777" w:rsidR="00CC4A5D" w:rsidRPr="00CC4A5D" w:rsidRDefault="00CC4A5D">
            <w:pPr>
              <w:cnfStyle w:val="100000000000" w:firstRow="1" w:lastRow="0" w:firstColumn="0" w:lastColumn="0" w:oddVBand="0" w:evenVBand="0" w:oddHBand="0" w:evenHBand="0" w:firstRowFirstColumn="0" w:firstRowLastColumn="0" w:lastRowFirstColumn="0" w:lastRowLastColumn="0"/>
            </w:pPr>
            <w:r w:rsidRPr="00CC4A5D">
              <w:t>Sector</w:t>
            </w:r>
          </w:p>
        </w:tc>
      </w:tr>
      <w:tr w:rsidR="00CC4A5D" w:rsidRPr="00CC4A5D" w14:paraId="765FE57A"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1BB84C5" w14:textId="77777777" w:rsidR="00CC4A5D" w:rsidRPr="00CC4A5D" w:rsidRDefault="00CC4A5D">
            <w:r w:rsidRPr="00CC4A5D">
              <w:t>BCC</w:t>
            </w:r>
          </w:p>
        </w:tc>
        <w:tc>
          <w:tcPr>
            <w:tcW w:w="6300" w:type="dxa"/>
            <w:hideMark/>
          </w:tcPr>
          <w:p w14:paraId="31E13F07"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 xml:space="preserve">Conduct awareness of DRNCD and healthy life style at all health facilities </w:t>
            </w:r>
            <w:proofErr w:type="gramStart"/>
            <w:r w:rsidRPr="00CC4A5D">
              <w:t>( PHC</w:t>
            </w:r>
            <w:proofErr w:type="gramEnd"/>
            <w:r w:rsidRPr="00CC4A5D">
              <w:t xml:space="preserve"> </w:t>
            </w:r>
            <w:proofErr w:type="spellStart"/>
            <w:r w:rsidRPr="00CC4A5D">
              <w:t>centres</w:t>
            </w:r>
            <w:proofErr w:type="spellEnd"/>
            <w:r w:rsidRPr="00CC4A5D">
              <w:t>, ANC clinics OTP and CMAM sites)</w:t>
            </w:r>
          </w:p>
        </w:tc>
        <w:tc>
          <w:tcPr>
            <w:tcW w:w="2250" w:type="dxa"/>
            <w:noWrap/>
            <w:hideMark/>
          </w:tcPr>
          <w:p w14:paraId="293BB1A2"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Facility-based</w:t>
            </w:r>
          </w:p>
        </w:tc>
        <w:tc>
          <w:tcPr>
            <w:tcW w:w="2448" w:type="dxa"/>
            <w:noWrap/>
            <w:hideMark/>
          </w:tcPr>
          <w:p w14:paraId="721A4F44"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Health</w:t>
            </w:r>
          </w:p>
        </w:tc>
      </w:tr>
      <w:tr w:rsidR="00CC4A5D" w:rsidRPr="00CC4A5D" w14:paraId="22E02007"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7F36A3C" w14:textId="77777777" w:rsidR="00CC4A5D" w:rsidRPr="00CC4A5D" w:rsidRDefault="00CC4A5D">
            <w:r w:rsidRPr="00CC4A5D">
              <w:t> </w:t>
            </w:r>
          </w:p>
        </w:tc>
        <w:tc>
          <w:tcPr>
            <w:tcW w:w="6300" w:type="dxa"/>
            <w:hideMark/>
          </w:tcPr>
          <w:p w14:paraId="303F75CF"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 xml:space="preserve">Promote proper food handling and </w:t>
            </w:r>
            <w:r w:rsidR="00411129" w:rsidRPr="00CC4A5D">
              <w:t>preparation</w:t>
            </w:r>
            <w:r w:rsidRPr="00CC4A5D">
              <w:t xml:space="preserve"> methods and important of dietary diversity (ANC clinics, OTP sites and PHC </w:t>
            </w:r>
            <w:proofErr w:type="spellStart"/>
            <w:r w:rsidRPr="00CC4A5D">
              <w:t>Centres</w:t>
            </w:r>
            <w:proofErr w:type="spellEnd"/>
            <w:r w:rsidRPr="00CC4A5D">
              <w:t xml:space="preserve"> </w:t>
            </w:r>
          </w:p>
        </w:tc>
        <w:tc>
          <w:tcPr>
            <w:tcW w:w="2250" w:type="dxa"/>
            <w:noWrap/>
            <w:hideMark/>
          </w:tcPr>
          <w:p w14:paraId="0D976343"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Facility-based</w:t>
            </w:r>
          </w:p>
        </w:tc>
        <w:tc>
          <w:tcPr>
            <w:tcW w:w="2448" w:type="dxa"/>
            <w:noWrap/>
            <w:hideMark/>
          </w:tcPr>
          <w:p w14:paraId="03C7CBBF"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Health</w:t>
            </w:r>
          </w:p>
        </w:tc>
      </w:tr>
      <w:tr w:rsidR="00CC4A5D" w:rsidRPr="00CC4A5D" w14:paraId="68A02FEB"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B396485" w14:textId="77777777" w:rsidR="00CC4A5D" w:rsidRPr="00CC4A5D" w:rsidRDefault="00CC4A5D">
            <w:r w:rsidRPr="00CC4A5D">
              <w:t> </w:t>
            </w:r>
          </w:p>
        </w:tc>
        <w:tc>
          <w:tcPr>
            <w:tcW w:w="6300" w:type="dxa"/>
            <w:hideMark/>
          </w:tcPr>
          <w:p w14:paraId="33D1E9BB"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 xml:space="preserve">Promote awareness of DRNCD and health </w:t>
            </w:r>
            <w:proofErr w:type="gramStart"/>
            <w:r w:rsidRPr="00CC4A5D">
              <w:t>life styles</w:t>
            </w:r>
            <w:proofErr w:type="gramEnd"/>
            <w:r w:rsidRPr="00CC4A5D">
              <w:t xml:space="preserve"> through community structures </w:t>
            </w:r>
          </w:p>
        </w:tc>
        <w:tc>
          <w:tcPr>
            <w:tcW w:w="2250" w:type="dxa"/>
            <w:noWrap/>
            <w:hideMark/>
          </w:tcPr>
          <w:p w14:paraId="1700733E"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Campaigns and outreaches</w:t>
            </w:r>
          </w:p>
        </w:tc>
        <w:tc>
          <w:tcPr>
            <w:tcW w:w="2448" w:type="dxa"/>
            <w:noWrap/>
            <w:hideMark/>
          </w:tcPr>
          <w:p w14:paraId="0751CFDE"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Health</w:t>
            </w:r>
          </w:p>
        </w:tc>
      </w:tr>
      <w:tr w:rsidR="00CC4A5D" w:rsidRPr="00CC4A5D" w14:paraId="62A01BA4"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45B3405" w14:textId="77777777" w:rsidR="00CC4A5D" w:rsidRPr="00CC4A5D" w:rsidRDefault="00CC4A5D">
            <w:r w:rsidRPr="00CC4A5D">
              <w:t> </w:t>
            </w:r>
          </w:p>
        </w:tc>
        <w:tc>
          <w:tcPr>
            <w:tcW w:w="6300" w:type="dxa"/>
            <w:hideMark/>
          </w:tcPr>
          <w:p w14:paraId="19E78201"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 xml:space="preserve">Promote </w:t>
            </w:r>
            <w:r w:rsidR="00411129" w:rsidRPr="00CC4A5D">
              <w:t>Healthy</w:t>
            </w:r>
            <w:r w:rsidRPr="00CC4A5D">
              <w:t xml:space="preserve"> </w:t>
            </w:r>
            <w:proofErr w:type="gramStart"/>
            <w:r w:rsidRPr="00CC4A5D">
              <w:t>Life Styles</w:t>
            </w:r>
            <w:proofErr w:type="gramEnd"/>
            <w:r w:rsidRPr="00CC4A5D">
              <w:t xml:space="preserve"> during MNCHW, World breast feeding week and immunization plus days</w:t>
            </w:r>
          </w:p>
        </w:tc>
        <w:tc>
          <w:tcPr>
            <w:tcW w:w="2250" w:type="dxa"/>
            <w:noWrap/>
            <w:hideMark/>
          </w:tcPr>
          <w:p w14:paraId="61732033"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Campaigns and outreaches</w:t>
            </w:r>
          </w:p>
        </w:tc>
        <w:tc>
          <w:tcPr>
            <w:tcW w:w="2448" w:type="dxa"/>
            <w:noWrap/>
            <w:hideMark/>
          </w:tcPr>
          <w:p w14:paraId="18A73B71"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Health</w:t>
            </w:r>
          </w:p>
        </w:tc>
      </w:tr>
      <w:tr w:rsidR="00CC4A5D" w:rsidRPr="00CC4A5D" w14:paraId="171A9B5C"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3514842" w14:textId="77777777" w:rsidR="00CC4A5D" w:rsidRPr="00CC4A5D" w:rsidRDefault="00CC4A5D">
            <w:r w:rsidRPr="00CC4A5D">
              <w:t> </w:t>
            </w:r>
          </w:p>
        </w:tc>
        <w:tc>
          <w:tcPr>
            <w:tcW w:w="6300" w:type="dxa"/>
            <w:hideMark/>
          </w:tcPr>
          <w:p w14:paraId="504DD21C"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Mass Media special (Special media programme</w:t>
            </w:r>
            <w:r>
              <w:t xml:space="preserve"> </w:t>
            </w:r>
            <w:r w:rsidRPr="00CC4A5D">
              <w:t>on radio and TV) to provide general information</w:t>
            </w:r>
            <w:r>
              <w:t xml:space="preserve"> o</w:t>
            </w:r>
            <w:r w:rsidRPr="00CC4A5D">
              <w:t>n DRNCD</w:t>
            </w:r>
          </w:p>
        </w:tc>
        <w:tc>
          <w:tcPr>
            <w:tcW w:w="2250" w:type="dxa"/>
            <w:noWrap/>
            <w:hideMark/>
          </w:tcPr>
          <w:p w14:paraId="5482569C"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Campaigns and outreaches</w:t>
            </w:r>
          </w:p>
        </w:tc>
        <w:tc>
          <w:tcPr>
            <w:tcW w:w="2448" w:type="dxa"/>
            <w:noWrap/>
            <w:hideMark/>
          </w:tcPr>
          <w:p w14:paraId="274181BB"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Health</w:t>
            </w:r>
          </w:p>
        </w:tc>
      </w:tr>
      <w:tr w:rsidR="00CC4A5D" w:rsidRPr="00CC4A5D" w14:paraId="446FF9ED"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2C6C347" w14:textId="77777777" w:rsidR="00CC4A5D" w:rsidRPr="00CC4A5D" w:rsidRDefault="00CC4A5D">
            <w:r w:rsidRPr="00CC4A5D">
              <w:t xml:space="preserve">Private sector engagement </w:t>
            </w:r>
          </w:p>
        </w:tc>
        <w:tc>
          <w:tcPr>
            <w:tcW w:w="6300" w:type="dxa"/>
            <w:hideMark/>
          </w:tcPr>
          <w:p w14:paraId="4E3E7719"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Work with private sectors service provider to improve nutrition information and counselling related to DRNCD</w:t>
            </w:r>
          </w:p>
        </w:tc>
        <w:tc>
          <w:tcPr>
            <w:tcW w:w="2250" w:type="dxa"/>
            <w:noWrap/>
            <w:hideMark/>
          </w:tcPr>
          <w:p w14:paraId="4D6BE11C"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Social safety nets</w:t>
            </w:r>
          </w:p>
        </w:tc>
        <w:tc>
          <w:tcPr>
            <w:tcW w:w="2448" w:type="dxa"/>
            <w:noWrap/>
            <w:hideMark/>
          </w:tcPr>
          <w:p w14:paraId="3EA7BFA5"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Health</w:t>
            </w:r>
          </w:p>
        </w:tc>
      </w:tr>
      <w:tr w:rsidR="00CC4A5D" w:rsidRPr="00CC4A5D" w14:paraId="56F5464E" w14:textId="77777777" w:rsidTr="00CC4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6D3E2E6" w14:textId="77777777" w:rsidR="00CC4A5D" w:rsidRPr="00CC4A5D" w:rsidRDefault="00CC4A5D">
            <w:r w:rsidRPr="00CC4A5D">
              <w:t> </w:t>
            </w:r>
          </w:p>
        </w:tc>
        <w:tc>
          <w:tcPr>
            <w:tcW w:w="6300" w:type="dxa"/>
            <w:hideMark/>
          </w:tcPr>
          <w:p w14:paraId="59B45750"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Work with private sector to support services and products on DRNCD</w:t>
            </w:r>
          </w:p>
        </w:tc>
        <w:tc>
          <w:tcPr>
            <w:tcW w:w="2250" w:type="dxa"/>
            <w:noWrap/>
            <w:hideMark/>
          </w:tcPr>
          <w:p w14:paraId="76867605"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 </w:t>
            </w:r>
          </w:p>
        </w:tc>
        <w:tc>
          <w:tcPr>
            <w:tcW w:w="2448" w:type="dxa"/>
            <w:noWrap/>
            <w:hideMark/>
          </w:tcPr>
          <w:p w14:paraId="1F6A957B"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 </w:t>
            </w:r>
          </w:p>
        </w:tc>
      </w:tr>
      <w:tr w:rsidR="00CC4A5D" w:rsidRPr="00CC4A5D" w14:paraId="6B62381B"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A970823" w14:textId="77777777" w:rsidR="00CC4A5D" w:rsidRPr="00CC4A5D" w:rsidRDefault="00CC4A5D">
            <w:r w:rsidRPr="00CC4A5D">
              <w:t> </w:t>
            </w:r>
          </w:p>
        </w:tc>
        <w:tc>
          <w:tcPr>
            <w:tcW w:w="6300" w:type="dxa"/>
            <w:hideMark/>
          </w:tcPr>
          <w:p w14:paraId="2F1FEC79"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Work with private sector to strengthen existing support groups to promote DRNCD awareness and health lifestyles</w:t>
            </w:r>
          </w:p>
        </w:tc>
        <w:tc>
          <w:tcPr>
            <w:tcW w:w="2250" w:type="dxa"/>
            <w:noWrap/>
            <w:hideMark/>
          </w:tcPr>
          <w:p w14:paraId="76BFBBEA"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 xml:space="preserve">Community level </w:t>
            </w:r>
          </w:p>
        </w:tc>
        <w:tc>
          <w:tcPr>
            <w:tcW w:w="2448" w:type="dxa"/>
            <w:noWrap/>
            <w:hideMark/>
          </w:tcPr>
          <w:p w14:paraId="3498F7AB"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Health</w:t>
            </w:r>
          </w:p>
        </w:tc>
      </w:tr>
      <w:tr w:rsidR="00CC4A5D" w:rsidRPr="00CC4A5D" w14:paraId="3C269ED1"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20F4D9C" w14:textId="77777777" w:rsidR="00CC4A5D" w:rsidRPr="00CC4A5D" w:rsidRDefault="00CC4A5D">
            <w:r w:rsidRPr="00CC4A5D">
              <w:t>Service delivery</w:t>
            </w:r>
          </w:p>
        </w:tc>
        <w:tc>
          <w:tcPr>
            <w:tcW w:w="6300" w:type="dxa"/>
            <w:hideMark/>
          </w:tcPr>
          <w:p w14:paraId="10211F6F"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Work with public and private sector service providers to improve nutrition information and counseling related to DRNCD</w:t>
            </w:r>
          </w:p>
        </w:tc>
        <w:tc>
          <w:tcPr>
            <w:tcW w:w="2250" w:type="dxa"/>
            <w:noWrap/>
            <w:hideMark/>
          </w:tcPr>
          <w:p w14:paraId="61BF9CEB"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Facility-based</w:t>
            </w:r>
          </w:p>
        </w:tc>
        <w:tc>
          <w:tcPr>
            <w:tcW w:w="2448" w:type="dxa"/>
            <w:noWrap/>
            <w:hideMark/>
          </w:tcPr>
          <w:p w14:paraId="0EF3DB09"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Health</w:t>
            </w:r>
          </w:p>
        </w:tc>
      </w:tr>
      <w:tr w:rsidR="00CC4A5D" w:rsidRPr="00CC4A5D" w14:paraId="5AAD1FFE" w14:textId="77777777" w:rsidTr="00CC4A5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0A79AC2" w14:textId="77777777" w:rsidR="00CC4A5D" w:rsidRPr="00CC4A5D" w:rsidRDefault="00CC4A5D">
            <w:r w:rsidRPr="00CC4A5D">
              <w:t> </w:t>
            </w:r>
          </w:p>
        </w:tc>
        <w:tc>
          <w:tcPr>
            <w:tcW w:w="6300" w:type="dxa"/>
            <w:hideMark/>
          </w:tcPr>
          <w:p w14:paraId="28E8CE5C"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 xml:space="preserve">Provide assessment and referral related to DRNCD </w:t>
            </w:r>
          </w:p>
        </w:tc>
        <w:tc>
          <w:tcPr>
            <w:tcW w:w="2250" w:type="dxa"/>
            <w:noWrap/>
            <w:hideMark/>
          </w:tcPr>
          <w:p w14:paraId="064156A6"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Facility-based</w:t>
            </w:r>
          </w:p>
        </w:tc>
        <w:tc>
          <w:tcPr>
            <w:tcW w:w="2448" w:type="dxa"/>
            <w:noWrap/>
            <w:hideMark/>
          </w:tcPr>
          <w:p w14:paraId="13A5CCC3"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Health</w:t>
            </w:r>
          </w:p>
        </w:tc>
      </w:tr>
      <w:tr w:rsidR="00CC4A5D" w:rsidRPr="00CC4A5D" w14:paraId="77F0BA6D"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EB1343B" w14:textId="77777777" w:rsidR="00CC4A5D" w:rsidRPr="00CC4A5D" w:rsidRDefault="00CC4A5D">
            <w:r w:rsidRPr="00CC4A5D">
              <w:t> </w:t>
            </w:r>
          </w:p>
        </w:tc>
        <w:tc>
          <w:tcPr>
            <w:tcW w:w="6300" w:type="dxa"/>
            <w:hideMark/>
          </w:tcPr>
          <w:p w14:paraId="2F2D96EC"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Promote the establishment of food preparation demonstration center</w:t>
            </w:r>
          </w:p>
        </w:tc>
        <w:tc>
          <w:tcPr>
            <w:tcW w:w="2250" w:type="dxa"/>
            <w:noWrap/>
            <w:hideMark/>
          </w:tcPr>
          <w:p w14:paraId="0303AD43"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 xml:space="preserve">Community level </w:t>
            </w:r>
          </w:p>
        </w:tc>
        <w:tc>
          <w:tcPr>
            <w:tcW w:w="2448" w:type="dxa"/>
            <w:noWrap/>
            <w:hideMark/>
          </w:tcPr>
          <w:p w14:paraId="3F1A886E"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Health</w:t>
            </w:r>
          </w:p>
        </w:tc>
      </w:tr>
      <w:tr w:rsidR="00CC4A5D" w:rsidRPr="00CC4A5D" w14:paraId="79E27B18"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92CEFF7" w14:textId="77777777" w:rsidR="00CC4A5D" w:rsidRPr="00CC4A5D" w:rsidRDefault="00CC4A5D">
            <w:r w:rsidRPr="00CC4A5D">
              <w:t> </w:t>
            </w:r>
          </w:p>
        </w:tc>
        <w:tc>
          <w:tcPr>
            <w:tcW w:w="6300" w:type="dxa"/>
            <w:hideMark/>
          </w:tcPr>
          <w:p w14:paraId="7BFEC70B"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Promote the strengthening/development of nutrition clubs in schools</w:t>
            </w:r>
          </w:p>
        </w:tc>
        <w:tc>
          <w:tcPr>
            <w:tcW w:w="2250" w:type="dxa"/>
            <w:noWrap/>
            <w:hideMark/>
          </w:tcPr>
          <w:p w14:paraId="7826FBE9"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School-based</w:t>
            </w:r>
          </w:p>
        </w:tc>
        <w:tc>
          <w:tcPr>
            <w:tcW w:w="2448" w:type="dxa"/>
            <w:noWrap/>
            <w:hideMark/>
          </w:tcPr>
          <w:p w14:paraId="0A9B10DC"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Education</w:t>
            </w:r>
          </w:p>
        </w:tc>
      </w:tr>
      <w:tr w:rsidR="00CC4A5D" w:rsidRPr="00CC4A5D" w14:paraId="32B3EB5D" w14:textId="77777777" w:rsidTr="00CC4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0994A3F" w14:textId="77777777" w:rsidR="00CC4A5D" w:rsidRPr="00CC4A5D" w:rsidRDefault="00CC4A5D">
            <w:r w:rsidRPr="00CC4A5D">
              <w:t> </w:t>
            </w:r>
          </w:p>
        </w:tc>
        <w:tc>
          <w:tcPr>
            <w:tcW w:w="6300" w:type="dxa"/>
            <w:hideMark/>
          </w:tcPr>
          <w:p w14:paraId="13C2168D"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 xml:space="preserve">Promote healthy </w:t>
            </w:r>
            <w:proofErr w:type="gramStart"/>
            <w:r w:rsidRPr="00CC4A5D">
              <w:t>life styles</w:t>
            </w:r>
            <w:proofErr w:type="gramEnd"/>
            <w:r w:rsidRPr="00CC4A5D">
              <w:t xml:space="preserve"> at the health facilities</w:t>
            </w:r>
          </w:p>
        </w:tc>
        <w:tc>
          <w:tcPr>
            <w:tcW w:w="2250" w:type="dxa"/>
            <w:noWrap/>
            <w:hideMark/>
          </w:tcPr>
          <w:p w14:paraId="17E7D387"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Facility-based</w:t>
            </w:r>
          </w:p>
        </w:tc>
        <w:tc>
          <w:tcPr>
            <w:tcW w:w="2448" w:type="dxa"/>
            <w:noWrap/>
            <w:hideMark/>
          </w:tcPr>
          <w:p w14:paraId="33AA98C7"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Health</w:t>
            </w:r>
          </w:p>
        </w:tc>
      </w:tr>
      <w:tr w:rsidR="00CC4A5D" w:rsidRPr="00CC4A5D" w14:paraId="2DF42415" w14:textId="77777777" w:rsidTr="00CC4A5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B59218B" w14:textId="77777777" w:rsidR="00CC4A5D" w:rsidRPr="00CC4A5D" w:rsidRDefault="00CC4A5D">
            <w:r w:rsidRPr="00CC4A5D">
              <w:t> </w:t>
            </w:r>
          </w:p>
        </w:tc>
        <w:tc>
          <w:tcPr>
            <w:tcW w:w="6300" w:type="dxa"/>
            <w:hideMark/>
          </w:tcPr>
          <w:p w14:paraId="6568B004"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 xml:space="preserve">Provide assessment and referral related to DRNCD </w:t>
            </w:r>
          </w:p>
        </w:tc>
        <w:tc>
          <w:tcPr>
            <w:tcW w:w="2250" w:type="dxa"/>
            <w:noWrap/>
            <w:hideMark/>
          </w:tcPr>
          <w:p w14:paraId="7C357BCA"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 xml:space="preserve">Community level </w:t>
            </w:r>
          </w:p>
        </w:tc>
        <w:tc>
          <w:tcPr>
            <w:tcW w:w="2448" w:type="dxa"/>
            <w:noWrap/>
            <w:hideMark/>
          </w:tcPr>
          <w:p w14:paraId="2ADAFBA1"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Health</w:t>
            </w:r>
          </w:p>
        </w:tc>
      </w:tr>
      <w:tr w:rsidR="00CC4A5D" w:rsidRPr="00CC4A5D" w14:paraId="55E75C0F"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A19163E" w14:textId="77777777" w:rsidR="00CC4A5D" w:rsidRPr="00CC4A5D" w:rsidRDefault="00CC4A5D">
            <w:r w:rsidRPr="00CC4A5D">
              <w:lastRenderedPageBreak/>
              <w:t>Capacity building</w:t>
            </w:r>
          </w:p>
        </w:tc>
        <w:tc>
          <w:tcPr>
            <w:tcW w:w="6300" w:type="dxa"/>
            <w:hideMark/>
          </w:tcPr>
          <w:p w14:paraId="7F770F7A"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Improve the capacity of HCW at the PHC level to diagnose and treat DRNCD</w:t>
            </w:r>
          </w:p>
        </w:tc>
        <w:tc>
          <w:tcPr>
            <w:tcW w:w="2250" w:type="dxa"/>
            <w:noWrap/>
            <w:hideMark/>
          </w:tcPr>
          <w:p w14:paraId="1599BC0D"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Facility-based</w:t>
            </w:r>
          </w:p>
        </w:tc>
        <w:tc>
          <w:tcPr>
            <w:tcW w:w="2448" w:type="dxa"/>
            <w:noWrap/>
            <w:hideMark/>
          </w:tcPr>
          <w:p w14:paraId="45CFF499"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Health</w:t>
            </w:r>
          </w:p>
        </w:tc>
      </w:tr>
      <w:tr w:rsidR="00CC4A5D" w:rsidRPr="00CC4A5D" w14:paraId="4D02242B" w14:textId="77777777" w:rsidTr="00CC4A5D">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7C39A6B" w14:textId="77777777" w:rsidR="00CC4A5D" w:rsidRPr="00CC4A5D" w:rsidRDefault="00CC4A5D">
            <w:r w:rsidRPr="00CC4A5D">
              <w:t> </w:t>
            </w:r>
          </w:p>
        </w:tc>
        <w:tc>
          <w:tcPr>
            <w:tcW w:w="6300" w:type="dxa"/>
            <w:hideMark/>
          </w:tcPr>
          <w:p w14:paraId="1607D516"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Procure and dis</w:t>
            </w:r>
            <w:r>
              <w:t>tribute essential equipment (glu</w:t>
            </w:r>
            <w:r w:rsidRPr="00CC4A5D">
              <w:t xml:space="preserve">cometer, weight scale, </w:t>
            </w:r>
            <w:proofErr w:type="spellStart"/>
            <w:r w:rsidRPr="00CC4A5D">
              <w:t>heightometers</w:t>
            </w:r>
            <w:proofErr w:type="spellEnd"/>
            <w:r w:rsidRPr="00CC4A5D">
              <w:t>, blood pressure monitors, sphygmomanometers, anthropometers, skinfold calipers)</w:t>
            </w:r>
            <w:r w:rsidR="00456463">
              <w:t xml:space="preserve"> and consumables</w:t>
            </w:r>
            <w:r w:rsidRPr="00CC4A5D">
              <w:t xml:space="preserve"> to all health facilities</w:t>
            </w:r>
          </w:p>
        </w:tc>
        <w:tc>
          <w:tcPr>
            <w:tcW w:w="2250" w:type="dxa"/>
            <w:noWrap/>
            <w:hideMark/>
          </w:tcPr>
          <w:p w14:paraId="45867B24"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Facility-based</w:t>
            </w:r>
          </w:p>
        </w:tc>
        <w:tc>
          <w:tcPr>
            <w:tcW w:w="2448" w:type="dxa"/>
            <w:noWrap/>
            <w:hideMark/>
          </w:tcPr>
          <w:p w14:paraId="532EFF3A"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Health</w:t>
            </w:r>
          </w:p>
        </w:tc>
      </w:tr>
      <w:tr w:rsidR="00CC4A5D" w:rsidRPr="00CC4A5D" w14:paraId="5B8797DF"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6326620" w14:textId="77777777" w:rsidR="00CC4A5D" w:rsidRPr="00CC4A5D" w:rsidRDefault="00CC4A5D">
            <w:r w:rsidRPr="00CC4A5D">
              <w:t> </w:t>
            </w:r>
          </w:p>
        </w:tc>
        <w:tc>
          <w:tcPr>
            <w:tcW w:w="6300" w:type="dxa"/>
            <w:hideMark/>
          </w:tcPr>
          <w:p w14:paraId="3684D808"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t xml:space="preserve">Update/develop, </w:t>
            </w:r>
            <w:proofErr w:type="gramStart"/>
            <w:r>
              <w:t>pri</w:t>
            </w:r>
            <w:r w:rsidRPr="00CC4A5D">
              <w:t>nt</w:t>
            </w:r>
            <w:proofErr w:type="gramEnd"/>
            <w:r w:rsidRPr="00CC4A5D">
              <w:t xml:space="preserve"> and disseminate guidelines, standards, protocols and other technical tools for nutrition for state and LGA</w:t>
            </w:r>
          </w:p>
        </w:tc>
        <w:tc>
          <w:tcPr>
            <w:tcW w:w="2250" w:type="dxa"/>
            <w:noWrap/>
            <w:hideMark/>
          </w:tcPr>
          <w:p w14:paraId="21606ECB"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Facility-based</w:t>
            </w:r>
          </w:p>
        </w:tc>
        <w:tc>
          <w:tcPr>
            <w:tcW w:w="2448" w:type="dxa"/>
            <w:noWrap/>
            <w:hideMark/>
          </w:tcPr>
          <w:p w14:paraId="0B872AF4"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Health</w:t>
            </w:r>
          </w:p>
        </w:tc>
      </w:tr>
      <w:tr w:rsidR="00CC4A5D" w:rsidRPr="00CC4A5D" w14:paraId="49F0CB42"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BDA3FEB" w14:textId="77777777" w:rsidR="00CC4A5D" w:rsidRPr="00CC4A5D" w:rsidRDefault="00CC4A5D">
            <w:r w:rsidRPr="00CC4A5D">
              <w:t> </w:t>
            </w:r>
          </w:p>
        </w:tc>
        <w:tc>
          <w:tcPr>
            <w:tcW w:w="6300" w:type="dxa"/>
            <w:hideMark/>
          </w:tcPr>
          <w:p w14:paraId="7ED30883"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Work with tertiary institutions and professional bodies to strengthen pre-service curricula at institutions of learning</w:t>
            </w:r>
          </w:p>
        </w:tc>
        <w:tc>
          <w:tcPr>
            <w:tcW w:w="2250" w:type="dxa"/>
            <w:noWrap/>
            <w:hideMark/>
          </w:tcPr>
          <w:p w14:paraId="00FA8A65"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School-based</w:t>
            </w:r>
          </w:p>
        </w:tc>
        <w:tc>
          <w:tcPr>
            <w:tcW w:w="2448" w:type="dxa"/>
            <w:noWrap/>
            <w:hideMark/>
          </w:tcPr>
          <w:p w14:paraId="269C0176"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Education</w:t>
            </w:r>
          </w:p>
        </w:tc>
      </w:tr>
      <w:tr w:rsidR="00CC4A5D" w:rsidRPr="00CC4A5D" w14:paraId="362C92D7"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5B27B95" w14:textId="77777777" w:rsidR="00CC4A5D" w:rsidRPr="00CC4A5D" w:rsidRDefault="00CC4A5D">
            <w:r w:rsidRPr="00CC4A5D">
              <w:t> </w:t>
            </w:r>
          </w:p>
        </w:tc>
        <w:tc>
          <w:tcPr>
            <w:tcW w:w="6300" w:type="dxa"/>
            <w:hideMark/>
          </w:tcPr>
          <w:p w14:paraId="1B3BC1C6"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 xml:space="preserve">Train media personnel on the causes of DRNCD and consequences of unhealthy and sedentary </w:t>
            </w:r>
            <w:proofErr w:type="gramStart"/>
            <w:r w:rsidRPr="00CC4A5D">
              <w:t>life style</w:t>
            </w:r>
            <w:proofErr w:type="gramEnd"/>
          </w:p>
        </w:tc>
        <w:tc>
          <w:tcPr>
            <w:tcW w:w="2250" w:type="dxa"/>
            <w:noWrap/>
            <w:hideMark/>
          </w:tcPr>
          <w:p w14:paraId="5E8576B6"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Campaigns and outreaches</w:t>
            </w:r>
          </w:p>
        </w:tc>
        <w:tc>
          <w:tcPr>
            <w:tcW w:w="2448" w:type="dxa"/>
            <w:noWrap/>
            <w:hideMark/>
          </w:tcPr>
          <w:p w14:paraId="4127FD48"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Information</w:t>
            </w:r>
          </w:p>
        </w:tc>
      </w:tr>
      <w:tr w:rsidR="00CC4A5D" w:rsidRPr="00CC4A5D" w14:paraId="5FA023C8"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70A1A38" w14:textId="77777777" w:rsidR="00CC4A5D" w:rsidRPr="00CC4A5D" w:rsidRDefault="00CC4A5D">
            <w:r w:rsidRPr="00CC4A5D">
              <w:t xml:space="preserve">Advocacy and resource mobilization </w:t>
            </w:r>
          </w:p>
        </w:tc>
        <w:tc>
          <w:tcPr>
            <w:tcW w:w="6300" w:type="dxa"/>
            <w:hideMark/>
          </w:tcPr>
          <w:p w14:paraId="099CC790" w14:textId="77777777" w:rsidR="00CC4A5D" w:rsidRPr="00CC4A5D" w:rsidRDefault="00CC4A5D" w:rsidP="00D517DE">
            <w:pPr>
              <w:cnfStyle w:val="000000010000" w:firstRow="0" w:lastRow="0" w:firstColumn="0" w:lastColumn="0" w:oddVBand="0" w:evenVBand="0" w:oddHBand="0" w:evenHBand="1" w:firstRowFirstColumn="0" w:firstRowLastColumn="0" w:lastRowFirstColumn="0" w:lastRowLastColumn="0"/>
            </w:pPr>
            <w:r w:rsidRPr="00CC4A5D">
              <w:t xml:space="preserve">Work with </w:t>
            </w:r>
            <w:r w:rsidR="00D517DE">
              <w:t>MDAs and LGAs</w:t>
            </w:r>
            <w:r w:rsidR="00D517DE" w:rsidRPr="00CC4A5D">
              <w:t xml:space="preserve"> </w:t>
            </w:r>
            <w:r w:rsidRPr="00CC4A5D">
              <w:t>to develop and implement budgets for nutrition activities</w:t>
            </w:r>
          </w:p>
        </w:tc>
        <w:tc>
          <w:tcPr>
            <w:tcW w:w="2250" w:type="dxa"/>
            <w:noWrap/>
            <w:hideMark/>
          </w:tcPr>
          <w:p w14:paraId="5EA0A465"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State-Level</w:t>
            </w:r>
          </w:p>
        </w:tc>
        <w:tc>
          <w:tcPr>
            <w:tcW w:w="2448" w:type="dxa"/>
            <w:noWrap/>
            <w:hideMark/>
          </w:tcPr>
          <w:p w14:paraId="53CFA2AA" w14:textId="77777777" w:rsidR="00CC4A5D" w:rsidRPr="00CC4A5D" w:rsidRDefault="00D517DE">
            <w:pPr>
              <w:cnfStyle w:val="000000010000" w:firstRow="0" w:lastRow="0" w:firstColumn="0" w:lastColumn="0" w:oddVBand="0" w:evenVBand="0" w:oddHBand="0" w:evenHBand="1" w:firstRowFirstColumn="0" w:firstRowLastColumn="0" w:lastRowFirstColumn="0" w:lastRowLastColumn="0"/>
            </w:pPr>
            <w:r>
              <w:t>Budget and Economic planning</w:t>
            </w:r>
          </w:p>
        </w:tc>
      </w:tr>
      <w:tr w:rsidR="00CC4A5D" w:rsidRPr="00CC4A5D" w14:paraId="50CC4AE8"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D898933" w14:textId="77777777" w:rsidR="00CC4A5D" w:rsidRPr="00CC4A5D" w:rsidRDefault="00CC4A5D">
            <w:r w:rsidRPr="00CC4A5D">
              <w:t> </w:t>
            </w:r>
          </w:p>
        </w:tc>
        <w:tc>
          <w:tcPr>
            <w:tcW w:w="6300" w:type="dxa"/>
            <w:hideMark/>
          </w:tcPr>
          <w:p w14:paraId="40611F53"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 xml:space="preserve">Conduct advocacy visits on nutrition programs to keep policy and decision makers at </w:t>
            </w:r>
            <w:r w:rsidR="002F6D39">
              <w:t>the state level</w:t>
            </w:r>
          </w:p>
        </w:tc>
        <w:tc>
          <w:tcPr>
            <w:tcW w:w="2250" w:type="dxa"/>
            <w:noWrap/>
            <w:hideMark/>
          </w:tcPr>
          <w:p w14:paraId="68FB9D06"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State-Level</w:t>
            </w:r>
          </w:p>
        </w:tc>
        <w:tc>
          <w:tcPr>
            <w:tcW w:w="2448" w:type="dxa"/>
            <w:noWrap/>
            <w:hideMark/>
          </w:tcPr>
          <w:p w14:paraId="17C3E246" w14:textId="77777777" w:rsidR="00CC4A5D" w:rsidRPr="00CC4A5D" w:rsidRDefault="002F6D39">
            <w:pPr>
              <w:cnfStyle w:val="000000100000" w:firstRow="0" w:lastRow="0" w:firstColumn="0" w:lastColumn="0" w:oddVBand="0" w:evenVBand="0" w:oddHBand="1" w:evenHBand="0" w:firstRowFirstColumn="0" w:firstRowLastColumn="0" w:lastRowFirstColumn="0" w:lastRowLastColumn="0"/>
            </w:pPr>
            <w:r>
              <w:t>Multisectoral</w:t>
            </w:r>
          </w:p>
        </w:tc>
      </w:tr>
      <w:tr w:rsidR="00CC4A5D" w:rsidRPr="00CC4A5D" w14:paraId="032FADCA"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86277F4" w14:textId="77777777" w:rsidR="00CC4A5D" w:rsidRPr="00CC4A5D" w:rsidRDefault="00CC4A5D">
            <w:r w:rsidRPr="00CC4A5D">
              <w:t> </w:t>
            </w:r>
          </w:p>
        </w:tc>
        <w:tc>
          <w:tcPr>
            <w:tcW w:w="6300" w:type="dxa"/>
            <w:hideMark/>
          </w:tcPr>
          <w:p w14:paraId="04A0A509"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 xml:space="preserve">Conduct advocacy visits on nutrition programs to keep policy and decision makers at </w:t>
            </w:r>
            <w:r w:rsidR="002F6D39">
              <w:t>the LGA level</w:t>
            </w:r>
          </w:p>
        </w:tc>
        <w:tc>
          <w:tcPr>
            <w:tcW w:w="2250" w:type="dxa"/>
            <w:noWrap/>
            <w:hideMark/>
          </w:tcPr>
          <w:p w14:paraId="21E7F222"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LGA-Level</w:t>
            </w:r>
          </w:p>
        </w:tc>
        <w:tc>
          <w:tcPr>
            <w:tcW w:w="2448" w:type="dxa"/>
            <w:noWrap/>
            <w:hideMark/>
          </w:tcPr>
          <w:p w14:paraId="5A40CE1A" w14:textId="77777777" w:rsidR="00CC4A5D" w:rsidRPr="00CC4A5D" w:rsidRDefault="002F6D39">
            <w:pPr>
              <w:cnfStyle w:val="000000010000" w:firstRow="0" w:lastRow="0" w:firstColumn="0" w:lastColumn="0" w:oddVBand="0" w:evenVBand="0" w:oddHBand="0" w:evenHBand="1" w:firstRowFirstColumn="0" w:firstRowLastColumn="0" w:lastRowFirstColumn="0" w:lastRowLastColumn="0"/>
            </w:pPr>
            <w:r>
              <w:t>Multi-sectoral</w:t>
            </w:r>
          </w:p>
        </w:tc>
      </w:tr>
      <w:tr w:rsidR="00CC4A5D" w:rsidRPr="00CC4A5D" w14:paraId="7BB9386C"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72AD8E7" w14:textId="77777777" w:rsidR="00CC4A5D" w:rsidRPr="00CC4A5D" w:rsidRDefault="00CC4A5D">
            <w:r w:rsidRPr="00CC4A5D">
              <w:t> </w:t>
            </w:r>
          </w:p>
        </w:tc>
        <w:tc>
          <w:tcPr>
            <w:tcW w:w="6300" w:type="dxa"/>
            <w:hideMark/>
          </w:tcPr>
          <w:p w14:paraId="21CFEA71" w14:textId="77777777" w:rsidR="00CC4A5D" w:rsidRPr="00CC4A5D" w:rsidRDefault="00CC4A5D" w:rsidP="002F6D39">
            <w:pPr>
              <w:cnfStyle w:val="000000100000" w:firstRow="0" w:lastRow="0" w:firstColumn="0" w:lastColumn="0" w:oddVBand="0" w:evenVBand="0" w:oddHBand="1" w:evenHBand="0" w:firstRowFirstColumn="0" w:firstRowLastColumn="0" w:lastRowFirstColumn="0" w:lastRowLastColumn="0"/>
            </w:pPr>
            <w:r w:rsidRPr="00CC4A5D">
              <w:t xml:space="preserve">Conduct advocacy visits on nutrition programs to </w:t>
            </w:r>
            <w:r w:rsidR="002F6D39">
              <w:t>traditional and opinion leaders</w:t>
            </w:r>
            <w:r w:rsidRPr="00CC4A5D">
              <w:t xml:space="preserve"> at </w:t>
            </w:r>
            <w:r w:rsidR="002F6D39">
              <w:t>the community level</w:t>
            </w:r>
          </w:p>
        </w:tc>
        <w:tc>
          <w:tcPr>
            <w:tcW w:w="2250" w:type="dxa"/>
            <w:noWrap/>
            <w:hideMark/>
          </w:tcPr>
          <w:p w14:paraId="4061B755"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 xml:space="preserve">Community level </w:t>
            </w:r>
          </w:p>
        </w:tc>
        <w:tc>
          <w:tcPr>
            <w:tcW w:w="2448" w:type="dxa"/>
            <w:noWrap/>
            <w:hideMark/>
          </w:tcPr>
          <w:p w14:paraId="7FC32040" w14:textId="77777777" w:rsidR="00CC4A5D" w:rsidRPr="00CC4A5D" w:rsidRDefault="002F6D39">
            <w:pPr>
              <w:cnfStyle w:val="000000100000" w:firstRow="0" w:lastRow="0" w:firstColumn="0" w:lastColumn="0" w:oddVBand="0" w:evenVBand="0" w:oddHBand="1" w:evenHBand="0" w:firstRowFirstColumn="0" w:firstRowLastColumn="0" w:lastRowFirstColumn="0" w:lastRowLastColumn="0"/>
            </w:pPr>
            <w:r>
              <w:t>Multi-sectoral</w:t>
            </w:r>
          </w:p>
        </w:tc>
      </w:tr>
      <w:tr w:rsidR="00CC4A5D" w:rsidRPr="00CC4A5D" w14:paraId="41E8F120" w14:textId="77777777" w:rsidTr="00CC4A5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BB68D22" w14:textId="77777777" w:rsidR="00CC4A5D" w:rsidRPr="00CC4A5D" w:rsidRDefault="00CC4A5D">
            <w:r w:rsidRPr="00CC4A5D">
              <w:t> </w:t>
            </w:r>
          </w:p>
        </w:tc>
        <w:tc>
          <w:tcPr>
            <w:tcW w:w="6300" w:type="dxa"/>
            <w:hideMark/>
          </w:tcPr>
          <w:p w14:paraId="75511B9A"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Mobilize and sensitize community leaders on DRNCD</w:t>
            </w:r>
          </w:p>
        </w:tc>
        <w:tc>
          <w:tcPr>
            <w:tcW w:w="2250" w:type="dxa"/>
            <w:noWrap/>
            <w:hideMark/>
          </w:tcPr>
          <w:p w14:paraId="439CE35F"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 xml:space="preserve">Community level </w:t>
            </w:r>
          </w:p>
        </w:tc>
        <w:tc>
          <w:tcPr>
            <w:tcW w:w="2448" w:type="dxa"/>
            <w:noWrap/>
            <w:hideMark/>
          </w:tcPr>
          <w:p w14:paraId="74CB9A3C" w14:textId="77777777" w:rsidR="00CC4A5D" w:rsidRPr="00CC4A5D" w:rsidRDefault="002F6D39">
            <w:pPr>
              <w:cnfStyle w:val="000000010000" w:firstRow="0" w:lastRow="0" w:firstColumn="0" w:lastColumn="0" w:oddVBand="0" w:evenVBand="0" w:oddHBand="0" w:evenHBand="1" w:firstRowFirstColumn="0" w:firstRowLastColumn="0" w:lastRowFirstColumn="0" w:lastRowLastColumn="0"/>
            </w:pPr>
            <w:r>
              <w:t>Multi-sectoral</w:t>
            </w:r>
          </w:p>
        </w:tc>
      </w:tr>
      <w:tr w:rsidR="00CC4A5D" w:rsidRPr="00CC4A5D" w14:paraId="5D81BF56" w14:textId="77777777" w:rsidTr="00CC4A5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0771FE2" w14:textId="77777777" w:rsidR="00CC4A5D" w:rsidRPr="00CC4A5D" w:rsidRDefault="00CC4A5D">
            <w:r w:rsidRPr="00CC4A5D">
              <w:t xml:space="preserve">Coordination and </w:t>
            </w:r>
            <w:r w:rsidR="00017E11">
              <w:t>Multi-sectoral</w:t>
            </w:r>
            <w:r w:rsidRPr="00CC4A5D">
              <w:t xml:space="preserve"> partnership</w:t>
            </w:r>
          </w:p>
        </w:tc>
        <w:tc>
          <w:tcPr>
            <w:tcW w:w="6300" w:type="dxa"/>
            <w:hideMark/>
          </w:tcPr>
          <w:p w14:paraId="150EF0FA"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Strengthen intra and inter sectoral collaboration to address immediate and underlying causes of DRNCD in a comprehensive manner</w:t>
            </w:r>
          </w:p>
        </w:tc>
        <w:tc>
          <w:tcPr>
            <w:tcW w:w="2250" w:type="dxa"/>
            <w:noWrap/>
            <w:hideMark/>
          </w:tcPr>
          <w:p w14:paraId="793F726B"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State-Level</w:t>
            </w:r>
          </w:p>
        </w:tc>
        <w:tc>
          <w:tcPr>
            <w:tcW w:w="2448" w:type="dxa"/>
            <w:noWrap/>
            <w:hideMark/>
          </w:tcPr>
          <w:p w14:paraId="12157DA4" w14:textId="77777777" w:rsidR="00CC4A5D" w:rsidRPr="00CC4A5D" w:rsidRDefault="00017E11">
            <w:pPr>
              <w:cnfStyle w:val="000000100000" w:firstRow="0" w:lastRow="0" w:firstColumn="0" w:lastColumn="0" w:oddVBand="0" w:evenVBand="0" w:oddHBand="1" w:evenHBand="0" w:firstRowFirstColumn="0" w:firstRowLastColumn="0" w:lastRowFirstColumn="0" w:lastRowLastColumn="0"/>
            </w:pPr>
            <w:r>
              <w:t>Multi-sectoral</w:t>
            </w:r>
          </w:p>
        </w:tc>
      </w:tr>
      <w:tr w:rsidR="00CC4A5D" w:rsidRPr="00CC4A5D" w14:paraId="14B79945"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5964060" w14:textId="77777777" w:rsidR="00CC4A5D" w:rsidRPr="00CC4A5D" w:rsidRDefault="00CC4A5D">
            <w:r w:rsidRPr="00CC4A5D">
              <w:t> </w:t>
            </w:r>
          </w:p>
        </w:tc>
        <w:tc>
          <w:tcPr>
            <w:tcW w:w="6300" w:type="dxa"/>
            <w:hideMark/>
          </w:tcPr>
          <w:p w14:paraId="00307F91"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Work with</w:t>
            </w:r>
            <w:r w:rsidR="002F6D39">
              <w:t xml:space="preserve"> the Ministry of</w:t>
            </w:r>
            <w:r w:rsidRPr="00CC4A5D">
              <w:t xml:space="preserve"> </w:t>
            </w:r>
            <w:r w:rsidR="002F6D39">
              <w:t>A</w:t>
            </w:r>
            <w:r w:rsidRPr="00CC4A5D">
              <w:t>griculture to promote home gardening and consumption of micronutrient rich foods</w:t>
            </w:r>
          </w:p>
        </w:tc>
        <w:tc>
          <w:tcPr>
            <w:tcW w:w="2250" w:type="dxa"/>
            <w:noWrap/>
            <w:hideMark/>
          </w:tcPr>
          <w:p w14:paraId="5F9A853C"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State-Level</w:t>
            </w:r>
          </w:p>
        </w:tc>
        <w:tc>
          <w:tcPr>
            <w:tcW w:w="2448" w:type="dxa"/>
            <w:noWrap/>
            <w:hideMark/>
          </w:tcPr>
          <w:p w14:paraId="45F64B67"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Agriculture</w:t>
            </w:r>
          </w:p>
        </w:tc>
      </w:tr>
      <w:tr w:rsidR="00CC4A5D" w:rsidRPr="00CC4A5D" w14:paraId="64DEE604" w14:textId="77777777" w:rsidTr="00CC4A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27FA04A" w14:textId="77777777" w:rsidR="00CC4A5D" w:rsidRPr="00CC4A5D" w:rsidRDefault="00CC4A5D">
            <w:r w:rsidRPr="00CC4A5D">
              <w:t> </w:t>
            </w:r>
          </w:p>
        </w:tc>
        <w:tc>
          <w:tcPr>
            <w:tcW w:w="6300" w:type="dxa"/>
            <w:hideMark/>
          </w:tcPr>
          <w:p w14:paraId="553527E0"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Work with agriculture to promote the consumption and planting of bio-fortified food among local farmers</w:t>
            </w:r>
          </w:p>
        </w:tc>
        <w:tc>
          <w:tcPr>
            <w:tcW w:w="2250" w:type="dxa"/>
            <w:noWrap/>
            <w:hideMark/>
          </w:tcPr>
          <w:p w14:paraId="734792EA"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State-Level</w:t>
            </w:r>
          </w:p>
        </w:tc>
        <w:tc>
          <w:tcPr>
            <w:tcW w:w="2448" w:type="dxa"/>
            <w:noWrap/>
            <w:hideMark/>
          </w:tcPr>
          <w:p w14:paraId="1BDC1358"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Agriculture</w:t>
            </w:r>
          </w:p>
        </w:tc>
      </w:tr>
      <w:tr w:rsidR="00CC4A5D" w:rsidRPr="00CC4A5D" w14:paraId="7AC5461C"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62B197E" w14:textId="77777777" w:rsidR="00CC4A5D" w:rsidRPr="00CC4A5D" w:rsidRDefault="00CC4A5D">
            <w:r w:rsidRPr="00CC4A5D">
              <w:lastRenderedPageBreak/>
              <w:t> </w:t>
            </w:r>
          </w:p>
        </w:tc>
        <w:tc>
          <w:tcPr>
            <w:tcW w:w="6300" w:type="dxa"/>
            <w:hideMark/>
          </w:tcPr>
          <w:p w14:paraId="4E7DE225"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Track the implementation of costed work plan developed at the state level</w:t>
            </w:r>
          </w:p>
        </w:tc>
        <w:tc>
          <w:tcPr>
            <w:tcW w:w="2250" w:type="dxa"/>
            <w:noWrap/>
            <w:hideMark/>
          </w:tcPr>
          <w:p w14:paraId="4E598A72"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State-Level</w:t>
            </w:r>
          </w:p>
        </w:tc>
        <w:tc>
          <w:tcPr>
            <w:tcW w:w="2448" w:type="dxa"/>
            <w:noWrap/>
            <w:hideMark/>
          </w:tcPr>
          <w:p w14:paraId="5C210B8F" w14:textId="77777777" w:rsidR="00CC4A5D" w:rsidRPr="00CC4A5D" w:rsidRDefault="00017E11">
            <w:pPr>
              <w:cnfStyle w:val="000000010000" w:firstRow="0" w:lastRow="0" w:firstColumn="0" w:lastColumn="0" w:oddVBand="0" w:evenVBand="0" w:oddHBand="0" w:evenHBand="1" w:firstRowFirstColumn="0" w:firstRowLastColumn="0" w:lastRowFirstColumn="0" w:lastRowLastColumn="0"/>
            </w:pPr>
            <w:r>
              <w:t>Multi-sectoral</w:t>
            </w:r>
          </w:p>
        </w:tc>
      </w:tr>
      <w:tr w:rsidR="00CC4A5D" w:rsidRPr="00CC4A5D" w14:paraId="334135F3" w14:textId="77777777" w:rsidTr="00CC4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D1FA637" w14:textId="77777777" w:rsidR="00CC4A5D" w:rsidRPr="00CC4A5D" w:rsidRDefault="00CC4A5D">
            <w:r w:rsidRPr="00CC4A5D">
              <w:t xml:space="preserve">Research monitoring and evaluation </w:t>
            </w:r>
          </w:p>
        </w:tc>
        <w:tc>
          <w:tcPr>
            <w:tcW w:w="6300" w:type="dxa"/>
            <w:hideMark/>
          </w:tcPr>
          <w:p w14:paraId="42388A89"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Develop an M&amp;E plan for DRNCD interventions</w:t>
            </w:r>
          </w:p>
        </w:tc>
        <w:tc>
          <w:tcPr>
            <w:tcW w:w="2250" w:type="dxa"/>
            <w:noWrap/>
            <w:hideMark/>
          </w:tcPr>
          <w:p w14:paraId="0E277BAB"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State-Level</w:t>
            </w:r>
          </w:p>
        </w:tc>
        <w:tc>
          <w:tcPr>
            <w:tcW w:w="2448" w:type="dxa"/>
            <w:noWrap/>
            <w:hideMark/>
          </w:tcPr>
          <w:p w14:paraId="1BC0170E" w14:textId="77777777" w:rsidR="00CC4A5D" w:rsidRPr="00CC4A5D" w:rsidRDefault="00017E11">
            <w:pPr>
              <w:cnfStyle w:val="000000100000" w:firstRow="0" w:lastRow="0" w:firstColumn="0" w:lastColumn="0" w:oddVBand="0" w:evenVBand="0" w:oddHBand="1" w:evenHBand="0" w:firstRowFirstColumn="0" w:firstRowLastColumn="0" w:lastRowFirstColumn="0" w:lastRowLastColumn="0"/>
            </w:pPr>
            <w:r>
              <w:t>Multi-sectoral</w:t>
            </w:r>
          </w:p>
        </w:tc>
      </w:tr>
      <w:tr w:rsidR="00CC4A5D" w:rsidRPr="00CC4A5D" w14:paraId="6A4D835A"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7BF7827" w14:textId="77777777" w:rsidR="00CC4A5D" w:rsidRPr="00CC4A5D" w:rsidRDefault="00CC4A5D">
            <w:r w:rsidRPr="00CC4A5D">
              <w:t> </w:t>
            </w:r>
          </w:p>
        </w:tc>
        <w:tc>
          <w:tcPr>
            <w:tcW w:w="6300" w:type="dxa"/>
            <w:hideMark/>
          </w:tcPr>
          <w:p w14:paraId="377157F2"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Development and production of data collection tool for M&amp;E of DRNCD interventions</w:t>
            </w:r>
          </w:p>
        </w:tc>
        <w:tc>
          <w:tcPr>
            <w:tcW w:w="2250" w:type="dxa"/>
            <w:noWrap/>
            <w:hideMark/>
          </w:tcPr>
          <w:p w14:paraId="1247A859"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State-Level</w:t>
            </w:r>
          </w:p>
        </w:tc>
        <w:tc>
          <w:tcPr>
            <w:tcW w:w="2448" w:type="dxa"/>
            <w:noWrap/>
            <w:hideMark/>
          </w:tcPr>
          <w:p w14:paraId="6212121B"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Health</w:t>
            </w:r>
          </w:p>
        </w:tc>
      </w:tr>
      <w:tr w:rsidR="00CC4A5D" w:rsidRPr="00CC4A5D" w14:paraId="0EECF615" w14:textId="77777777" w:rsidTr="00CC4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AB502F7" w14:textId="77777777" w:rsidR="00CC4A5D" w:rsidRPr="00CC4A5D" w:rsidRDefault="00CC4A5D">
            <w:r w:rsidRPr="00CC4A5D">
              <w:t> </w:t>
            </w:r>
          </w:p>
        </w:tc>
        <w:tc>
          <w:tcPr>
            <w:tcW w:w="6300" w:type="dxa"/>
            <w:hideMark/>
          </w:tcPr>
          <w:p w14:paraId="4D3F8D74"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Develop a nutrition commodities logistics management system</w:t>
            </w:r>
          </w:p>
        </w:tc>
        <w:tc>
          <w:tcPr>
            <w:tcW w:w="2250" w:type="dxa"/>
            <w:noWrap/>
            <w:hideMark/>
          </w:tcPr>
          <w:p w14:paraId="1A227F2C"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State-Level</w:t>
            </w:r>
          </w:p>
        </w:tc>
        <w:tc>
          <w:tcPr>
            <w:tcW w:w="2448" w:type="dxa"/>
            <w:noWrap/>
            <w:hideMark/>
          </w:tcPr>
          <w:p w14:paraId="38758145"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Health</w:t>
            </w:r>
          </w:p>
        </w:tc>
      </w:tr>
      <w:tr w:rsidR="00CC4A5D" w:rsidRPr="00CC4A5D" w14:paraId="31B6D848"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3A93814" w14:textId="77777777" w:rsidR="00CC4A5D" w:rsidRPr="00CC4A5D" w:rsidRDefault="00CC4A5D">
            <w:r w:rsidRPr="00CC4A5D">
              <w:t> </w:t>
            </w:r>
          </w:p>
        </w:tc>
        <w:tc>
          <w:tcPr>
            <w:tcW w:w="6300" w:type="dxa"/>
            <w:hideMark/>
          </w:tcPr>
          <w:p w14:paraId="7DD936CC"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Conduct a research needs assessment to identify priority areas for DRNDC interventions</w:t>
            </w:r>
          </w:p>
        </w:tc>
        <w:tc>
          <w:tcPr>
            <w:tcW w:w="2250" w:type="dxa"/>
            <w:noWrap/>
            <w:hideMark/>
          </w:tcPr>
          <w:p w14:paraId="111820A8"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State-Level</w:t>
            </w:r>
          </w:p>
        </w:tc>
        <w:tc>
          <w:tcPr>
            <w:tcW w:w="2448" w:type="dxa"/>
            <w:noWrap/>
            <w:hideMark/>
          </w:tcPr>
          <w:p w14:paraId="65A979E9"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Health</w:t>
            </w:r>
          </w:p>
        </w:tc>
      </w:tr>
      <w:tr w:rsidR="00CC4A5D" w:rsidRPr="00CC4A5D" w14:paraId="5E322759" w14:textId="77777777" w:rsidTr="00CC4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E940691" w14:textId="77777777" w:rsidR="00CC4A5D" w:rsidRPr="00CC4A5D" w:rsidRDefault="00CC4A5D">
            <w:r w:rsidRPr="00CC4A5D">
              <w:t> </w:t>
            </w:r>
          </w:p>
        </w:tc>
        <w:tc>
          <w:tcPr>
            <w:tcW w:w="6300" w:type="dxa"/>
            <w:hideMark/>
          </w:tcPr>
          <w:p w14:paraId="1FCCBC4C"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Regular and periodic monitoring of DRNCD interventions</w:t>
            </w:r>
          </w:p>
        </w:tc>
        <w:tc>
          <w:tcPr>
            <w:tcW w:w="2250" w:type="dxa"/>
            <w:noWrap/>
            <w:hideMark/>
          </w:tcPr>
          <w:p w14:paraId="0C607E5D"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State-Level</w:t>
            </w:r>
          </w:p>
        </w:tc>
        <w:tc>
          <w:tcPr>
            <w:tcW w:w="2448" w:type="dxa"/>
            <w:noWrap/>
            <w:hideMark/>
          </w:tcPr>
          <w:p w14:paraId="6CDC6596" w14:textId="77777777" w:rsidR="00CC4A5D" w:rsidRPr="00CC4A5D" w:rsidRDefault="00CC4A5D">
            <w:pPr>
              <w:cnfStyle w:val="000000100000" w:firstRow="0" w:lastRow="0" w:firstColumn="0" w:lastColumn="0" w:oddVBand="0" w:evenVBand="0" w:oddHBand="1" w:evenHBand="0" w:firstRowFirstColumn="0" w:firstRowLastColumn="0" w:lastRowFirstColumn="0" w:lastRowLastColumn="0"/>
            </w:pPr>
            <w:r w:rsidRPr="00CC4A5D">
              <w:t>Health</w:t>
            </w:r>
          </w:p>
        </w:tc>
      </w:tr>
      <w:tr w:rsidR="00CC4A5D" w:rsidRPr="00CC4A5D" w14:paraId="6E59AF75" w14:textId="77777777" w:rsidTr="00CC4A5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51C64E9" w14:textId="77777777" w:rsidR="00CC4A5D" w:rsidRPr="00CC4A5D" w:rsidRDefault="00CC4A5D">
            <w:r w:rsidRPr="00CC4A5D">
              <w:t> </w:t>
            </w:r>
          </w:p>
        </w:tc>
        <w:tc>
          <w:tcPr>
            <w:tcW w:w="6300" w:type="dxa"/>
            <w:hideMark/>
          </w:tcPr>
          <w:p w14:paraId="6D5827D7"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 xml:space="preserve">Schedule and implement supportive supervision and monitoring visit on community nutrition programs </w:t>
            </w:r>
          </w:p>
        </w:tc>
        <w:tc>
          <w:tcPr>
            <w:tcW w:w="2250" w:type="dxa"/>
            <w:noWrap/>
            <w:hideMark/>
          </w:tcPr>
          <w:p w14:paraId="69FD6434"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State-Level</w:t>
            </w:r>
          </w:p>
        </w:tc>
        <w:tc>
          <w:tcPr>
            <w:tcW w:w="2448" w:type="dxa"/>
            <w:noWrap/>
            <w:hideMark/>
          </w:tcPr>
          <w:p w14:paraId="38FA1DE5" w14:textId="77777777" w:rsidR="00CC4A5D" w:rsidRPr="00CC4A5D" w:rsidRDefault="00CC4A5D">
            <w:pPr>
              <w:cnfStyle w:val="000000010000" w:firstRow="0" w:lastRow="0" w:firstColumn="0" w:lastColumn="0" w:oddVBand="0" w:evenVBand="0" w:oddHBand="0" w:evenHBand="1" w:firstRowFirstColumn="0" w:firstRowLastColumn="0" w:lastRowFirstColumn="0" w:lastRowLastColumn="0"/>
            </w:pPr>
            <w:r w:rsidRPr="00CC4A5D">
              <w:t>Health</w:t>
            </w:r>
          </w:p>
        </w:tc>
      </w:tr>
    </w:tbl>
    <w:p w14:paraId="01AD1079" w14:textId="77777777" w:rsidR="00490748" w:rsidRDefault="00490748" w:rsidP="009E21D1">
      <w:pPr>
        <w:pStyle w:val="Heading2"/>
        <w:rPr>
          <w:sz w:val="24"/>
          <w:szCs w:val="24"/>
        </w:rPr>
      </w:pPr>
      <w:bookmarkStart w:id="30" w:name="_Toc468884132"/>
    </w:p>
    <w:p w14:paraId="675D93E6" w14:textId="77777777" w:rsidR="00490748" w:rsidRDefault="00490748">
      <w:pPr>
        <w:rPr>
          <w:rFonts w:asciiTheme="majorHAnsi" w:eastAsiaTheme="majorEastAsia" w:hAnsiTheme="majorHAnsi" w:cstheme="majorBidi"/>
          <w:b/>
          <w:bCs/>
          <w:color w:val="4F81BD" w:themeColor="accent1"/>
          <w:sz w:val="24"/>
          <w:szCs w:val="24"/>
        </w:rPr>
      </w:pPr>
      <w:r>
        <w:rPr>
          <w:sz w:val="24"/>
          <w:szCs w:val="24"/>
        </w:rPr>
        <w:br w:type="page"/>
      </w:r>
    </w:p>
    <w:p w14:paraId="0BFFC344" w14:textId="77777777" w:rsidR="00E877C0" w:rsidRDefault="00BD4F36" w:rsidP="009E21D1">
      <w:pPr>
        <w:pStyle w:val="Heading2"/>
        <w:rPr>
          <w:sz w:val="24"/>
          <w:szCs w:val="24"/>
        </w:rPr>
      </w:pPr>
      <w:r>
        <w:rPr>
          <w:sz w:val="24"/>
          <w:szCs w:val="24"/>
        </w:rPr>
        <w:lastRenderedPageBreak/>
        <w:t xml:space="preserve">Appendix </w:t>
      </w:r>
      <w:r w:rsidR="00AF2683">
        <w:rPr>
          <w:sz w:val="24"/>
          <w:szCs w:val="24"/>
        </w:rPr>
        <w:t>8</w:t>
      </w:r>
      <w:r>
        <w:rPr>
          <w:sz w:val="24"/>
          <w:szCs w:val="24"/>
        </w:rPr>
        <w:t xml:space="preserve">: </w:t>
      </w:r>
      <w:r w:rsidR="00411129">
        <w:rPr>
          <w:sz w:val="24"/>
          <w:szCs w:val="24"/>
        </w:rPr>
        <w:t>Adolescent Nutrition</w:t>
      </w:r>
      <w:bookmarkEnd w:id="30"/>
    </w:p>
    <w:p w14:paraId="6DF2B09D" w14:textId="77777777" w:rsidR="00490748" w:rsidRPr="00490748" w:rsidRDefault="00490748" w:rsidP="00490748"/>
    <w:tbl>
      <w:tblPr>
        <w:tblStyle w:val="LightGrid-Accent1"/>
        <w:tblW w:w="0" w:type="auto"/>
        <w:tblLook w:val="04A0" w:firstRow="1" w:lastRow="0" w:firstColumn="1" w:lastColumn="0" w:noHBand="0" w:noVBand="1"/>
      </w:tblPr>
      <w:tblGrid>
        <w:gridCol w:w="2178"/>
        <w:gridCol w:w="6300"/>
        <w:gridCol w:w="2250"/>
        <w:gridCol w:w="2448"/>
      </w:tblGrid>
      <w:tr w:rsidR="00411129" w:rsidRPr="00411129" w14:paraId="72C67CFB" w14:textId="77777777" w:rsidTr="004111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26E579F" w14:textId="77777777" w:rsidR="00411129" w:rsidRPr="00411129" w:rsidRDefault="00411129">
            <w:r w:rsidRPr="00411129">
              <w:t>Strategy</w:t>
            </w:r>
          </w:p>
        </w:tc>
        <w:tc>
          <w:tcPr>
            <w:tcW w:w="6300" w:type="dxa"/>
            <w:noWrap/>
            <w:hideMark/>
          </w:tcPr>
          <w:p w14:paraId="2E24277C" w14:textId="77777777" w:rsidR="00411129" w:rsidRPr="00411129" w:rsidRDefault="00411129">
            <w:pPr>
              <w:cnfStyle w:val="100000000000" w:firstRow="1" w:lastRow="0" w:firstColumn="0" w:lastColumn="0" w:oddVBand="0" w:evenVBand="0" w:oddHBand="0" w:evenHBand="0" w:firstRowFirstColumn="0" w:firstRowLastColumn="0" w:lastRowFirstColumn="0" w:lastRowLastColumn="0"/>
            </w:pPr>
            <w:r w:rsidRPr="00411129">
              <w:t>Activities</w:t>
            </w:r>
          </w:p>
        </w:tc>
        <w:tc>
          <w:tcPr>
            <w:tcW w:w="2250" w:type="dxa"/>
            <w:noWrap/>
            <w:hideMark/>
          </w:tcPr>
          <w:p w14:paraId="3C0B86C8" w14:textId="77777777" w:rsidR="00411129" w:rsidRPr="00411129" w:rsidRDefault="00411129">
            <w:pPr>
              <w:cnfStyle w:val="100000000000" w:firstRow="1" w:lastRow="0" w:firstColumn="0" w:lastColumn="0" w:oddVBand="0" w:evenVBand="0" w:oddHBand="0" w:evenHBand="0" w:firstRowFirstColumn="0" w:firstRowLastColumn="0" w:lastRowFirstColumn="0" w:lastRowLastColumn="0"/>
            </w:pPr>
            <w:r w:rsidRPr="00411129">
              <w:t>Delivery Platform</w:t>
            </w:r>
          </w:p>
        </w:tc>
        <w:tc>
          <w:tcPr>
            <w:tcW w:w="2448" w:type="dxa"/>
            <w:noWrap/>
            <w:hideMark/>
          </w:tcPr>
          <w:p w14:paraId="213E6C1E" w14:textId="77777777" w:rsidR="00411129" w:rsidRPr="00411129" w:rsidRDefault="00411129">
            <w:pPr>
              <w:cnfStyle w:val="100000000000" w:firstRow="1" w:lastRow="0" w:firstColumn="0" w:lastColumn="0" w:oddVBand="0" w:evenVBand="0" w:oddHBand="0" w:evenHBand="0" w:firstRowFirstColumn="0" w:firstRowLastColumn="0" w:lastRowFirstColumn="0" w:lastRowLastColumn="0"/>
            </w:pPr>
            <w:r w:rsidRPr="00411129">
              <w:t>Sector</w:t>
            </w:r>
          </w:p>
        </w:tc>
      </w:tr>
      <w:tr w:rsidR="00411129" w:rsidRPr="00411129" w14:paraId="668FEAD6" w14:textId="77777777" w:rsidTr="004111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3B5B154" w14:textId="77777777" w:rsidR="00411129" w:rsidRPr="00411129" w:rsidRDefault="00411129">
            <w:r w:rsidRPr="00411129">
              <w:t>BCC</w:t>
            </w:r>
          </w:p>
        </w:tc>
        <w:tc>
          <w:tcPr>
            <w:tcW w:w="6300" w:type="dxa"/>
            <w:noWrap/>
            <w:hideMark/>
          </w:tcPr>
          <w:p w14:paraId="2C60BF01"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mobilization of adolescent on key Nutrition activities  </w:t>
            </w:r>
          </w:p>
        </w:tc>
        <w:tc>
          <w:tcPr>
            <w:tcW w:w="2250" w:type="dxa"/>
            <w:noWrap/>
            <w:hideMark/>
          </w:tcPr>
          <w:p w14:paraId="168C5AE3"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Campaigns and outreaches</w:t>
            </w:r>
          </w:p>
        </w:tc>
        <w:tc>
          <w:tcPr>
            <w:tcW w:w="2448" w:type="dxa"/>
            <w:noWrap/>
            <w:hideMark/>
          </w:tcPr>
          <w:p w14:paraId="218781EB"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68456234" w14:textId="77777777" w:rsidTr="004111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A31051C" w14:textId="77777777" w:rsidR="00411129" w:rsidRPr="00411129" w:rsidRDefault="00411129">
            <w:r w:rsidRPr="00411129">
              <w:t> </w:t>
            </w:r>
          </w:p>
        </w:tc>
        <w:tc>
          <w:tcPr>
            <w:tcW w:w="6300" w:type="dxa"/>
            <w:hideMark/>
          </w:tcPr>
          <w:p w14:paraId="059DD632"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Production and airing of jingles on Adolescent nutrition </w:t>
            </w:r>
          </w:p>
        </w:tc>
        <w:tc>
          <w:tcPr>
            <w:tcW w:w="2250" w:type="dxa"/>
            <w:noWrap/>
            <w:hideMark/>
          </w:tcPr>
          <w:p w14:paraId="132EF989"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Campaigns and outreaches</w:t>
            </w:r>
          </w:p>
        </w:tc>
        <w:tc>
          <w:tcPr>
            <w:tcW w:w="2448" w:type="dxa"/>
            <w:noWrap/>
            <w:hideMark/>
          </w:tcPr>
          <w:p w14:paraId="0C27A72F" w14:textId="77777777" w:rsidR="00411129" w:rsidRPr="00411129" w:rsidRDefault="00017E11">
            <w:pPr>
              <w:cnfStyle w:val="000000010000" w:firstRow="0" w:lastRow="0" w:firstColumn="0" w:lastColumn="0" w:oddVBand="0" w:evenVBand="0" w:oddHBand="0" w:evenHBand="1" w:firstRowFirstColumn="0" w:firstRowLastColumn="0" w:lastRowFirstColumn="0" w:lastRowLastColumn="0"/>
            </w:pPr>
            <w:r>
              <w:t>Multi-sectoral</w:t>
            </w:r>
          </w:p>
        </w:tc>
      </w:tr>
      <w:tr w:rsidR="00411129" w:rsidRPr="00411129" w14:paraId="32D29BC9" w14:textId="77777777" w:rsidTr="0041112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8D56491" w14:textId="77777777" w:rsidR="00411129" w:rsidRPr="00411129" w:rsidRDefault="00411129">
            <w:r w:rsidRPr="00411129">
              <w:t> </w:t>
            </w:r>
          </w:p>
        </w:tc>
        <w:tc>
          <w:tcPr>
            <w:tcW w:w="6300" w:type="dxa"/>
            <w:hideMark/>
          </w:tcPr>
          <w:p w14:paraId="3D7FFC4C"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Encourage the </w:t>
            </w:r>
            <w:proofErr w:type="gramStart"/>
            <w:r w:rsidRPr="00411129">
              <w:t>formation  health</w:t>
            </w:r>
            <w:proofErr w:type="gramEnd"/>
            <w:r w:rsidRPr="00411129">
              <w:t xml:space="preserve"> club to promote adolescent nutrition </w:t>
            </w:r>
          </w:p>
        </w:tc>
        <w:tc>
          <w:tcPr>
            <w:tcW w:w="2250" w:type="dxa"/>
            <w:noWrap/>
            <w:hideMark/>
          </w:tcPr>
          <w:p w14:paraId="71FEBF7B"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School-based</w:t>
            </w:r>
          </w:p>
        </w:tc>
        <w:tc>
          <w:tcPr>
            <w:tcW w:w="2448" w:type="dxa"/>
            <w:noWrap/>
            <w:hideMark/>
          </w:tcPr>
          <w:p w14:paraId="5504C3A6"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Education</w:t>
            </w:r>
          </w:p>
        </w:tc>
      </w:tr>
      <w:tr w:rsidR="00411129" w:rsidRPr="00411129" w14:paraId="41C29CF9" w14:textId="77777777" w:rsidTr="004111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4AF37BF" w14:textId="77777777" w:rsidR="00411129" w:rsidRPr="00411129" w:rsidRDefault="00411129">
            <w:r w:rsidRPr="00411129">
              <w:t> </w:t>
            </w:r>
          </w:p>
        </w:tc>
        <w:tc>
          <w:tcPr>
            <w:tcW w:w="6300" w:type="dxa"/>
            <w:noWrap/>
            <w:hideMark/>
          </w:tcPr>
          <w:p w14:paraId="60FA9066"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w:t>
            </w:r>
          </w:p>
        </w:tc>
        <w:tc>
          <w:tcPr>
            <w:tcW w:w="2250" w:type="dxa"/>
            <w:noWrap/>
            <w:hideMark/>
          </w:tcPr>
          <w:p w14:paraId="0782761F"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w:t>
            </w:r>
          </w:p>
        </w:tc>
        <w:tc>
          <w:tcPr>
            <w:tcW w:w="2448" w:type="dxa"/>
            <w:noWrap/>
            <w:hideMark/>
          </w:tcPr>
          <w:p w14:paraId="32FA274E"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w:t>
            </w:r>
          </w:p>
        </w:tc>
      </w:tr>
      <w:tr w:rsidR="00411129" w:rsidRPr="00411129" w14:paraId="743A50E2" w14:textId="77777777" w:rsidTr="004111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20CDACA" w14:textId="77777777" w:rsidR="00411129" w:rsidRPr="00411129" w:rsidRDefault="00411129">
            <w:r w:rsidRPr="00411129">
              <w:t>Service delivery</w:t>
            </w:r>
          </w:p>
        </w:tc>
        <w:tc>
          <w:tcPr>
            <w:tcW w:w="6300" w:type="dxa"/>
            <w:noWrap/>
            <w:hideMark/>
          </w:tcPr>
          <w:p w14:paraId="22326B86"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Iron Folate supplementation of adolescent girl through </w:t>
            </w:r>
            <w:r w:rsidR="003F1EED" w:rsidRPr="00411129">
              <w:t>school</w:t>
            </w:r>
            <w:r w:rsidRPr="00411129">
              <w:t xml:space="preserve"> health </w:t>
            </w:r>
          </w:p>
        </w:tc>
        <w:tc>
          <w:tcPr>
            <w:tcW w:w="2250" w:type="dxa"/>
            <w:noWrap/>
            <w:hideMark/>
          </w:tcPr>
          <w:p w14:paraId="0353BBFD"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School-based</w:t>
            </w:r>
          </w:p>
        </w:tc>
        <w:tc>
          <w:tcPr>
            <w:tcW w:w="2448" w:type="dxa"/>
            <w:noWrap/>
            <w:hideMark/>
          </w:tcPr>
          <w:p w14:paraId="3E5F9740"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53DFE48F" w14:textId="77777777" w:rsidTr="004111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C3DEEC0" w14:textId="77777777" w:rsidR="00411129" w:rsidRPr="00411129" w:rsidRDefault="00411129">
            <w:r w:rsidRPr="00411129">
              <w:t> </w:t>
            </w:r>
          </w:p>
        </w:tc>
        <w:tc>
          <w:tcPr>
            <w:tcW w:w="6300" w:type="dxa"/>
            <w:noWrap/>
            <w:hideMark/>
          </w:tcPr>
          <w:p w14:paraId="6EFD374E"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Establishment </w:t>
            </w:r>
            <w:proofErr w:type="gramStart"/>
            <w:r w:rsidRPr="00411129">
              <w:t>of  adolescent</w:t>
            </w:r>
            <w:proofErr w:type="gramEnd"/>
            <w:r w:rsidRPr="00411129">
              <w:t xml:space="preserve"> friendly  centers </w:t>
            </w:r>
          </w:p>
        </w:tc>
        <w:tc>
          <w:tcPr>
            <w:tcW w:w="2250" w:type="dxa"/>
            <w:noWrap/>
            <w:hideMark/>
          </w:tcPr>
          <w:p w14:paraId="033F9969"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School-based</w:t>
            </w:r>
          </w:p>
        </w:tc>
        <w:tc>
          <w:tcPr>
            <w:tcW w:w="2448" w:type="dxa"/>
            <w:noWrap/>
            <w:hideMark/>
          </w:tcPr>
          <w:p w14:paraId="39ECFE2D"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Education</w:t>
            </w:r>
          </w:p>
        </w:tc>
      </w:tr>
      <w:tr w:rsidR="00411129" w:rsidRPr="00411129" w14:paraId="1C3E64C6" w14:textId="77777777" w:rsidTr="004111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F50151E" w14:textId="77777777" w:rsidR="00411129" w:rsidRPr="00411129" w:rsidRDefault="00411129">
            <w:r w:rsidRPr="00411129">
              <w:t> </w:t>
            </w:r>
          </w:p>
        </w:tc>
        <w:tc>
          <w:tcPr>
            <w:tcW w:w="6300" w:type="dxa"/>
            <w:noWrap/>
            <w:hideMark/>
          </w:tcPr>
          <w:p w14:paraId="4E471190"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Deworming of adolescent </w:t>
            </w:r>
          </w:p>
        </w:tc>
        <w:tc>
          <w:tcPr>
            <w:tcW w:w="2250" w:type="dxa"/>
            <w:noWrap/>
            <w:hideMark/>
          </w:tcPr>
          <w:p w14:paraId="1779B036"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School-based</w:t>
            </w:r>
          </w:p>
        </w:tc>
        <w:tc>
          <w:tcPr>
            <w:tcW w:w="2448" w:type="dxa"/>
            <w:noWrap/>
            <w:hideMark/>
          </w:tcPr>
          <w:p w14:paraId="3269B480"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p>
        </w:tc>
      </w:tr>
      <w:tr w:rsidR="00411129" w:rsidRPr="00411129" w14:paraId="047FC000" w14:textId="77777777" w:rsidTr="00411129">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0ACC457" w14:textId="77777777" w:rsidR="00411129" w:rsidRPr="00411129" w:rsidRDefault="00411129">
            <w:r w:rsidRPr="00411129">
              <w:t xml:space="preserve">Advocacy and resource mobilization </w:t>
            </w:r>
          </w:p>
        </w:tc>
        <w:tc>
          <w:tcPr>
            <w:tcW w:w="6300" w:type="dxa"/>
            <w:hideMark/>
          </w:tcPr>
          <w:p w14:paraId="1EF5113A"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 xml:space="preserve">Advocate to policy maker to integrate adolescent friendly services in facilities </w:t>
            </w:r>
          </w:p>
        </w:tc>
        <w:tc>
          <w:tcPr>
            <w:tcW w:w="2250" w:type="dxa"/>
            <w:noWrap/>
            <w:hideMark/>
          </w:tcPr>
          <w:p w14:paraId="3AA2ACD2" w14:textId="77777777" w:rsidR="00411129" w:rsidRPr="00411129" w:rsidRDefault="002F6D39">
            <w:pPr>
              <w:cnfStyle w:val="000000010000" w:firstRow="0" w:lastRow="0" w:firstColumn="0" w:lastColumn="0" w:oddVBand="0" w:evenVBand="0" w:oddHBand="0" w:evenHBand="1" w:firstRowFirstColumn="0" w:firstRowLastColumn="0" w:lastRowFirstColumn="0" w:lastRowLastColumn="0"/>
            </w:pPr>
            <w:r>
              <w:t>State-level</w:t>
            </w:r>
          </w:p>
        </w:tc>
        <w:tc>
          <w:tcPr>
            <w:tcW w:w="2448" w:type="dxa"/>
            <w:noWrap/>
            <w:hideMark/>
          </w:tcPr>
          <w:p w14:paraId="0DCCCA76"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Health</w:t>
            </w:r>
          </w:p>
        </w:tc>
      </w:tr>
      <w:tr w:rsidR="00411129" w:rsidRPr="00411129" w14:paraId="407FF1B7" w14:textId="77777777" w:rsidTr="004111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3F57D24" w14:textId="77777777" w:rsidR="00411129" w:rsidRPr="00411129" w:rsidRDefault="00411129">
            <w:r w:rsidRPr="00411129">
              <w:t> </w:t>
            </w:r>
          </w:p>
        </w:tc>
        <w:tc>
          <w:tcPr>
            <w:tcW w:w="6300" w:type="dxa"/>
            <w:noWrap/>
            <w:hideMark/>
          </w:tcPr>
          <w:p w14:paraId="6BCEB04F"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 xml:space="preserve">Advocate to review school curriculum to include issues of nutrition </w:t>
            </w:r>
          </w:p>
        </w:tc>
        <w:tc>
          <w:tcPr>
            <w:tcW w:w="2250" w:type="dxa"/>
            <w:noWrap/>
            <w:hideMark/>
          </w:tcPr>
          <w:p w14:paraId="734EA58E"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State-level</w:t>
            </w:r>
          </w:p>
        </w:tc>
        <w:tc>
          <w:tcPr>
            <w:tcW w:w="2448" w:type="dxa"/>
            <w:noWrap/>
            <w:hideMark/>
          </w:tcPr>
          <w:p w14:paraId="2B32374B" w14:textId="77777777" w:rsidR="00411129" w:rsidRPr="00411129" w:rsidRDefault="00411129">
            <w:pPr>
              <w:cnfStyle w:val="000000100000" w:firstRow="0" w:lastRow="0" w:firstColumn="0" w:lastColumn="0" w:oddVBand="0" w:evenVBand="0" w:oddHBand="1" w:evenHBand="0" w:firstRowFirstColumn="0" w:firstRowLastColumn="0" w:lastRowFirstColumn="0" w:lastRowLastColumn="0"/>
            </w:pPr>
            <w:r w:rsidRPr="00411129">
              <w:t>Health</w:t>
            </w:r>
            <w:r w:rsidR="002F6D39">
              <w:t>/Education</w:t>
            </w:r>
          </w:p>
        </w:tc>
      </w:tr>
      <w:tr w:rsidR="00411129" w:rsidRPr="00411129" w14:paraId="5597F3CA" w14:textId="77777777" w:rsidTr="004111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768DF89" w14:textId="77777777" w:rsidR="00411129" w:rsidRPr="00411129" w:rsidRDefault="00411129">
            <w:r w:rsidRPr="00411129">
              <w:t>Capacity building</w:t>
            </w:r>
          </w:p>
        </w:tc>
        <w:tc>
          <w:tcPr>
            <w:tcW w:w="6300" w:type="dxa"/>
            <w:noWrap/>
            <w:hideMark/>
          </w:tcPr>
          <w:p w14:paraId="5D544D61" w14:textId="77777777" w:rsidR="00411129" w:rsidRPr="00411129" w:rsidRDefault="00456463">
            <w:pPr>
              <w:cnfStyle w:val="000000010000" w:firstRow="0" w:lastRow="0" w:firstColumn="0" w:lastColumn="0" w:oddVBand="0" w:evenVBand="0" w:oddHBand="0" w:evenHBand="1" w:firstRowFirstColumn="0" w:firstRowLastColumn="0" w:lastRowFirstColumn="0" w:lastRowLastColumn="0"/>
            </w:pPr>
            <w:r>
              <w:t>C</w:t>
            </w:r>
            <w:r w:rsidR="00411129" w:rsidRPr="00411129">
              <w:t xml:space="preserve">onduct </w:t>
            </w:r>
            <w:proofErr w:type="gramStart"/>
            <w:r w:rsidR="00411129" w:rsidRPr="00411129">
              <w:t>training  for</w:t>
            </w:r>
            <w:proofErr w:type="gramEnd"/>
            <w:r w:rsidR="00411129" w:rsidRPr="00411129">
              <w:t xml:space="preserve"> school teachers on </w:t>
            </w:r>
            <w:r>
              <w:t>F</w:t>
            </w:r>
            <w:r w:rsidR="00411129" w:rsidRPr="00411129">
              <w:t xml:space="preserve">ood and Nutrition </w:t>
            </w:r>
          </w:p>
        </w:tc>
        <w:tc>
          <w:tcPr>
            <w:tcW w:w="2250" w:type="dxa"/>
            <w:noWrap/>
            <w:hideMark/>
          </w:tcPr>
          <w:p w14:paraId="06296E70" w14:textId="77777777" w:rsidR="00411129" w:rsidRPr="00411129" w:rsidRDefault="00411129">
            <w:pPr>
              <w:cnfStyle w:val="000000010000" w:firstRow="0" w:lastRow="0" w:firstColumn="0" w:lastColumn="0" w:oddVBand="0" w:evenVBand="0" w:oddHBand="0" w:evenHBand="1" w:firstRowFirstColumn="0" w:firstRowLastColumn="0" w:lastRowFirstColumn="0" w:lastRowLastColumn="0"/>
            </w:pPr>
            <w:r w:rsidRPr="00411129">
              <w:t>State-level</w:t>
            </w:r>
          </w:p>
        </w:tc>
        <w:tc>
          <w:tcPr>
            <w:tcW w:w="2448" w:type="dxa"/>
            <w:noWrap/>
            <w:hideMark/>
          </w:tcPr>
          <w:p w14:paraId="7E7E7D40" w14:textId="77777777" w:rsidR="00411129" w:rsidRPr="00411129" w:rsidRDefault="00456463">
            <w:pPr>
              <w:cnfStyle w:val="000000010000" w:firstRow="0" w:lastRow="0" w:firstColumn="0" w:lastColumn="0" w:oddVBand="0" w:evenVBand="0" w:oddHBand="0" w:evenHBand="1" w:firstRowFirstColumn="0" w:firstRowLastColumn="0" w:lastRowFirstColumn="0" w:lastRowLastColumn="0"/>
            </w:pPr>
            <w:r>
              <w:t>Education/ Health</w:t>
            </w:r>
          </w:p>
        </w:tc>
      </w:tr>
    </w:tbl>
    <w:p w14:paraId="417069D2" w14:textId="77777777" w:rsidR="00490748" w:rsidRDefault="00490748" w:rsidP="00411129">
      <w:pPr>
        <w:pStyle w:val="Heading2"/>
        <w:rPr>
          <w:sz w:val="24"/>
          <w:szCs w:val="24"/>
        </w:rPr>
      </w:pPr>
      <w:bookmarkStart w:id="31" w:name="_Toc468884133"/>
    </w:p>
    <w:p w14:paraId="1098642D" w14:textId="77777777" w:rsidR="00490748" w:rsidRDefault="00490748">
      <w:pPr>
        <w:rPr>
          <w:rFonts w:asciiTheme="majorHAnsi" w:eastAsiaTheme="majorEastAsia" w:hAnsiTheme="majorHAnsi" w:cstheme="majorBidi"/>
          <w:b/>
          <w:bCs/>
          <w:color w:val="4F81BD" w:themeColor="accent1"/>
          <w:sz w:val="24"/>
          <w:szCs w:val="24"/>
        </w:rPr>
      </w:pPr>
      <w:r>
        <w:rPr>
          <w:sz w:val="24"/>
          <w:szCs w:val="24"/>
        </w:rPr>
        <w:br w:type="page"/>
      </w:r>
    </w:p>
    <w:p w14:paraId="4147BF61" w14:textId="77777777" w:rsidR="00BD4F36" w:rsidRDefault="00411129" w:rsidP="00411129">
      <w:pPr>
        <w:pStyle w:val="Heading2"/>
        <w:rPr>
          <w:sz w:val="24"/>
          <w:szCs w:val="24"/>
        </w:rPr>
      </w:pPr>
      <w:r>
        <w:rPr>
          <w:sz w:val="24"/>
          <w:szCs w:val="24"/>
        </w:rPr>
        <w:lastRenderedPageBreak/>
        <w:t>Appendix 9</w:t>
      </w:r>
      <w:r w:rsidRPr="00411129">
        <w:rPr>
          <w:sz w:val="24"/>
          <w:szCs w:val="24"/>
        </w:rPr>
        <w:t xml:space="preserve">: </w:t>
      </w:r>
      <w:r>
        <w:rPr>
          <w:sz w:val="24"/>
          <w:szCs w:val="24"/>
        </w:rPr>
        <w:t>Poverty Reduction</w:t>
      </w:r>
      <w:bookmarkEnd w:id="31"/>
    </w:p>
    <w:p w14:paraId="7885CC71" w14:textId="77777777" w:rsidR="001040B8" w:rsidRPr="00017E11" w:rsidRDefault="001040B8" w:rsidP="001040B8">
      <w:pPr>
        <w:rPr>
          <w:sz w:val="12"/>
        </w:rPr>
      </w:pPr>
    </w:p>
    <w:tbl>
      <w:tblPr>
        <w:tblStyle w:val="LightGrid-Accent1"/>
        <w:tblW w:w="0" w:type="auto"/>
        <w:tblLook w:val="04A0" w:firstRow="1" w:lastRow="0" w:firstColumn="1" w:lastColumn="0" w:noHBand="0" w:noVBand="1"/>
      </w:tblPr>
      <w:tblGrid>
        <w:gridCol w:w="2178"/>
        <w:gridCol w:w="6300"/>
        <w:gridCol w:w="2250"/>
        <w:gridCol w:w="2448"/>
      </w:tblGrid>
      <w:tr w:rsidR="008A118B" w:rsidRPr="008A118B" w14:paraId="71838CD8" w14:textId="77777777" w:rsidTr="008A118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00113F2" w14:textId="77777777" w:rsidR="008A118B" w:rsidRPr="008A118B" w:rsidRDefault="008A118B">
            <w:r w:rsidRPr="008A118B">
              <w:t>Strategy</w:t>
            </w:r>
          </w:p>
        </w:tc>
        <w:tc>
          <w:tcPr>
            <w:tcW w:w="6300" w:type="dxa"/>
            <w:noWrap/>
            <w:hideMark/>
          </w:tcPr>
          <w:p w14:paraId="0466FF5D" w14:textId="77777777" w:rsidR="008A118B" w:rsidRPr="008A118B" w:rsidRDefault="008A118B">
            <w:pPr>
              <w:cnfStyle w:val="100000000000" w:firstRow="1" w:lastRow="0" w:firstColumn="0" w:lastColumn="0" w:oddVBand="0" w:evenVBand="0" w:oddHBand="0" w:evenHBand="0" w:firstRowFirstColumn="0" w:firstRowLastColumn="0" w:lastRowFirstColumn="0" w:lastRowLastColumn="0"/>
            </w:pPr>
            <w:r w:rsidRPr="008A118B">
              <w:t>Activities</w:t>
            </w:r>
          </w:p>
        </w:tc>
        <w:tc>
          <w:tcPr>
            <w:tcW w:w="2250" w:type="dxa"/>
            <w:noWrap/>
            <w:hideMark/>
          </w:tcPr>
          <w:p w14:paraId="7E5F3B18" w14:textId="77777777" w:rsidR="008A118B" w:rsidRPr="008A118B" w:rsidRDefault="008A118B">
            <w:pPr>
              <w:cnfStyle w:val="100000000000" w:firstRow="1" w:lastRow="0" w:firstColumn="0" w:lastColumn="0" w:oddVBand="0" w:evenVBand="0" w:oddHBand="0" w:evenHBand="0" w:firstRowFirstColumn="0" w:firstRowLastColumn="0" w:lastRowFirstColumn="0" w:lastRowLastColumn="0"/>
            </w:pPr>
            <w:r w:rsidRPr="008A118B">
              <w:t>Delivery Platform</w:t>
            </w:r>
          </w:p>
        </w:tc>
        <w:tc>
          <w:tcPr>
            <w:tcW w:w="2448" w:type="dxa"/>
            <w:noWrap/>
            <w:hideMark/>
          </w:tcPr>
          <w:p w14:paraId="266AFD48" w14:textId="77777777" w:rsidR="008A118B" w:rsidRPr="008A118B" w:rsidRDefault="008A118B">
            <w:pPr>
              <w:cnfStyle w:val="100000000000" w:firstRow="1" w:lastRow="0" w:firstColumn="0" w:lastColumn="0" w:oddVBand="0" w:evenVBand="0" w:oddHBand="0" w:evenHBand="0" w:firstRowFirstColumn="0" w:firstRowLastColumn="0" w:lastRowFirstColumn="0" w:lastRowLastColumn="0"/>
            </w:pPr>
            <w:r w:rsidRPr="008A118B">
              <w:t>Sector</w:t>
            </w:r>
          </w:p>
        </w:tc>
      </w:tr>
      <w:tr w:rsidR="008A118B" w:rsidRPr="008A118B" w14:paraId="13363B58" w14:textId="77777777" w:rsidTr="008A118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EBF2491" w14:textId="77777777" w:rsidR="008A118B" w:rsidRPr="008A118B" w:rsidRDefault="008A118B">
            <w:r w:rsidRPr="008A118B">
              <w:t>Capacity building</w:t>
            </w:r>
          </w:p>
        </w:tc>
        <w:tc>
          <w:tcPr>
            <w:tcW w:w="6300" w:type="dxa"/>
            <w:hideMark/>
          </w:tcPr>
          <w:p w14:paraId="65EAB04E"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 xml:space="preserve">Training women on vocational activities such as tailoring, soap making, food processing, hairdressing, knitting, </w:t>
            </w:r>
            <w:r w:rsidR="003F1EED" w:rsidRPr="008A118B">
              <w:t>etc.</w:t>
            </w:r>
            <w:r w:rsidRPr="008A118B">
              <w:t xml:space="preserve">, </w:t>
            </w:r>
            <w:proofErr w:type="gramStart"/>
            <w:r w:rsidRPr="008A118B">
              <w:t>in order to</w:t>
            </w:r>
            <w:proofErr w:type="gramEnd"/>
            <w:r w:rsidRPr="008A118B">
              <w:t xml:space="preserve"> empower them economically</w:t>
            </w:r>
          </w:p>
        </w:tc>
        <w:tc>
          <w:tcPr>
            <w:tcW w:w="2250" w:type="dxa"/>
            <w:noWrap/>
            <w:hideMark/>
          </w:tcPr>
          <w:p w14:paraId="777A942C"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Social safety nets</w:t>
            </w:r>
          </w:p>
        </w:tc>
        <w:tc>
          <w:tcPr>
            <w:tcW w:w="2448" w:type="dxa"/>
            <w:noWrap/>
            <w:hideMark/>
          </w:tcPr>
          <w:p w14:paraId="34935525"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Women affairs</w:t>
            </w:r>
          </w:p>
        </w:tc>
      </w:tr>
      <w:tr w:rsidR="008A118B" w:rsidRPr="008A118B" w14:paraId="44DB7D10" w14:textId="77777777" w:rsidTr="008A118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28F5CB6" w14:textId="77777777" w:rsidR="008A118B" w:rsidRPr="008A118B" w:rsidRDefault="008A118B">
            <w:r w:rsidRPr="008A118B">
              <w:t> </w:t>
            </w:r>
          </w:p>
        </w:tc>
        <w:tc>
          <w:tcPr>
            <w:tcW w:w="6300" w:type="dxa"/>
            <w:hideMark/>
          </w:tcPr>
          <w:p w14:paraId="70E47F5E"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 xml:space="preserve">Provide soft loans to women to </w:t>
            </w:r>
            <w:r w:rsidR="003F1EED" w:rsidRPr="008A118B">
              <w:t>build</w:t>
            </w:r>
            <w:r w:rsidRPr="008A118B">
              <w:t xml:space="preserve"> their capacity to engage in income generating activities</w:t>
            </w:r>
          </w:p>
        </w:tc>
        <w:tc>
          <w:tcPr>
            <w:tcW w:w="2250" w:type="dxa"/>
            <w:noWrap/>
            <w:hideMark/>
          </w:tcPr>
          <w:p w14:paraId="08F71D68"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Social safety nets</w:t>
            </w:r>
          </w:p>
        </w:tc>
        <w:tc>
          <w:tcPr>
            <w:tcW w:w="2448" w:type="dxa"/>
            <w:noWrap/>
            <w:hideMark/>
          </w:tcPr>
          <w:p w14:paraId="0B2FD3C2"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t>Multi-sectoral</w:t>
            </w:r>
          </w:p>
        </w:tc>
      </w:tr>
      <w:tr w:rsidR="008A118B" w:rsidRPr="008A118B" w14:paraId="103D33C9" w14:textId="77777777" w:rsidTr="008A118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359A282" w14:textId="77777777" w:rsidR="008A118B" w:rsidRPr="008A118B" w:rsidRDefault="008A118B">
            <w:r w:rsidRPr="008A118B">
              <w:t> </w:t>
            </w:r>
          </w:p>
        </w:tc>
        <w:tc>
          <w:tcPr>
            <w:tcW w:w="6300" w:type="dxa"/>
            <w:hideMark/>
          </w:tcPr>
          <w:p w14:paraId="10BC2AF3"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To promote participation of women in agriculture (livestock farming, gardening, small-scale farming)</w:t>
            </w:r>
          </w:p>
        </w:tc>
        <w:tc>
          <w:tcPr>
            <w:tcW w:w="2250" w:type="dxa"/>
            <w:noWrap/>
            <w:hideMark/>
          </w:tcPr>
          <w:p w14:paraId="1DC857F7"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 </w:t>
            </w:r>
          </w:p>
        </w:tc>
        <w:tc>
          <w:tcPr>
            <w:tcW w:w="2448" w:type="dxa"/>
            <w:noWrap/>
            <w:hideMark/>
          </w:tcPr>
          <w:p w14:paraId="29E34E3D"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t>Multi-sectoral</w:t>
            </w:r>
          </w:p>
        </w:tc>
      </w:tr>
      <w:tr w:rsidR="008A118B" w:rsidRPr="008A118B" w14:paraId="6C0E573C" w14:textId="77777777" w:rsidTr="008A118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6F84D49" w14:textId="77777777" w:rsidR="008A118B" w:rsidRPr="008A118B" w:rsidRDefault="008A118B">
            <w:r w:rsidRPr="008A118B">
              <w:t> </w:t>
            </w:r>
          </w:p>
        </w:tc>
        <w:tc>
          <w:tcPr>
            <w:tcW w:w="6300" w:type="dxa"/>
            <w:noWrap/>
            <w:hideMark/>
          </w:tcPr>
          <w:p w14:paraId="4EB9A3E3"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To promote formation of cooperative societies in the communities</w:t>
            </w:r>
          </w:p>
        </w:tc>
        <w:tc>
          <w:tcPr>
            <w:tcW w:w="2250" w:type="dxa"/>
            <w:noWrap/>
            <w:hideMark/>
          </w:tcPr>
          <w:p w14:paraId="42D12869"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 </w:t>
            </w:r>
          </w:p>
        </w:tc>
        <w:tc>
          <w:tcPr>
            <w:tcW w:w="2448" w:type="dxa"/>
            <w:noWrap/>
            <w:hideMark/>
          </w:tcPr>
          <w:p w14:paraId="6D082207"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 </w:t>
            </w:r>
          </w:p>
        </w:tc>
      </w:tr>
      <w:tr w:rsidR="008A118B" w:rsidRPr="008A118B" w14:paraId="35D9F84A" w14:textId="77777777" w:rsidTr="008A11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D3579D3" w14:textId="77777777" w:rsidR="008A118B" w:rsidRPr="008A118B" w:rsidRDefault="008A118B">
            <w:r w:rsidRPr="008A118B">
              <w:t> </w:t>
            </w:r>
          </w:p>
        </w:tc>
        <w:tc>
          <w:tcPr>
            <w:tcW w:w="6300" w:type="dxa"/>
            <w:noWrap/>
            <w:hideMark/>
          </w:tcPr>
          <w:p w14:paraId="078F9C8D"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 </w:t>
            </w:r>
          </w:p>
        </w:tc>
        <w:tc>
          <w:tcPr>
            <w:tcW w:w="2250" w:type="dxa"/>
            <w:noWrap/>
            <w:hideMark/>
          </w:tcPr>
          <w:p w14:paraId="2B757B4E"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 </w:t>
            </w:r>
          </w:p>
        </w:tc>
        <w:tc>
          <w:tcPr>
            <w:tcW w:w="2448" w:type="dxa"/>
            <w:noWrap/>
            <w:hideMark/>
          </w:tcPr>
          <w:p w14:paraId="55082E02"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 </w:t>
            </w:r>
          </w:p>
        </w:tc>
      </w:tr>
      <w:tr w:rsidR="008A118B" w:rsidRPr="008A118B" w14:paraId="156256B4" w14:textId="77777777" w:rsidTr="008A118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6170880" w14:textId="77777777" w:rsidR="008A118B" w:rsidRPr="008A118B" w:rsidRDefault="008A118B">
            <w:r w:rsidRPr="008A118B">
              <w:t xml:space="preserve">Private sector engagement </w:t>
            </w:r>
          </w:p>
        </w:tc>
        <w:tc>
          <w:tcPr>
            <w:tcW w:w="6300" w:type="dxa"/>
            <w:hideMark/>
          </w:tcPr>
          <w:p w14:paraId="3CADD344"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Working with microfinance houses to provide financial support to women</w:t>
            </w:r>
          </w:p>
        </w:tc>
        <w:tc>
          <w:tcPr>
            <w:tcW w:w="2250" w:type="dxa"/>
            <w:noWrap/>
            <w:hideMark/>
          </w:tcPr>
          <w:p w14:paraId="738EBD74"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 </w:t>
            </w:r>
          </w:p>
        </w:tc>
        <w:tc>
          <w:tcPr>
            <w:tcW w:w="2448" w:type="dxa"/>
            <w:noWrap/>
            <w:hideMark/>
          </w:tcPr>
          <w:p w14:paraId="4606FE9B"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 </w:t>
            </w:r>
          </w:p>
        </w:tc>
      </w:tr>
      <w:tr w:rsidR="008A118B" w:rsidRPr="008A118B" w14:paraId="3B5A9640" w14:textId="77777777" w:rsidTr="008A11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8A4FB6C" w14:textId="77777777" w:rsidR="008A118B" w:rsidRPr="008A118B" w:rsidRDefault="008A118B">
            <w:r w:rsidRPr="008A118B">
              <w:t> </w:t>
            </w:r>
          </w:p>
        </w:tc>
        <w:tc>
          <w:tcPr>
            <w:tcW w:w="6300" w:type="dxa"/>
            <w:noWrap/>
            <w:hideMark/>
          </w:tcPr>
          <w:p w14:paraId="6C4E5BBD"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Promote the formation of cooperative societies in the communities</w:t>
            </w:r>
          </w:p>
        </w:tc>
        <w:tc>
          <w:tcPr>
            <w:tcW w:w="2250" w:type="dxa"/>
            <w:noWrap/>
            <w:hideMark/>
          </w:tcPr>
          <w:p w14:paraId="15224518"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 </w:t>
            </w:r>
            <w:r w:rsidR="00456463">
              <w:t>Community</w:t>
            </w:r>
          </w:p>
        </w:tc>
        <w:tc>
          <w:tcPr>
            <w:tcW w:w="2448" w:type="dxa"/>
            <w:noWrap/>
            <w:hideMark/>
          </w:tcPr>
          <w:p w14:paraId="5EC15EB1" w14:textId="77777777" w:rsidR="008A118B" w:rsidRPr="008A118B" w:rsidRDefault="00456463">
            <w:pPr>
              <w:cnfStyle w:val="000000100000" w:firstRow="0" w:lastRow="0" w:firstColumn="0" w:lastColumn="0" w:oddVBand="0" w:evenVBand="0" w:oddHBand="1" w:evenHBand="0" w:firstRowFirstColumn="0" w:firstRowLastColumn="0" w:lastRowFirstColumn="0" w:lastRowLastColumn="0"/>
            </w:pPr>
            <w:r>
              <w:t xml:space="preserve">Ministry of commerce, </w:t>
            </w:r>
            <w:proofErr w:type="gramStart"/>
            <w:r>
              <w:t>industry</w:t>
            </w:r>
            <w:proofErr w:type="gramEnd"/>
            <w:r>
              <w:t xml:space="preserve"> and cooperatives</w:t>
            </w:r>
          </w:p>
        </w:tc>
      </w:tr>
      <w:tr w:rsidR="008A118B" w:rsidRPr="008A118B" w14:paraId="6906C537" w14:textId="77777777" w:rsidTr="008A118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D42E8F3" w14:textId="77777777" w:rsidR="008A118B" w:rsidRPr="008A118B" w:rsidRDefault="008A118B">
            <w:r w:rsidRPr="008A118B">
              <w:t xml:space="preserve">Coordination and </w:t>
            </w:r>
            <w:r w:rsidR="00017E11">
              <w:t>Multi-sectoral</w:t>
            </w:r>
            <w:r w:rsidRPr="008A118B">
              <w:t xml:space="preserve"> partnership</w:t>
            </w:r>
          </w:p>
        </w:tc>
        <w:tc>
          <w:tcPr>
            <w:tcW w:w="6300" w:type="dxa"/>
            <w:noWrap/>
            <w:hideMark/>
          </w:tcPr>
          <w:p w14:paraId="2AEF61A2"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 xml:space="preserve">Promote girl-child education </w:t>
            </w:r>
            <w:proofErr w:type="gramStart"/>
            <w:r w:rsidRPr="008A118B">
              <w:t>so as to</w:t>
            </w:r>
            <w:proofErr w:type="gramEnd"/>
            <w:r w:rsidRPr="008A118B">
              <w:t xml:space="preserve"> improve women empowerment</w:t>
            </w:r>
          </w:p>
        </w:tc>
        <w:tc>
          <w:tcPr>
            <w:tcW w:w="2250" w:type="dxa"/>
            <w:noWrap/>
            <w:hideMark/>
          </w:tcPr>
          <w:p w14:paraId="3C8155E6" w14:textId="77777777" w:rsidR="008A118B" w:rsidRPr="008A118B" w:rsidRDefault="002F6D39">
            <w:pPr>
              <w:cnfStyle w:val="000000010000" w:firstRow="0" w:lastRow="0" w:firstColumn="0" w:lastColumn="0" w:oddVBand="0" w:evenVBand="0" w:oddHBand="0" w:evenHBand="1" w:firstRowFirstColumn="0" w:firstRowLastColumn="0" w:lastRowFirstColumn="0" w:lastRowLastColumn="0"/>
            </w:pPr>
            <w:r>
              <w:t>Community based</w:t>
            </w:r>
          </w:p>
        </w:tc>
        <w:tc>
          <w:tcPr>
            <w:tcW w:w="2448" w:type="dxa"/>
            <w:noWrap/>
            <w:hideMark/>
          </w:tcPr>
          <w:p w14:paraId="48C92E6C" w14:textId="77777777" w:rsidR="008A118B" w:rsidRPr="008A118B" w:rsidRDefault="002F6D39">
            <w:pPr>
              <w:cnfStyle w:val="000000010000" w:firstRow="0" w:lastRow="0" w:firstColumn="0" w:lastColumn="0" w:oddVBand="0" w:evenVBand="0" w:oddHBand="0" w:evenHBand="1" w:firstRowFirstColumn="0" w:firstRowLastColumn="0" w:lastRowFirstColumn="0" w:lastRowLastColumn="0"/>
            </w:pPr>
            <w:r>
              <w:t>Women Affairs &amp; Social Development/Education</w:t>
            </w:r>
          </w:p>
        </w:tc>
      </w:tr>
      <w:tr w:rsidR="008A118B" w:rsidRPr="008A118B" w14:paraId="6F983BEC" w14:textId="77777777" w:rsidTr="008A118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3C8C2F8" w14:textId="77777777" w:rsidR="008A118B" w:rsidRPr="008A118B" w:rsidRDefault="008A118B">
            <w:r w:rsidRPr="008A118B">
              <w:t> </w:t>
            </w:r>
          </w:p>
        </w:tc>
        <w:tc>
          <w:tcPr>
            <w:tcW w:w="6300" w:type="dxa"/>
            <w:hideMark/>
          </w:tcPr>
          <w:p w14:paraId="07EC84D4"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Provision of basic infrastructure; water, housing/shelter, education, health services</w:t>
            </w:r>
          </w:p>
        </w:tc>
        <w:tc>
          <w:tcPr>
            <w:tcW w:w="2250" w:type="dxa"/>
            <w:noWrap/>
            <w:hideMark/>
          </w:tcPr>
          <w:p w14:paraId="17B07F9A"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 </w:t>
            </w:r>
            <w:r w:rsidR="002F6D39">
              <w:t>State-level</w:t>
            </w:r>
          </w:p>
        </w:tc>
        <w:tc>
          <w:tcPr>
            <w:tcW w:w="2448" w:type="dxa"/>
            <w:noWrap/>
            <w:hideMark/>
          </w:tcPr>
          <w:p w14:paraId="691BEE77"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t>Multi-sectoral</w:t>
            </w:r>
          </w:p>
        </w:tc>
      </w:tr>
      <w:tr w:rsidR="008A118B" w:rsidRPr="008A118B" w14:paraId="71CD8555" w14:textId="77777777" w:rsidTr="008A118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E3FADC4" w14:textId="77777777" w:rsidR="008A118B" w:rsidRPr="008A118B" w:rsidRDefault="008A118B">
            <w:r w:rsidRPr="008A118B">
              <w:t> </w:t>
            </w:r>
          </w:p>
        </w:tc>
        <w:tc>
          <w:tcPr>
            <w:tcW w:w="6300" w:type="dxa"/>
            <w:noWrap/>
            <w:hideMark/>
          </w:tcPr>
          <w:p w14:paraId="2BFA1ABC"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Provision of insurance services (health, social services)</w:t>
            </w:r>
          </w:p>
        </w:tc>
        <w:tc>
          <w:tcPr>
            <w:tcW w:w="2250" w:type="dxa"/>
            <w:noWrap/>
            <w:hideMark/>
          </w:tcPr>
          <w:p w14:paraId="34E072AB"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Social safety nets</w:t>
            </w:r>
          </w:p>
        </w:tc>
        <w:tc>
          <w:tcPr>
            <w:tcW w:w="2448" w:type="dxa"/>
            <w:noWrap/>
            <w:hideMark/>
          </w:tcPr>
          <w:p w14:paraId="219BD1D4"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t>Multi-sectoral</w:t>
            </w:r>
          </w:p>
        </w:tc>
      </w:tr>
      <w:tr w:rsidR="008A118B" w:rsidRPr="008A118B" w14:paraId="2C073FFC" w14:textId="77777777" w:rsidTr="008A118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4810D7B" w14:textId="77777777" w:rsidR="008A118B" w:rsidRPr="008A118B" w:rsidRDefault="008A118B">
            <w:r w:rsidRPr="008A118B">
              <w:t> </w:t>
            </w:r>
          </w:p>
        </w:tc>
        <w:tc>
          <w:tcPr>
            <w:tcW w:w="6300" w:type="dxa"/>
            <w:hideMark/>
          </w:tcPr>
          <w:p w14:paraId="15EF0E6A"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Provision of social welfare grants to the poor disabled, children and aged</w:t>
            </w:r>
          </w:p>
        </w:tc>
        <w:tc>
          <w:tcPr>
            <w:tcW w:w="2250" w:type="dxa"/>
            <w:noWrap/>
            <w:hideMark/>
          </w:tcPr>
          <w:p w14:paraId="0F08AD30"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Social safety nets</w:t>
            </w:r>
          </w:p>
        </w:tc>
        <w:tc>
          <w:tcPr>
            <w:tcW w:w="2448" w:type="dxa"/>
            <w:noWrap/>
            <w:hideMark/>
          </w:tcPr>
          <w:p w14:paraId="5AE8B226" w14:textId="77777777" w:rsidR="008A118B" w:rsidRPr="008A118B" w:rsidRDefault="002F6D39">
            <w:pPr>
              <w:cnfStyle w:val="000000100000" w:firstRow="0" w:lastRow="0" w:firstColumn="0" w:lastColumn="0" w:oddVBand="0" w:evenVBand="0" w:oddHBand="1" w:evenHBand="0" w:firstRowFirstColumn="0" w:firstRowLastColumn="0" w:lastRowFirstColumn="0" w:lastRowLastColumn="0"/>
            </w:pPr>
            <w:r>
              <w:t>Women Affairs &amp; Social Development</w:t>
            </w:r>
          </w:p>
        </w:tc>
      </w:tr>
      <w:tr w:rsidR="008A118B" w:rsidRPr="008A118B" w14:paraId="4DB99B97" w14:textId="77777777" w:rsidTr="008A118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D2E7AC5" w14:textId="77777777" w:rsidR="008A118B" w:rsidRPr="008A118B" w:rsidRDefault="008A118B">
            <w:r w:rsidRPr="008A118B">
              <w:t xml:space="preserve">Research monitoring and evaluation </w:t>
            </w:r>
          </w:p>
        </w:tc>
        <w:tc>
          <w:tcPr>
            <w:tcW w:w="6300" w:type="dxa"/>
            <w:hideMark/>
          </w:tcPr>
          <w:p w14:paraId="6B289155"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Development of database for physically challenged people that are unable to work</w:t>
            </w:r>
          </w:p>
        </w:tc>
        <w:tc>
          <w:tcPr>
            <w:tcW w:w="2250" w:type="dxa"/>
            <w:noWrap/>
            <w:hideMark/>
          </w:tcPr>
          <w:p w14:paraId="0E5C6BCF"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rsidRPr="008A118B">
              <w:t>Social safety nets</w:t>
            </w:r>
          </w:p>
        </w:tc>
        <w:tc>
          <w:tcPr>
            <w:tcW w:w="2448" w:type="dxa"/>
            <w:noWrap/>
            <w:hideMark/>
          </w:tcPr>
          <w:p w14:paraId="0AA0967B" w14:textId="77777777" w:rsidR="008A118B" w:rsidRPr="008A118B" w:rsidRDefault="008A118B">
            <w:pPr>
              <w:cnfStyle w:val="000000010000" w:firstRow="0" w:lastRow="0" w:firstColumn="0" w:lastColumn="0" w:oddVBand="0" w:evenVBand="0" w:oddHBand="0" w:evenHBand="1" w:firstRowFirstColumn="0" w:firstRowLastColumn="0" w:lastRowFirstColumn="0" w:lastRowLastColumn="0"/>
            </w:pPr>
            <w:r>
              <w:t>Multi-sectoral</w:t>
            </w:r>
          </w:p>
        </w:tc>
      </w:tr>
      <w:tr w:rsidR="008A118B" w:rsidRPr="008A118B" w14:paraId="2856458B" w14:textId="77777777" w:rsidTr="008A118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492BE74" w14:textId="77777777" w:rsidR="008A118B" w:rsidRPr="008A118B" w:rsidRDefault="008A118B">
            <w:r w:rsidRPr="008A118B">
              <w:t> </w:t>
            </w:r>
          </w:p>
        </w:tc>
        <w:tc>
          <w:tcPr>
            <w:tcW w:w="6300" w:type="dxa"/>
            <w:hideMark/>
          </w:tcPr>
          <w:p w14:paraId="6CA156BB"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Develop an M &amp; E plan to monitor and evaluate all the poverty reduction programmes</w:t>
            </w:r>
            <w:r w:rsidR="00456463">
              <w:t xml:space="preserve"> in the state</w:t>
            </w:r>
          </w:p>
        </w:tc>
        <w:tc>
          <w:tcPr>
            <w:tcW w:w="2250" w:type="dxa"/>
            <w:noWrap/>
            <w:hideMark/>
          </w:tcPr>
          <w:p w14:paraId="04894809"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 </w:t>
            </w:r>
          </w:p>
        </w:tc>
        <w:tc>
          <w:tcPr>
            <w:tcW w:w="2448" w:type="dxa"/>
            <w:noWrap/>
            <w:hideMark/>
          </w:tcPr>
          <w:p w14:paraId="219D3DBD" w14:textId="77777777" w:rsidR="008A118B" w:rsidRPr="008A118B" w:rsidRDefault="008A118B">
            <w:pPr>
              <w:cnfStyle w:val="000000100000" w:firstRow="0" w:lastRow="0" w:firstColumn="0" w:lastColumn="0" w:oddVBand="0" w:evenVBand="0" w:oddHBand="1" w:evenHBand="0" w:firstRowFirstColumn="0" w:firstRowLastColumn="0" w:lastRowFirstColumn="0" w:lastRowLastColumn="0"/>
            </w:pPr>
            <w:r w:rsidRPr="008A118B">
              <w:t> </w:t>
            </w:r>
          </w:p>
        </w:tc>
      </w:tr>
    </w:tbl>
    <w:p w14:paraId="10B69CB9" w14:textId="77777777" w:rsidR="00490748" w:rsidRDefault="00490748" w:rsidP="001040B8">
      <w:pPr>
        <w:pStyle w:val="Heading2"/>
        <w:rPr>
          <w:sz w:val="24"/>
          <w:szCs w:val="24"/>
        </w:rPr>
      </w:pPr>
      <w:bookmarkStart w:id="32" w:name="_Toc468884134"/>
    </w:p>
    <w:p w14:paraId="48A713AA" w14:textId="77777777" w:rsidR="001040B8" w:rsidRDefault="001040B8" w:rsidP="001040B8">
      <w:pPr>
        <w:pStyle w:val="Heading2"/>
        <w:rPr>
          <w:sz w:val="24"/>
          <w:szCs w:val="24"/>
        </w:rPr>
      </w:pPr>
      <w:r>
        <w:rPr>
          <w:sz w:val="24"/>
          <w:szCs w:val="24"/>
        </w:rPr>
        <w:t xml:space="preserve">Appendix </w:t>
      </w:r>
      <w:r w:rsidR="00083DDA">
        <w:rPr>
          <w:sz w:val="24"/>
          <w:szCs w:val="24"/>
        </w:rPr>
        <w:t>10</w:t>
      </w:r>
      <w:r w:rsidRPr="00411129">
        <w:rPr>
          <w:sz w:val="24"/>
          <w:szCs w:val="24"/>
        </w:rPr>
        <w:t xml:space="preserve">: </w:t>
      </w:r>
      <w:r w:rsidR="00083DDA">
        <w:rPr>
          <w:sz w:val="24"/>
          <w:szCs w:val="24"/>
        </w:rPr>
        <w:t>Food Security</w:t>
      </w:r>
      <w:bookmarkEnd w:id="32"/>
    </w:p>
    <w:p w14:paraId="4CAA2BE9" w14:textId="77777777" w:rsidR="00083DDA" w:rsidRDefault="00083DDA" w:rsidP="00083DDA"/>
    <w:tbl>
      <w:tblPr>
        <w:tblStyle w:val="LightGrid-Accent1"/>
        <w:tblW w:w="0" w:type="auto"/>
        <w:tblLook w:val="04A0" w:firstRow="1" w:lastRow="0" w:firstColumn="1" w:lastColumn="0" w:noHBand="0" w:noVBand="1"/>
      </w:tblPr>
      <w:tblGrid>
        <w:gridCol w:w="2178"/>
        <w:gridCol w:w="6300"/>
        <w:gridCol w:w="2250"/>
        <w:gridCol w:w="2448"/>
      </w:tblGrid>
      <w:tr w:rsidR="00083DDA" w:rsidRPr="00083DDA" w14:paraId="18AF56FD" w14:textId="77777777" w:rsidTr="00083D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7636A9A" w14:textId="77777777" w:rsidR="00083DDA" w:rsidRPr="00083DDA" w:rsidRDefault="00083DDA">
            <w:r w:rsidRPr="00083DDA">
              <w:t>Strategy</w:t>
            </w:r>
          </w:p>
        </w:tc>
        <w:tc>
          <w:tcPr>
            <w:tcW w:w="6300" w:type="dxa"/>
            <w:noWrap/>
            <w:hideMark/>
          </w:tcPr>
          <w:p w14:paraId="7BFD716E" w14:textId="77777777" w:rsidR="00083DDA" w:rsidRPr="00083DDA" w:rsidRDefault="00083DDA">
            <w:pPr>
              <w:cnfStyle w:val="100000000000" w:firstRow="1" w:lastRow="0" w:firstColumn="0" w:lastColumn="0" w:oddVBand="0" w:evenVBand="0" w:oddHBand="0" w:evenHBand="0" w:firstRowFirstColumn="0" w:firstRowLastColumn="0" w:lastRowFirstColumn="0" w:lastRowLastColumn="0"/>
            </w:pPr>
            <w:r w:rsidRPr="00083DDA">
              <w:t>Activities</w:t>
            </w:r>
          </w:p>
        </w:tc>
        <w:tc>
          <w:tcPr>
            <w:tcW w:w="2250" w:type="dxa"/>
            <w:noWrap/>
            <w:hideMark/>
          </w:tcPr>
          <w:p w14:paraId="44F580D9" w14:textId="77777777" w:rsidR="00083DDA" w:rsidRPr="00083DDA" w:rsidRDefault="00083DDA">
            <w:pPr>
              <w:cnfStyle w:val="100000000000" w:firstRow="1" w:lastRow="0" w:firstColumn="0" w:lastColumn="0" w:oddVBand="0" w:evenVBand="0" w:oddHBand="0" w:evenHBand="0" w:firstRowFirstColumn="0" w:firstRowLastColumn="0" w:lastRowFirstColumn="0" w:lastRowLastColumn="0"/>
            </w:pPr>
            <w:r w:rsidRPr="00083DDA">
              <w:t>Delivery Platform</w:t>
            </w:r>
          </w:p>
        </w:tc>
        <w:tc>
          <w:tcPr>
            <w:tcW w:w="2448" w:type="dxa"/>
            <w:noWrap/>
            <w:hideMark/>
          </w:tcPr>
          <w:p w14:paraId="195CD04A" w14:textId="77777777" w:rsidR="00083DDA" w:rsidRPr="00083DDA" w:rsidRDefault="00083DDA">
            <w:pPr>
              <w:cnfStyle w:val="100000000000" w:firstRow="1" w:lastRow="0" w:firstColumn="0" w:lastColumn="0" w:oddVBand="0" w:evenVBand="0" w:oddHBand="0" w:evenHBand="0" w:firstRowFirstColumn="0" w:firstRowLastColumn="0" w:lastRowFirstColumn="0" w:lastRowLastColumn="0"/>
            </w:pPr>
            <w:r w:rsidRPr="00083DDA">
              <w:t>Sector</w:t>
            </w:r>
          </w:p>
        </w:tc>
      </w:tr>
      <w:tr w:rsidR="00083DDA" w:rsidRPr="00083DDA" w14:paraId="0A9C74E3" w14:textId="77777777" w:rsidTr="00083DD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9A8F2EB" w14:textId="77777777" w:rsidR="00083DDA" w:rsidRPr="00083DDA" w:rsidRDefault="00083DDA">
            <w:r w:rsidRPr="00083DDA">
              <w:t>BCC</w:t>
            </w:r>
          </w:p>
        </w:tc>
        <w:tc>
          <w:tcPr>
            <w:tcW w:w="6300" w:type="dxa"/>
            <w:hideMark/>
          </w:tcPr>
          <w:p w14:paraId="017BCE08"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 xml:space="preserve">Create awareness on integrated farming through regular airing of Radio and Television jingles </w:t>
            </w:r>
          </w:p>
        </w:tc>
        <w:tc>
          <w:tcPr>
            <w:tcW w:w="2250" w:type="dxa"/>
            <w:noWrap/>
            <w:hideMark/>
          </w:tcPr>
          <w:p w14:paraId="059BC647"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Campaigns and outreaches</w:t>
            </w:r>
          </w:p>
        </w:tc>
        <w:tc>
          <w:tcPr>
            <w:tcW w:w="2448" w:type="dxa"/>
            <w:noWrap/>
            <w:hideMark/>
          </w:tcPr>
          <w:p w14:paraId="44123C34"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Agriculture</w:t>
            </w:r>
          </w:p>
        </w:tc>
      </w:tr>
      <w:tr w:rsidR="00083DDA" w:rsidRPr="00083DDA" w14:paraId="7CCB068D" w14:textId="77777777" w:rsidTr="00083DDA">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F3CE276" w14:textId="77777777" w:rsidR="00083DDA" w:rsidRPr="00083DDA" w:rsidRDefault="00083DDA">
            <w:r w:rsidRPr="00083DDA">
              <w:t> </w:t>
            </w:r>
          </w:p>
        </w:tc>
        <w:tc>
          <w:tcPr>
            <w:tcW w:w="6300" w:type="dxa"/>
            <w:hideMark/>
          </w:tcPr>
          <w:p w14:paraId="4DC892F9"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Raise awareness of farmers on the availability of bio</w:t>
            </w:r>
            <w:r>
              <w:t>-</w:t>
            </w:r>
            <w:r w:rsidRPr="00083DDA">
              <w:t xml:space="preserve">fortification of various staple seedling  </w:t>
            </w:r>
          </w:p>
        </w:tc>
        <w:tc>
          <w:tcPr>
            <w:tcW w:w="2250" w:type="dxa"/>
            <w:noWrap/>
            <w:hideMark/>
          </w:tcPr>
          <w:p w14:paraId="22BB2696"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State-level</w:t>
            </w:r>
          </w:p>
        </w:tc>
        <w:tc>
          <w:tcPr>
            <w:tcW w:w="2448" w:type="dxa"/>
            <w:noWrap/>
            <w:hideMark/>
          </w:tcPr>
          <w:p w14:paraId="00C410F4"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Agriculture</w:t>
            </w:r>
          </w:p>
        </w:tc>
      </w:tr>
      <w:tr w:rsidR="00083DDA" w:rsidRPr="00083DDA" w14:paraId="216EDE25" w14:textId="77777777" w:rsidTr="00083D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3C74BFC" w14:textId="77777777" w:rsidR="00083DDA" w:rsidRPr="00083DDA" w:rsidRDefault="00083DDA">
            <w:r w:rsidRPr="00083DDA">
              <w:t>Capacity building</w:t>
            </w:r>
          </w:p>
        </w:tc>
        <w:tc>
          <w:tcPr>
            <w:tcW w:w="6300" w:type="dxa"/>
            <w:hideMark/>
          </w:tcPr>
          <w:p w14:paraId="5FBAABD5" w14:textId="77777777" w:rsidR="00083DDA" w:rsidRPr="00083DDA" w:rsidRDefault="00083DDA" w:rsidP="00456463">
            <w:pPr>
              <w:cnfStyle w:val="000000100000" w:firstRow="0" w:lastRow="0" w:firstColumn="0" w:lastColumn="0" w:oddVBand="0" w:evenVBand="0" w:oddHBand="1" w:evenHBand="0" w:firstRowFirstColumn="0" w:firstRowLastColumn="0" w:lastRowFirstColumn="0" w:lastRowLastColumn="0"/>
            </w:pPr>
            <w:r w:rsidRPr="00083DDA">
              <w:t>Training on Agric</w:t>
            </w:r>
            <w:r>
              <w:t>ultural</w:t>
            </w:r>
            <w:r w:rsidRPr="00083DDA">
              <w:t xml:space="preserve"> Extension workers on </w:t>
            </w:r>
            <w:r w:rsidR="00456463">
              <w:t>Nutrition</w:t>
            </w:r>
            <w:r w:rsidRPr="00083DDA">
              <w:t xml:space="preserve"> </w:t>
            </w:r>
          </w:p>
        </w:tc>
        <w:tc>
          <w:tcPr>
            <w:tcW w:w="2250" w:type="dxa"/>
            <w:noWrap/>
            <w:hideMark/>
          </w:tcPr>
          <w:p w14:paraId="175EE771"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State-level</w:t>
            </w:r>
          </w:p>
        </w:tc>
        <w:tc>
          <w:tcPr>
            <w:tcW w:w="2448" w:type="dxa"/>
            <w:noWrap/>
            <w:hideMark/>
          </w:tcPr>
          <w:p w14:paraId="2EE1A475"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Agriculture</w:t>
            </w:r>
          </w:p>
        </w:tc>
      </w:tr>
      <w:tr w:rsidR="00083DDA" w:rsidRPr="00083DDA" w14:paraId="3CC839B2" w14:textId="77777777" w:rsidTr="00083DD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54CE96A" w14:textId="77777777" w:rsidR="00083DDA" w:rsidRPr="00083DDA" w:rsidRDefault="00083DDA">
            <w:r w:rsidRPr="00083DDA">
              <w:t> </w:t>
            </w:r>
          </w:p>
        </w:tc>
        <w:tc>
          <w:tcPr>
            <w:tcW w:w="6300" w:type="dxa"/>
            <w:noWrap/>
            <w:hideMark/>
          </w:tcPr>
          <w:p w14:paraId="62A35548"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 xml:space="preserve">To conduct day training on agricultural value chain to farmers </w:t>
            </w:r>
          </w:p>
        </w:tc>
        <w:tc>
          <w:tcPr>
            <w:tcW w:w="2250" w:type="dxa"/>
            <w:noWrap/>
            <w:hideMark/>
          </w:tcPr>
          <w:p w14:paraId="2F0B99D4"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State-level</w:t>
            </w:r>
          </w:p>
        </w:tc>
        <w:tc>
          <w:tcPr>
            <w:tcW w:w="2448" w:type="dxa"/>
            <w:noWrap/>
            <w:hideMark/>
          </w:tcPr>
          <w:p w14:paraId="6B19185B"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Agriculture</w:t>
            </w:r>
          </w:p>
        </w:tc>
      </w:tr>
      <w:tr w:rsidR="00083DDA" w:rsidRPr="00083DDA" w14:paraId="24136751" w14:textId="77777777" w:rsidTr="00083D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85A2506" w14:textId="77777777" w:rsidR="00083DDA" w:rsidRPr="00083DDA" w:rsidRDefault="00083DDA">
            <w:r w:rsidRPr="00083DDA">
              <w:t xml:space="preserve">Advocacy and resource mobilization </w:t>
            </w:r>
          </w:p>
        </w:tc>
        <w:tc>
          <w:tcPr>
            <w:tcW w:w="6300" w:type="dxa"/>
            <w:hideMark/>
          </w:tcPr>
          <w:p w14:paraId="654B3C55"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Advocate to policy makers on creation of Desk officer for Nutrition</w:t>
            </w:r>
          </w:p>
        </w:tc>
        <w:tc>
          <w:tcPr>
            <w:tcW w:w="2250" w:type="dxa"/>
            <w:noWrap/>
            <w:hideMark/>
          </w:tcPr>
          <w:p w14:paraId="12566AF7"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State-level</w:t>
            </w:r>
          </w:p>
        </w:tc>
        <w:tc>
          <w:tcPr>
            <w:tcW w:w="2448" w:type="dxa"/>
            <w:noWrap/>
            <w:hideMark/>
          </w:tcPr>
          <w:p w14:paraId="1852304B"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Agriculture</w:t>
            </w:r>
          </w:p>
        </w:tc>
      </w:tr>
      <w:tr w:rsidR="00083DDA" w:rsidRPr="00083DDA" w14:paraId="18395C0B" w14:textId="77777777" w:rsidTr="00083DD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176F5F80" w14:textId="77777777" w:rsidR="00083DDA" w:rsidRPr="00083DDA" w:rsidRDefault="00083DDA">
            <w:r w:rsidRPr="00083DDA">
              <w:t>Service delivery</w:t>
            </w:r>
          </w:p>
        </w:tc>
        <w:tc>
          <w:tcPr>
            <w:tcW w:w="6300" w:type="dxa"/>
            <w:noWrap/>
            <w:hideMark/>
          </w:tcPr>
          <w:p w14:paraId="26AF7982"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Initiation and Scale up of bio</w:t>
            </w:r>
            <w:r>
              <w:t>-</w:t>
            </w:r>
            <w:r w:rsidRPr="00083DDA">
              <w:t xml:space="preserve">fortification of staple foods production </w:t>
            </w:r>
          </w:p>
        </w:tc>
        <w:tc>
          <w:tcPr>
            <w:tcW w:w="2250" w:type="dxa"/>
            <w:noWrap/>
            <w:hideMark/>
          </w:tcPr>
          <w:p w14:paraId="34D5390F"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State-level</w:t>
            </w:r>
          </w:p>
        </w:tc>
        <w:tc>
          <w:tcPr>
            <w:tcW w:w="2448" w:type="dxa"/>
            <w:noWrap/>
            <w:hideMark/>
          </w:tcPr>
          <w:p w14:paraId="72FABD34"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Agriculture</w:t>
            </w:r>
          </w:p>
        </w:tc>
      </w:tr>
      <w:tr w:rsidR="00083DDA" w:rsidRPr="00083DDA" w14:paraId="1DB2ACC7" w14:textId="77777777" w:rsidTr="00083D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B8CD80D" w14:textId="77777777" w:rsidR="00083DDA" w:rsidRPr="00083DDA" w:rsidRDefault="00083DDA">
            <w:r w:rsidRPr="00083DDA">
              <w:t> </w:t>
            </w:r>
          </w:p>
        </w:tc>
        <w:tc>
          <w:tcPr>
            <w:tcW w:w="6300" w:type="dxa"/>
            <w:noWrap/>
            <w:hideMark/>
          </w:tcPr>
          <w:p w14:paraId="1549648F"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proofErr w:type="gramStart"/>
            <w:r w:rsidRPr="00083DDA">
              <w:t>Procurement  tools</w:t>
            </w:r>
            <w:proofErr w:type="gramEnd"/>
            <w:r w:rsidRPr="00083DDA">
              <w:t xml:space="preserve"> and machinery  for food processing </w:t>
            </w:r>
          </w:p>
        </w:tc>
        <w:tc>
          <w:tcPr>
            <w:tcW w:w="2250" w:type="dxa"/>
            <w:noWrap/>
            <w:hideMark/>
          </w:tcPr>
          <w:p w14:paraId="3BA382EA"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State-level</w:t>
            </w:r>
          </w:p>
        </w:tc>
        <w:tc>
          <w:tcPr>
            <w:tcW w:w="2448" w:type="dxa"/>
            <w:noWrap/>
            <w:hideMark/>
          </w:tcPr>
          <w:p w14:paraId="0AE210FF"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Agriculture</w:t>
            </w:r>
          </w:p>
        </w:tc>
      </w:tr>
      <w:tr w:rsidR="00083DDA" w:rsidRPr="00083DDA" w14:paraId="221B0883" w14:textId="77777777" w:rsidTr="00083DD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A9B133A" w14:textId="77777777" w:rsidR="00083DDA" w:rsidRPr="00083DDA" w:rsidRDefault="00083DDA">
            <w:r w:rsidRPr="00083DDA">
              <w:t> </w:t>
            </w:r>
          </w:p>
        </w:tc>
        <w:tc>
          <w:tcPr>
            <w:tcW w:w="6300" w:type="dxa"/>
            <w:noWrap/>
            <w:hideMark/>
          </w:tcPr>
          <w:p w14:paraId="5A3D761B"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Establish Demonstration farms on integrated crops production</w:t>
            </w:r>
          </w:p>
        </w:tc>
        <w:tc>
          <w:tcPr>
            <w:tcW w:w="2250" w:type="dxa"/>
            <w:noWrap/>
            <w:hideMark/>
          </w:tcPr>
          <w:p w14:paraId="02E8C214"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State-level</w:t>
            </w:r>
          </w:p>
        </w:tc>
        <w:tc>
          <w:tcPr>
            <w:tcW w:w="2448" w:type="dxa"/>
            <w:noWrap/>
            <w:hideMark/>
          </w:tcPr>
          <w:p w14:paraId="366A2BB1" w14:textId="77777777" w:rsidR="00083DDA" w:rsidRPr="00083DDA" w:rsidRDefault="00083DDA">
            <w:pPr>
              <w:cnfStyle w:val="000000010000" w:firstRow="0" w:lastRow="0" w:firstColumn="0" w:lastColumn="0" w:oddVBand="0" w:evenVBand="0" w:oddHBand="0" w:evenHBand="1" w:firstRowFirstColumn="0" w:firstRowLastColumn="0" w:lastRowFirstColumn="0" w:lastRowLastColumn="0"/>
            </w:pPr>
            <w:r w:rsidRPr="00083DDA">
              <w:t>Agriculture</w:t>
            </w:r>
          </w:p>
        </w:tc>
      </w:tr>
      <w:tr w:rsidR="00083DDA" w:rsidRPr="00083DDA" w14:paraId="2276E32A" w14:textId="77777777" w:rsidTr="00083D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2224097" w14:textId="77777777" w:rsidR="00083DDA" w:rsidRPr="00083DDA" w:rsidRDefault="00083DDA">
            <w:r w:rsidRPr="00083DDA">
              <w:t xml:space="preserve">Research monitoring and evaluation </w:t>
            </w:r>
          </w:p>
        </w:tc>
        <w:tc>
          <w:tcPr>
            <w:tcW w:w="6300" w:type="dxa"/>
            <w:noWrap/>
            <w:hideMark/>
          </w:tcPr>
          <w:p w14:paraId="7714A0C4"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Bottleneck analysis on food security issues</w:t>
            </w:r>
          </w:p>
        </w:tc>
        <w:tc>
          <w:tcPr>
            <w:tcW w:w="2250" w:type="dxa"/>
            <w:noWrap/>
            <w:hideMark/>
          </w:tcPr>
          <w:p w14:paraId="6D687D15"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State-level</w:t>
            </w:r>
          </w:p>
        </w:tc>
        <w:tc>
          <w:tcPr>
            <w:tcW w:w="2448" w:type="dxa"/>
            <w:noWrap/>
            <w:hideMark/>
          </w:tcPr>
          <w:p w14:paraId="5C93858A" w14:textId="77777777" w:rsidR="00083DDA" w:rsidRPr="00083DDA" w:rsidRDefault="00083DDA">
            <w:pPr>
              <w:cnfStyle w:val="000000100000" w:firstRow="0" w:lastRow="0" w:firstColumn="0" w:lastColumn="0" w:oddVBand="0" w:evenVBand="0" w:oddHBand="1" w:evenHBand="0" w:firstRowFirstColumn="0" w:firstRowLastColumn="0" w:lastRowFirstColumn="0" w:lastRowLastColumn="0"/>
            </w:pPr>
            <w:r w:rsidRPr="00083DDA">
              <w:t>Agriculture</w:t>
            </w:r>
          </w:p>
        </w:tc>
      </w:tr>
    </w:tbl>
    <w:p w14:paraId="45F5888A" w14:textId="77777777" w:rsidR="00490748" w:rsidRDefault="00490748" w:rsidP="00083DDA">
      <w:pPr>
        <w:pStyle w:val="Heading2"/>
        <w:rPr>
          <w:sz w:val="24"/>
          <w:szCs w:val="24"/>
        </w:rPr>
      </w:pPr>
      <w:bookmarkStart w:id="33" w:name="_Toc468884135"/>
    </w:p>
    <w:p w14:paraId="7783FE81" w14:textId="77777777" w:rsidR="00490748" w:rsidRDefault="00490748">
      <w:pPr>
        <w:rPr>
          <w:rFonts w:asciiTheme="majorHAnsi" w:eastAsiaTheme="majorEastAsia" w:hAnsiTheme="majorHAnsi" w:cstheme="majorBidi"/>
          <w:b/>
          <w:bCs/>
          <w:color w:val="4F81BD" w:themeColor="accent1"/>
          <w:sz w:val="24"/>
          <w:szCs w:val="24"/>
        </w:rPr>
      </w:pPr>
      <w:r>
        <w:rPr>
          <w:sz w:val="24"/>
          <w:szCs w:val="24"/>
        </w:rPr>
        <w:br w:type="page"/>
      </w:r>
    </w:p>
    <w:p w14:paraId="1DC79C0B" w14:textId="77777777" w:rsidR="00083DDA" w:rsidRDefault="00083DDA" w:rsidP="00083DDA">
      <w:pPr>
        <w:pStyle w:val="Heading2"/>
        <w:rPr>
          <w:sz w:val="24"/>
          <w:szCs w:val="24"/>
        </w:rPr>
      </w:pPr>
      <w:r>
        <w:rPr>
          <w:sz w:val="24"/>
          <w:szCs w:val="24"/>
        </w:rPr>
        <w:lastRenderedPageBreak/>
        <w:t>Appendix 11</w:t>
      </w:r>
      <w:r w:rsidRPr="00411129">
        <w:rPr>
          <w:sz w:val="24"/>
          <w:szCs w:val="24"/>
        </w:rPr>
        <w:t xml:space="preserve">: </w:t>
      </w:r>
      <w:r>
        <w:rPr>
          <w:sz w:val="24"/>
          <w:szCs w:val="24"/>
        </w:rPr>
        <w:t>Water and Sanitation</w:t>
      </w:r>
      <w:bookmarkEnd w:id="33"/>
    </w:p>
    <w:p w14:paraId="0DBA0B2B" w14:textId="77777777" w:rsidR="00083DDA" w:rsidRDefault="00083DDA" w:rsidP="00083DDA"/>
    <w:tbl>
      <w:tblPr>
        <w:tblStyle w:val="LightGrid-Accent1"/>
        <w:tblW w:w="0" w:type="auto"/>
        <w:tblLook w:val="04A0" w:firstRow="1" w:lastRow="0" w:firstColumn="1" w:lastColumn="0" w:noHBand="0" w:noVBand="1"/>
      </w:tblPr>
      <w:tblGrid>
        <w:gridCol w:w="2178"/>
        <w:gridCol w:w="6300"/>
        <w:gridCol w:w="2250"/>
        <w:gridCol w:w="2448"/>
      </w:tblGrid>
      <w:tr w:rsidR="00017E11" w:rsidRPr="00017E11" w14:paraId="1E31BEEB" w14:textId="77777777" w:rsidTr="00017E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54B3ACD" w14:textId="77777777" w:rsidR="00017E11" w:rsidRPr="00017E11" w:rsidRDefault="00017E11">
            <w:r w:rsidRPr="00017E11">
              <w:t>Strategy</w:t>
            </w:r>
          </w:p>
        </w:tc>
        <w:tc>
          <w:tcPr>
            <w:tcW w:w="6300" w:type="dxa"/>
            <w:noWrap/>
            <w:hideMark/>
          </w:tcPr>
          <w:p w14:paraId="221B9D92" w14:textId="77777777" w:rsidR="00017E11" w:rsidRPr="00017E11" w:rsidRDefault="00017E11">
            <w:pPr>
              <w:cnfStyle w:val="100000000000" w:firstRow="1" w:lastRow="0" w:firstColumn="0" w:lastColumn="0" w:oddVBand="0" w:evenVBand="0" w:oddHBand="0" w:evenHBand="0" w:firstRowFirstColumn="0" w:firstRowLastColumn="0" w:lastRowFirstColumn="0" w:lastRowLastColumn="0"/>
            </w:pPr>
            <w:r w:rsidRPr="00017E11">
              <w:t>Activities</w:t>
            </w:r>
          </w:p>
        </w:tc>
        <w:tc>
          <w:tcPr>
            <w:tcW w:w="2250" w:type="dxa"/>
            <w:noWrap/>
            <w:hideMark/>
          </w:tcPr>
          <w:p w14:paraId="1878AE60" w14:textId="77777777" w:rsidR="00017E11" w:rsidRPr="00017E11" w:rsidRDefault="00017E11">
            <w:pPr>
              <w:cnfStyle w:val="100000000000" w:firstRow="1" w:lastRow="0" w:firstColumn="0" w:lastColumn="0" w:oddVBand="0" w:evenVBand="0" w:oddHBand="0" w:evenHBand="0" w:firstRowFirstColumn="0" w:firstRowLastColumn="0" w:lastRowFirstColumn="0" w:lastRowLastColumn="0"/>
            </w:pPr>
            <w:r w:rsidRPr="00017E11">
              <w:t>Delivery Platform</w:t>
            </w:r>
          </w:p>
        </w:tc>
        <w:tc>
          <w:tcPr>
            <w:tcW w:w="2448" w:type="dxa"/>
            <w:noWrap/>
            <w:hideMark/>
          </w:tcPr>
          <w:p w14:paraId="68C66586" w14:textId="77777777" w:rsidR="00017E11" w:rsidRPr="00017E11" w:rsidRDefault="00017E11">
            <w:pPr>
              <w:cnfStyle w:val="100000000000" w:firstRow="1" w:lastRow="0" w:firstColumn="0" w:lastColumn="0" w:oddVBand="0" w:evenVBand="0" w:oddHBand="0" w:evenHBand="0" w:firstRowFirstColumn="0" w:firstRowLastColumn="0" w:lastRowFirstColumn="0" w:lastRowLastColumn="0"/>
            </w:pPr>
            <w:r w:rsidRPr="00017E11">
              <w:t>Sector</w:t>
            </w:r>
          </w:p>
        </w:tc>
      </w:tr>
      <w:tr w:rsidR="00017E11" w:rsidRPr="00017E11" w14:paraId="7337D0EE" w14:textId="77777777" w:rsidTr="00017E1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575ECCC" w14:textId="77777777" w:rsidR="00017E11" w:rsidRPr="00017E11" w:rsidRDefault="00017E11">
            <w:r w:rsidRPr="00017E11">
              <w:t>BCC</w:t>
            </w:r>
          </w:p>
        </w:tc>
        <w:tc>
          <w:tcPr>
            <w:tcW w:w="6300" w:type="dxa"/>
            <w:hideMark/>
          </w:tcPr>
          <w:p w14:paraId="480A4D7D"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 xml:space="preserve">Create awareness on the importance of good hygiene practices for </w:t>
            </w:r>
            <w:proofErr w:type="gramStart"/>
            <w:r w:rsidRPr="00017E11">
              <w:t>general public</w:t>
            </w:r>
            <w:proofErr w:type="gramEnd"/>
            <w:r w:rsidRPr="00017E11">
              <w:t xml:space="preserve"> through media </w:t>
            </w:r>
          </w:p>
        </w:tc>
        <w:tc>
          <w:tcPr>
            <w:tcW w:w="2250" w:type="dxa"/>
            <w:noWrap/>
            <w:hideMark/>
          </w:tcPr>
          <w:p w14:paraId="4E4B8628"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Campaigns and outreaches</w:t>
            </w:r>
          </w:p>
        </w:tc>
        <w:tc>
          <w:tcPr>
            <w:tcW w:w="2448" w:type="dxa"/>
            <w:noWrap/>
            <w:hideMark/>
          </w:tcPr>
          <w:p w14:paraId="42668CE4"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t>Multi-sectoral</w:t>
            </w:r>
          </w:p>
        </w:tc>
      </w:tr>
      <w:tr w:rsidR="00017E11" w:rsidRPr="00017E11" w14:paraId="4C6BA4F6" w14:textId="77777777" w:rsidTr="00017E1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F572CF4" w14:textId="77777777" w:rsidR="00017E11" w:rsidRPr="00017E11" w:rsidRDefault="00017E11">
            <w:r w:rsidRPr="00017E11">
              <w:t> </w:t>
            </w:r>
          </w:p>
        </w:tc>
        <w:tc>
          <w:tcPr>
            <w:tcW w:w="6300" w:type="dxa"/>
            <w:noWrap/>
            <w:hideMark/>
          </w:tcPr>
          <w:p w14:paraId="0E64551A"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rsidRPr="00017E11">
              <w:t> </w:t>
            </w:r>
            <w:r>
              <w:t>Include the provision of Zinc and ORS during MNCH weeks in the state</w:t>
            </w:r>
          </w:p>
        </w:tc>
        <w:tc>
          <w:tcPr>
            <w:tcW w:w="2250" w:type="dxa"/>
            <w:noWrap/>
            <w:hideMark/>
          </w:tcPr>
          <w:p w14:paraId="3A216C5C"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t>Campaigns and outreaches</w:t>
            </w:r>
          </w:p>
        </w:tc>
        <w:tc>
          <w:tcPr>
            <w:tcW w:w="2448" w:type="dxa"/>
            <w:noWrap/>
            <w:hideMark/>
          </w:tcPr>
          <w:p w14:paraId="2F46DBD1"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t>Health</w:t>
            </w:r>
          </w:p>
        </w:tc>
      </w:tr>
      <w:tr w:rsidR="00017E11" w:rsidRPr="00017E11" w14:paraId="2339BEB0" w14:textId="77777777" w:rsidTr="00017E1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8A44882" w14:textId="77777777" w:rsidR="00017E11" w:rsidRPr="00017E11" w:rsidRDefault="00017E11">
            <w:r w:rsidRPr="00017E11">
              <w:t xml:space="preserve">Private sector engagement </w:t>
            </w:r>
          </w:p>
        </w:tc>
        <w:tc>
          <w:tcPr>
            <w:tcW w:w="6300" w:type="dxa"/>
            <w:hideMark/>
          </w:tcPr>
          <w:p w14:paraId="317E8695"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 xml:space="preserve">Promote private sector involvement in the collection and disposal of refuse </w:t>
            </w:r>
          </w:p>
        </w:tc>
        <w:tc>
          <w:tcPr>
            <w:tcW w:w="2250" w:type="dxa"/>
            <w:noWrap/>
            <w:hideMark/>
          </w:tcPr>
          <w:p w14:paraId="5DFDD66C"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State-level</w:t>
            </w:r>
          </w:p>
        </w:tc>
        <w:tc>
          <w:tcPr>
            <w:tcW w:w="2448" w:type="dxa"/>
            <w:noWrap/>
            <w:hideMark/>
          </w:tcPr>
          <w:p w14:paraId="6E17D455"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 xml:space="preserve">Environment </w:t>
            </w:r>
          </w:p>
        </w:tc>
      </w:tr>
      <w:tr w:rsidR="00017E11" w:rsidRPr="00017E11" w14:paraId="4B4A6F97" w14:textId="77777777" w:rsidTr="00017E1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9551883" w14:textId="77777777" w:rsidR="00017E11" w:rsidRPr="00017E11" w:rsidRDefault="00017E11">
            <w:r w:rsidRPr="00017E11">
              <w:t> </w:t>
            </w:r>
          </w:p>
        </w:tc>
        <w:tc>
          <w:tcPr>
            <w:tcW w:w="6300" w:type="dxa"/>
            <w:noWrap/>
            <w:hideMark/>
          </w:tcPr>
          <w:p w14:paraId="509A4ABB"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t>Advocate for support for the provision of water guard to communities for improved water hygiene</w:t>
            </w:r>
          </w:p>
        </w:tc>
        <w:tc>
          <w:tcPr>
            <w:tcW w:w="2250" w:type="dxa"/>
            <w:noWrap/>
            <w:hideMark/>
          </w:tcPr>
          <w:p w14:paraId="4A31CC90"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t>State-level</w:t>
            </w:r>
          </w:p>
        </w:tc>
        <w:tc>
          <w:tcPr>
            <w:tcW w:w="2448" w:type="dxa"/>
            <w:noWrap/>
            <w:hideMark/>
          </w:tcPr>
          <w:p w14:paraId="738187FA"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t>Water resources and Health</w:t>
            </w:r>
          </w:p>
        </w:tc>
      </w:tr>
      <w:tr w:rsidR="00017E11" w:rsidRPr="00017E11" w14:paraId="24FC850F" w14:textId="77777777" w:rsidTr="00017E1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1A7D1BF" w14:textId="77777777" w:rsidR="00017E11" w:rsidRPr="00017E11" w:rsidRDefault="00017E11">
            <w:r w:rsidRPr="00017E11">
              <w:t>Capacity building</w:t>
            </w:r>
          </w:p>
        </w:tc>
        <w:tc>
          <w:tcPr>
            <w:tcW w:w="6300" w:type="dxa"/>
            <w:hideMark/>
          </w:tcPr>
          <w:p w14:paraId="1E26305B"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 xml:space="preserve">Training of environmental health officers to promote optimal sanitary practices </w:t>
            </w:r>
          </w:p>
        </w:tc>
        <w:tc>
          <w:tcPr>
            <w:tcW w:w="2250" w:type="dxa"/>
            <w:noWrap/>
            <w:hideMark/>
          </w:tcPr>
          <w:p w14:paraId="3A19CDBB"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State-level</w:t>
            </w:r>
          </w:p>
        </w:tc>
        <w:tc>
          <w:tcPr>
            <w:tcW w:w="2448" w:type="dxa"/>
            <w:noWrap/>
            <w:hideMark/>
          </w:tcPr>
          <w:p w14:paraId="0AF64688" w14:textId="77777777" w:rsidR="00017E11" w:rsidRPr="00017E11" w:rsidRDefault="00AC57A8">
            <w:pPr>
              <w:cnfStyle w:val="000000100000" w:firstRow="0" w:lastRow="0" w:firstColumn="0" w:lastColumn="0" w:oddVBand="0" w:evenVBand="0" w:oddHBand="1" w:evenHBand="0" w:firstRowFirstColumn="0" w:firstRowLastColumn="0" w:lastRowFirstColumn="0" w:lastRowLastColumn="0"/>
            </w:pPr>
            <w:r>
              <w:t>Health</w:t>
            </w:r>
            <w:r w:rsidR="00017E11" w:rsidRPr="00017E11">
              <w:t> </w:t>
            </w:r>
          </w:p>
        </w:tc>
      </w:tr>
      <w:tr w:rsidR="00017E11" w:rsidRPr="00017E11" w14:paraId="1670AC85" w14:textId="77777777" w:rsidTr="00017E1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06894607" w14:textId="77777777" w:rsidR="00017E11" w:rsidRPr="00017E11" w:rsidRDefault="00017E11">
            <w:r w:rsidRPr="00017E11">
              <w:t> </w:t>
            </w:r>
          </w:p>
        </w:tc>
        <w:tc>
          <w:tcPr>
            <w:tcW w:w="6300" w:type="dxa"/>
            <w:noWrap/>
            <w:hideMark/>
          </w:tcPr>
          <w:p w14:paraId="5B502926"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t xml:space="preserve">Training of health care providers on the appropriate management of </w:t>
            </w:r>
            <w:proofErr w:type="spellStart"/>
            <w:r>
              <w:t>diarrhoea</w:t>
            </w:r>
            <w:proofErr w:type="spellEnd"/>
          </w:p>
        </w:tc>
        <w:tc>
          <w:tcPr>
            <w:tcW w:w="2250" w:type="dxa"/>
            <w:noWrap/>
            <w:hideMark/>
          </w:tcPr>
          <w:p w14:paraId="2D476FE5"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t>Facility-based</w:t>
            </w:r>
          </w:p>
        </w:tc>
        <w:tc>
          <w:tcPr>
            <w:tcW w:w="2448" w:type="dxa"/>
            <w:noWrap/>
            <w:hideMark/>
          </w:tcPr>
          <w:p w14:paraId="289C7CE9"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t>Health</w:t>
            </w:r>
          </w:p>
        </w:tc>
      </w:tr>
      <w:tr w:rsidR="00017E11" w:rsidRPr="00017E11" w14:paraId="5BBBDE78" w14:textId="77777777" w:rsidTr="00017E1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B9734CB" w14:textId="77777777" w:rsidR="00017E11" w:rsidRPr="00017E11" w:rsidRDefault="00017E11">
            <w:r w:rsidRPr="00017E11">
              <w:t xml:space="preserve">Advocacy and resource mobilization </w:t>
            </w:r>
          </w:p>
        </w:tc>
        <w:tc>
          <w:tcPr>
            <w:tcW w:w="6300" w:type="dxa"/>
            <w:hideMark/>
          </w:tcPr>
          <w:p w14:paraId="72D13EB6"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Advocate to Legislators on the need to legislate on waste and sewage disposals</w:t>
            </w:r>
          </w:p>
        </w:tc>
        <w:tc>
          <w:tcPr>
            <w:tcW w:w="2250" w:type="dxa"/>
            <w:noWrap/>
            <w:hideMark/>
          </w:tcPr>
          <w:p w14:paraId="605FCCC4"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State-level</w:t>
            </w:r>
          </w:p>
        </w:tc>
        <w:tc>
          <w:tcPr>
            <w:tcW w:w="2448" w:type="dxa"/>
            <w:noWrap/>
            <w:hideMark/>
          </w:tcPr>
          <w:p w14:paraId="563F76C2"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 xml:space="preserve">Environment </w:t>
            </w:r>
          </w:p>
        </w:tc>
      </w:tr>
      <w:tr w:rsidR="00017E11" w:rsidRPr="00017E11" w14:paraId="5A4C0BD3" w14:textId="77777777" w:rsidTr="00017E1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152944F" w14:textId="77777777" w:rsidR="00017E11" w:rsidRPr="00017E11" w:rsidRDefault="00017E11">
            <w:r w:rsidRPr="00017E11">
              <w:t>Service delivery</w:t>
            </w:r>
          </w:p>
        </w:tc>
        <w:tc>
          <w:tcPr>
            <w:tcW w:w="6300" w:type="dxa"/>
            <w:noWrap/>
            <w:hideMark/>
          </w:tcPr>
          <w:p w14:paraId="6810780F"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rsidRPr="00017E11">
              <w:t xml:space="preserve">Provision of boreholes in health facilities </w:t>
            </w:r>
          </w:p>
        </w:tc>
        <w:tc>
          <w:tcPr>
            <w:tcW w:w="2250" w:type="dxa"/>
            <w:noWrap/>
            <w:hideMark/>
          </w:tcPr>
          <w:p w14:paraId="5ADABDBA"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rsidRPr="00017E11">
              <w:t>Facility-based</w:t>
            </w:r>
          </w:p>
        </w:tc>
        <w:tc>
          <w:tcPr>
            <w:tcW w:w="2448" w:type="dxa"/>
            <w:noWrap/>
            <w:hideMark/>
          </w:tcPr>
          <w:p w14:paraId="14AD6017"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rsidRPr="00017E11">
              <w:t>Water resources</w:t>
            </w:r>
          </w:p>
        </w:tc>
      </w:tr>
      <w:tr w:rsidR="00017E11" w:rsidRPr="00017E11" w14:paraId="75C0AFB5" w14:textId="77777777" w:rsidTr="00017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26E83B5" w14:textId="77777777" w:rsidR="00017E11" w:rsidRPr="00017E11" w:rsidRDefault="00017E11">
            <w:r w:rsidRPr="00017E11">
              <w:t> </w:t>
            </w:r>
          </w:p>
        </w:tc>
        <w:tc>
          <w:tcPr>
            <w:tcW w:w="6300" w:type="dxa"/>
            <w:noWrap/>
            <w:hideMark/>
          </w:tcPr>
          <w:p w14:paraId="54BF795D"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Provision of VIP Latrine in healt</w:t>
            </w:r>
            <w:r>
              <w:t>h</w:t>
            </w:r>
            <w:r w:rsidRPr="00017E11">
              <w:t xml:space="preserve"> facilities, </w:t>
            </w:r>
            <w:proofErr w:type="gramStart"/>
            <w:r w:rsidRPr="00017E11">
              <w:t>school</w:t>
            </w:r>
            <w:proofErr w:type="gramEnd"/>
            <w:r w:rsidRPr="00017E11">
              <w:t xml:space="preserve"> and Motor Parks </w:t>
            </w:r>
          </w:p>
        </w:tc>
        <w:tc>
          <w:tcPr>
            <w:tcW w:w="2250" w:type="dxa"/>
            <w:noWrap/>
            <w:hideMark/>
          </w:tcPr>
          <w:p w14:paraId="509FD0FB"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School-based</w:t>
            </w:r>
          </w:p>
        </w:tc>
        <w:tc>
          <w:tcPr>
            <w:tcW w:w="2448" w:type="dxa"/>
            <w:noWrap/>
            <w:hideMark/>
          </w:tcPr>
          <w:p w14:paraId="1E21121D"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 xml:space="preserve">Environment </w:t>
            </w:r>
          </w:p>
        </w:tc>
      </w:tr>
      <w:tr w:rsidR="00017E11" w:rsidRPr="00017E11" w14:paraId="7A7168C8" w14:textId="77777777" w:rsidTr="00017E1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7C21B666" w14:textId="77777777" w:rsidR="00017E11" w:rsidRPr="00017E11" w:rsidRDefault="00017E11">
            <w:r w:rsidRPr="00017E11">
              <w:t> </w:t>
            </w:r>
          </w:p>
        </w:tc>
        <w:tc>
          <w:tcPr>
            <w:tcW w:w="6300" w:type="dxa"/>
            <w:noWrap/>
            <w:hideMark/>
          </w:tcPr>
          <w:p w14:paraId="345F6CCD" w14:textId="77777777" w:rsidR="00017E11" w:rsidRPr="00017E11" w:rsidRDefault="00017E11" w:rsidP="00017E11">
            <w:pPr>
              <w:cnfStyle w:val="000000010000" w:firstRow="0" w:lastRow="0" w:firstColumn="0" w:lastColumn="0" w:oddVBand="0" w:evenVBand="0" w:oddHBand="0" w:evenHBand="1" w:firstRowFirstColumn="0" w:firstRowLastColumn="0" w:lastRowFirstColumn="0" w:lastRowLastColumn="0"/>
            </w:pPr>
            <w:r>
              <w:t>P</w:t>
            </w:r>
            <w:r w:rsidRPr="00017E11">
              <w:t>rovision of</w:t>
            </w:r>
            <w:r>
              <w:t xml:space="preserve"> boreholes at the community level in each ward</w:t>
            </w:r>
            <w:r w:rsidRPr="00017E11">
              <w:t xml:space="preserve"> </w:t>
            </w:r>
          </w:p>
        </w:tc>
        <w:tc>
          <w:tcPr>
            <w:tcW w:w="2250" w:type="dxa"/>
            <w:noWrap/>
            <w:hideMark/>
          </w:tcPr>
          <w:p w14:paraId="4BDDD727"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rsidRPr="00017E11">
              <w:t xml:space="preserve">Community level </w:t>
            </w:r>
          </w:p>
        </w:tc>
        <w:tc>
          <w:tcPr>
            <w:tcW w:w="2448" w:type="dxa"/>
            <w:noWrap/>
            <w:hideMark/>
          </w:tcPr>
          <w:p w14:paraId="1893D57A" w14:textId="77777777" w:rsidR="00017E11" w:rsidRPr="00017E11" w:rsidRDefault="00017E11">
            <w:pPr>
              <w:cnfStyle w:val="000000010000" w:firstRow="0" w:lastRow="0" w:firstColumn="0" w:lastColumn="0" w:oddVBand="0" w:evenVBand="0" w:oddHBand="0" w:evenHBand="1" w:firstRowFirstColumn="0" w:firstRowLastColumn="0" w:lastRowFirstColumn="0" w:lastRowLastColumn="0"/>
            </w:pPr>
            <w:r w:rsidRPr="00017E11">
              <w:t>Water resources</w:t>
            </w:r>
          </w:p>
        </w:tc>
      </w:tr>
      <w:tr w:rsidR="00017E11" w:rsidRPr="00017E11" w14:paraId="0BE58932" w14:textId="77777777" w:rsidTr="00017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6BCDBB16" w14:textId="77777777" w:rsidR="00017E11" w:rsidRPr="00017E11" w:rsidRDefault="00017E11">
            <w:r w:rsidRPr="00017E11">
              <w:t xml:space="preserve">Research monitoring and evaluation </w:t>
            </w:r>
          </w:p>
        </w:tc>
        <w:tc>
          <w:tcPr>
            <w:tcW w:w="6300" w:type="dxa"/>
            <w:noWrap/>
            <w:hideMark/>
          </w:tcPr>
          <w:p w14:paraId="4E8F33B3"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 xml:space="preserve">Conduct KAP study on Hygiene and sanitation practices </w:t>
            </w:r>
          </w:p>
        </w:tc>
        <w:tc>
          <w:tcPr>
            <w:tcW w:w="2250" w:type="dxa"/>
            <w:noWrap/>
            <w:hideMark/>
          </w:tcPr>
          <w:p w14:paraId="66BF4BD7"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State-level</w:t>
            </w:r>
          </w:p>
        </w:tc>
        <w:tc>
          <w:tcPr>
            <w:tcW w:w="2448" w:type="dxa"/>
            <w:noWrap/>
            <w:hideMark/>
          </w:tcPr>
          <w:p w14:paraId="53CD73EF" w14:textId="77777777" w:rsidR="00017E11" w:rsidRPr="00017E11" w:rsidRDefault="00017E11">
            <w:pPr>
              <w:cnfStyle w:val="000000100000" w:firstRow="0" w:lastRow="0" w:firstColumn="0" w:lastColumn="0" w:oddVBand="0" w:evenVBand="0" w:oddHBand="1" w:evenHBand="0" w:firstRowFirstColumn="0" w:firstRowLastColumn="0" w:lastRowFirstColumn="0" w:lastRowLastColumn="0"/>
            </w:pPr>
            <w:r w:rsidRPr="00017E11">
              <w:t xml:space="preserve">Environment </w:t>
            </w:r>
          </w:p>
        </w:tc>
      </w:tr>
    </w:tbl>
    <w:p w14:paraId="7FCCEFD1" w14:textId="77777777" w:rsidR="00083DDA" w:rsidRPr="00083DDA" w:rsidRDefault="00083DDA" w:rsidP="00083DDA"/>
    <w:p w14:paraId="74192F04" w14:textId="77777777" w:rsidR="0034651C" w:rsidRDefault="0034651C" w:rsidP="0034651C"/>
    <w:p w14:paraId="052DA3AB" w14:textId="77777777" w:rsidR="001C086E" w:rsidRPr="001C086E" w:rsidRDefault="001C086E" w:rsidP="00D92546"/>
    <w:sectPr w:rsidR="001C086E" w:rsidRPr="001C086E" w:rsidSect="00663A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20E5" w14:textId="77777777" w:rsidR="000C6440" w:rsidRDefault="000C6440" w:rsidP="00DF5C12">
      <w:pPr>
        <w:spacing w:after="0" w:line="240" w:lineRule="auto"/>
      </w:pPr>
      <w:r>
        <w:separator/>
      </w:r>
    </w:p>
  </w:endnote>
  <w:endnote w:type="continuationSeparator" w:id="0">
    <w:p w14:paraId="692CE0A8" w14:textId="77777777" w:rsidR="000C6440" w:rsidRDefault="000C6440" w:rsidP="00DF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Gill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TT1EA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1951B" w14:textId="77777777" w:rsidR="00B53261" w:rsidRPr="00B819A3" w:rsidRDefault="00B53261" w:rsidP="00B819A3">
    <w:pPr>
      <w:pStyle w:val="Footer"/>
      <w:pBdr>
        <w:top w:val="thinThickSmallGap" w:sz="24" w:space="1" w:color="622423" w:themeColor="accent2" w:themeShade="7F"/>
      </w:pBdr>
      <w:rPr>
        <w:rFonts w:eastAsiaTheme="majorEastAsia" w:cstheme="majorBidi"/>
      </w:rPr>
    </w:pPr>
    <w:r>
      <w:rPr>
        <w:rFonts w:eastAsiaTheme="majorEastAsia" w:cstheme="majorBidi"/>
      </w:rPr>
      <w:t xml:space="preserve">Kebbi State Costed Nutrition </w:t>
    </w:r>
    <w:r w:rsidRPr="00B819A3">
      <w:rPr>
        <w:rFonts w:eastAsiaTheme="majorEastAsia" w:cstheme="majorBidi"/>
      </w:rPr>
      <w:t xml:space="preserve">Strategic Plan </w:t>
    </w:r>
    <w:r w:rsidRPr="00B819A3">
      <w:rPr>
        <w:rFonts w:eastAsiaTheme="majorEastAsia" w:cstheme="majorBidi"/>
      </w:rPr>
      <w:ptab w:relativeTo="margin" w:alignment="right" w:leader="none"/>
    </w:r>
    <w:r w:rsidRPr="00B819A3">
      <w:rPr>
        <w:rFonts w:eastAsiaTheme="majorEastAsia" w:cstheme="majorBidi"/>
      </w:rPr>
      <w:t xml:space="preserve">Page </w:t>
    </w:r>
    <w:r w:rsidRPr="00B819A3">
      <w:rPr>
        <w:rFonts w:eastAsiaTheme="minorEastAsia"/>
      </w:rPr>
      <w:fldChar w:fldCharType="begin"/>
    </w:r>
    <w:r w:rsidRPr="00B819A3">
      <w:instrText xml:space="preserve"> PAGE   \* MERGEFORMAT </w:instrText>
    </w:r>
    <w:r w:rsidRPr="00B819A3">
      <w:rPr>
        <w:rFonts w:eastAsiaTheme="minorEastAsia"/>
      </w:rPr>
      <w:fldChar w:fldCharType="separate"/>
    </w:r>
    <w:r w:rsidRPr="008916AC">
      <w:rPr>
        <w:rFonts w:eastAsiaTheme="majorEastAsia" w:cstheme="majorBidi"/>
        <w:noProof/>
      </w:rPr>
      <w:t>5</w:t>
    </w:r>
    <w:r w:rsidRPr="00B819A3">
      <w:rPr>
        <w:rFonts w:eastAsiaTheme="majorEastAs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28039" w14:textId="77777777" w:rsidR="000C6440" w:rsidRDefault="000C6440" w:rsidP="00DF5C12">
      <w:pPr>
        <w:spacing w:after="0" w:line="240" w:lineRule="auto"/>
      </w:pPr>
      <w:r>
        <w:separator/>
      </w:r>
    </w:p>
  </w:footnote>
  <w:footnote w:type="continuationSeparator" w:id="0">
    <w:p w14:paraId="285E6BA8" w14:textId="77777777" w:rsidR="000C6440" w:rsidRDefault="000C6440" w:rsidP="00DF5C12">
      <w:pPr>
        <w:spacing w:after="0" w:line="240" w:lineRule="auto"/>
      </w:pPr>
      <w:r>
        <w:continuationSeparator/>
      </w:r>
    </w:p>
  </w:footnote>
  <w:footnote w:id="1">
    <w:p w14:paraId="58141090" w14:textId="77777777" w:rsidR="00B53261" w:rsidRPr="00053091" w:rsidRDefault="00B53261">
      <w:pPr>
        <w:pStyle w:val="FootnoteText"/>
        <w:rPr>
          <w:lang w:val="en-US"/>
        </w:rPr>
      </w:pPr>
      <w:r>
        <w:rPr>
          <w:rStyle w:val="FootnoteReference"/>
        </w:rPr>
        <w:footnoteRef/>
      </w:r>
      <w:r>
        <w:t xml:space="preserve"> </w:t>
      </w:r>
      <w:r>
        <w:rPr>
          <w:lang w:val="en-US"/>
        </w:rPr>
        <w:t>Summary Findings of National Nutrition and Health Survey (SMART) 2014</w:t>
      </w:r>
    </w:p>
  </w:footnote>
  <w:footnote w:id="2">
    <w:p w14:paraId="14CC54C8" w14:textId="77777777" w:rsidR="00B53261" w:rsidRPr="0065707B" w:rsidRDefault="00B53261" w:rsidP="00EE5F64">
      <w:pPr>
        <w:pStyle w:val="FootnoteText"/>
        <w:rPr>
          <w:lang w:val="en-US"/>
        </w:rPr>
      </w:pPr>
      <w:r>
        <w:rPr>
          <w:rStyle w:val="FootnoteReference"/>
        </w:rPr>
        <w:footnoteRef/>
      </w:r>
      <w:r>
        <w:rPr>
          <w:lang w:val="en-US"/>
        </w:rPr>
        <w:t xml:space="preserve"> International Food Policy Research Institute (IFPRI)/World Food Program (WFP). (2013). Comprehensive Food Security and Vulnerability Analysis: Nigeria. IFPRI Discussion Paper 01275.</w:t>
      </w:r>
    </w:p>
  </w:footnote>
  <w:footnote w:id="3">
    <w:p w14:paraId="7DDD48C8" w14:textId="77777777" w:rsidR="00B53261" w:rsidRPr="00AA79C2" w:rsidRDefault="00B53261" w:rsidP="00EE5F64">
      <w:pPr>
        <w:pStyle w:val="FootnoteText"/>
        <w:rPr>
          <w:lang w:val="en-US"/>
        </w:rPr>
      </w:pPr>
      <w:r>
        <w:rPr>
          <w:rStyle w:val="FootnoteReference"/>
        </w:rPr>
        <w:footnoteRef/>
      </w:r>
      <w:r>
        <w:rPr>
          <w:lang w:val="en-US"/>
        </w:rPr>
        <w:t xml:space="preserve"> World Health </w:t>
      </w:r>
      <w:r>
        <w:rPr>
          <w:lang w:val="en-US"/>
        </w:rPr>
        <w:t xml:space="preserve">Organisation (WHO). (September 2012). Children: reducing mortality (Fact sheet 178). Retrieved from </w:t>
      </w:r>
      <w:hyperlink r:id="rId1" w:history="1">
        <w:r w:rsidRPr="005F5533">
          <w:rPr>
            <w:rStyle w:val="Hyperlink"/>
          </w:rPr>
          <w:t>http://www.who.int/mediacentre/factsheets/fs178/en/</w:t>
        </w:r>
      </w:hyperlink>
    </w:p>
  </w:footnote>
  <w:footnote w:id="4">
    <w:p w14:paraId="2D3E0F7A" w14:textId="77777777" w:rsidR="00B53261" w:rsidRDefault="00B53261" w:rsidP="00EE5F64">
      <w:pPr>
        <w:pStyle w:val="FootnoteText"/>
      </w:pPr>
      <w:r>
        <w:rPr>
          <w:rStyle w:val="FootnoteReference"/>
        </w:rPr>
        <w:footnoteRef/>
      </w:r>
      <w:r>
        <w:t xml:space="preserve"> Nigeria Demographic Health Survey, 2013 report</w:t>
      </w:r>
    </w:p>
  </w:footnote>
  <w:footnote w:id="5">
    <w:p w14:paraId="40E487AC" w14:textId="77777777" w:rsidR="00B53261" w:rsidRPr="004001F2" w:rsidRDefault="00B53261" w:rsidP="00EE5F64">
      <w:pPr>
        <w:pStyle w:val="FootnoteText"/>
      </w:pPr>
      <w:r>
        <w:rPr>
          <w:rStyle w:val="FootnoteReference"/>
        </w:rPr>
        <w:footnoteRef/>
      </w:r>
      <w:r>
        <w:t>Nigeria Demographic Health Survey, 2013 report</w:t>
      </w:r>
    </w:p>
  </w:footnote>
  <w:footnote w:id="6">
    <w:p w14:paraId="1A35AED9" w14:textId="77777777" w:rsidR="00B53261" w:rsidRDefault="00B53261" w:rsidP="00EE5F64">
      <w:pPr>
        <w:pStyle w:val="FootnoteText"/>
      </w:pPr>
      <w:r>
        <w:rPr>
          <w:rStyle w:val="FootnoteReference"/>
        </w:rPr>
        <w:footnoteRef/>
      </w:r>
      <w:r>
        <w:t>Newborn Health in the context of integrated Maternal, Newborn and Child Health Strategy, 2011</w:t>
      </w:r>
    </w:p>
  </w:footnote>
  <w:footnote w:id="7">
    <w:p w14:paraId="18817AC0" w14:textId="77777777" w:rsidR="00B53261" w:rsidRDefault="00B53261" w:rsidP="00EE5F64">
      <w:pPr>
        <w:pStyle w:val="FootnoteText"/>
      </w:pPr>
      <w:r>
        <w:rPr>
          <w:rStyle w:val="FootnoteReference"/>
        </w:rPr>
        <w:footnoteRef/>
      </w:r>
      <w:r>
        <w:t xml:space="preserve"> Sub-Saharan Africa values for under-5, infant and neonatal mortality are 108, 64 and 32 per 1,000 live births respectively (World Bank Data Bank, 2011 for under-5 and neonatal mortality &amp; 2012 for infant mortality)</w:t>
      </w:r>
    </w:p>
  </w:footnote>
  <w:footnote w:id="8">
    <w:p w14:paraId="3A4EC8E7" w14:textId="77777777" w:rsidR="00B53261" w:rsidRPr="008E266D" w:rsidRDefault="00B53261" w:rsidP="00EE5F64">
      <w:pPr>
        <w:pStyle w:val="FootnoteText"/>
        <w:rPr>
          <w:lang w:val="en-US"/>
        </w:rPr>
      </w:pPr>
      <w:r>
        <w:rPr>
          <w:rStyle w:val="FootnoteReference"/>
        </w:rPr>
        <w:footnoteRef/>
      </w:r>
      <w:r>
        <w:rPr>
          <w:lang w:val="en-US"/>
        </w:rPr>
        <w:t xml:space="preserve"> United Nations Children’s Fund (UNICEF). (2011). At a glance: Nigeria. Retrieved from </w:t>
      </w:r>
      <w:hyperlink r:id="rId2" w:history="1">
        <w:r w:rsidRPr="008E266D">
          <w:rPr>
            <w:rStyle w:val="Hyperlink"/>
          </w:rPr>
          <w:t>http://www.unicef.org/infobycountry/nigeria_statistics.html</w:t>
        </w:r>
      </w:hyperlink>
    </w:p>
  </w:footnote>
  <w:footnote w:id="9">
    <w:p w14:paraId="7B7E25BF" w14:textId="77777777" w:rsidR="00B53261" w:rsidRPr="00531A97" w:rsidRDefault="00B53261" w:rsidP="00EE5F64">
      <w:pPr>
        <w:pStyle w:val="FootnoteText"/>
        <w:rPr>
          <w:lang w:val="en-US"/>
        </w:rPr>
      </w:pPr>
      <w:r>
        <w:rPr>
          <w:rStyle w:val="FootnoteReference"/>
        </w:rPr>
        <w:footnoteRef/>
      </w:r>
      <w:r>
        <w:rPr>
          <w:lang w:val="en-US"/>
        </w:rPr>
        <w:t xml:space="preserve"> Food and Agriculture </w:t>
      </w:r>
      <w:r>
        <w:rPr>
          <w:lang w:val="en-US"/>
        </w:rPr>
        <w:t>Organisation of the United Nations (FAO), WFP, and International Fund for Agricultural Development (IFAD). (2012)</w:t>
      </w:r>
      <w:r w:rsidRPr="00BB74C2">
        <w:rPr>
          <w:i/>
          <w:lang w:val="en-US"/>
        </w:rPr>
        <w:t>. The State of Food Insecurity in the World 2012. Economic growth is necessary but not sufficient to accelerate reduction of hunger and malnutrition</w:t>
      </w:r>
      <w:r>
        <w:rPr>
          <w:lang w:val="en-US"/>
        </w:rPr>
        <w:t>. Rome: FAO.</w:t>
      </w:r>
    </w:p>
  </w:footnote>
  <w:footnote w:id="10">
    <w:p w14:paraId="317B1CCE" w14:textId="77777777" w:rsidR="00B53261" w:rsidRPr="006E7452" w:rsidRDefault="00B53261" w:rsidP="00EE5F64">
      <w:pPr>
        <w:pStyle w:val="FootnoteText"/>
        <w:rPr>
          <w:lang w:val="en-US"/>
        </w:rPr>
      </w:pPr>
      <w:r>
        <w:rPr>
          <w:rStyle w:val="FootnoteReference"/>
        </w:rPr>
        <w:footnoteRef/>
      </w:r>
      <w:r>
        <w:rPr>
          <w:lang w:val="en-US"/>
        </w:rPr>
        <w:t xml:space="preserve"> </w:t>
      </w:r>
      <w:r>
        <w:t>National Population Commission [Nigeria] and ICF Macro. 2013. Nigeria Demographic and Health Survey (NDHS) 2013. Abuja, Nigeria: National Population Commission and ICF Macro.</w:t>
      </w:r>
      <w:r>
        <w:rPr>
          <w:lang w:val="en-US"/>
        </w:rPr>
        <w:t xml:space="preserve"> </w:t>
      </w:r>
    </w:p>
  </w:footnote>
  <w:footnote w:id="11">
    <w:p w14:paraId="5B0CCD99" w14:textId="77777777" w:rsidR="00B53261" w:rsidRPr="00815EFC" w:rsidRDefault="00B53261" w:rsidP="00E1510B">
      <w:pPr>
        <w:pStyle w:val="FootnoteText"/>
        <w:rPr>
          <w:lang w:val="en-US"/>
        </w:rPr>
      </w:pPr>
      <w:r>
        <w:rPr>
          <w:rStyle w:val="FootnoteReference"/>
        </w:rPr>
        <w:footnoteRef/>
      </w:r>
      <w:r>
        <w:t xml:space="preserve"> Nigeria Demographic Health Survey, 2013 report</w:t>
      </w:r>
    </w:p>
  </w:footnote>
  <w:footnote w:id="12">
    <w:p w14:paraId="15383A5B" w14:textId="77777777" w:rsidR="00B53261" w:rsidRPr="0001491A" w:rsidRDefault="00B53261" w:rsidP="00E1510B">
      <w:pPr>
        <w:pStyle w:val="FootnoteText"/>
        <w:rPr>
          <w:lang w:val="en-US"/>
        </w:rPr>
      </w:pPr>
      <w:r>
        <w:rPr>
          <w:rStyle w:val="FootnoteReference"/>
        </w:rPr>
        <w:footnoteRef/>
      </w:r>
      <w:r>
        <w:t xml:space="preserve"> </w:t>
      </w:r>
      <w:r w:rsidRPr="0001491A">
        <w:rPr>
          <w:szCs w:val="22"/>
        </w:rPr>
        <w:t>Standardized Monitoring and Assessment in Relief and Transition (SMART) survey 2014</w:t>
      </w:r>
    </w:p>
  </w:footnote>
  <w:footnote w:id="13">
    <w:p w14:paraId="29236B62" w14:textId="77777777" w:rsidR="00B53261" w:rsidRPr="00815EFC" w:rsidRDefault="00B53261" w:rsidP="00E1510B">
      <w:pPr>
        <w:pStyle w:val="FootnoteText"/>
        <w:rPr>
          <w:lang w:val="en-US"/>
        </w:rPr>
      </w:pPr>
      <w:r>
        <w:rPr>
          <w:rStyle w:val="FootnoteReference"/>
        </w:rPr>
        <w:footnoteRef/>
      </w:r>
      <w:r>
        <w:t xml:space="preserve"> </w:t>
      </w:r>
      <w:r>
        <w:rPr>
          <w:lang w:val="en-US"/>
        </w:rPr>
        <w:t>Percent given iron supplement in the last 7 days according to NDHS 2013</w:t>
      </w:r>
    </w:p>
  </w:footnote>
  <w:footnote w:id="14">
    <w:p w14:paraId="4EDB5C87" w14:textId="77777777" w:rsidR="00B53261" w:rsidRPr="00815EFC" w:rsidRDefault="00B53261" w:rsidP="00E1510B">
      <w:pPr>
        <w:pStyle w:val="FootnoteText"/>
        <w:rPr>
          <w:lang w:val="en-US"/>
        </w:rPr>
      </w:pPr>
      <w:r>
        <w:rPr>
          <w:rStyle w:val="FootnoteReference"/>
        </w:rPr>
        <w:footnoteRef/>
      </w:r>
      <w:r>
        <w:t xml:space="preserve"> Nigeria Demographic Health Survey, 2013 report</w:t>
      </w:r>
    </w:p>
  </w:footnote>
  <w:footnote w:id="15">
    <w:p w14:paraId="50797D49" w14:textId="77777777" w:rsidR="00B53261" w:rsidRPr="00815EFC" w:rsidRDefault="00B53261" w:rsidP="00E1510B">
      <w:pPr>
        <w:pStyle w:val="FootnoteText"/>
        <w:rPr>
          <w:lang w:val="en-US"/>
        </w:rPr>
      </w:pPr>
      <w:r>
        <w:rPr>
          <w:rStyle w:val="FootnoteReference"/>
        </w:rPr>
        <w:footnoteRef/>
      </w:r>
      <w:r>
        <w:t xml:space="preserve"> </w:t>
      </w:r>
      <w:r>
        <w:rPr>
          <w:lang w:val="en-US"/>
        </w:rPr>
        <w:t>Kebbi State report for Maternal and Child Health week 10</w:t>
      </w:r>
      <w:r w:rsidRPr="00815EFC">
        <w:rPr>
          <w:vertAlign w:val="superscript"/>
          <w:lang w:val="en-US"/>
        </w:rPr>
        <w:t>th</w:t>
      </w:r>
      <w:r>
        <w:rPr>
          <w:lang w:val="en-US"/>
        </w:rPr>
        <w:t xml:space="preserve"> to 14</w:t>
      </w:r>
      <w:r w:rsidRPr="00815EFC">
        <w:rPr>
          <w:vertAlign w:val="superscript"/>
          <w:lang w:val="en-US"/>
        </w:rPr>
        <w:t>th</w:t>
      </w:r>
      <w:r>
        <w:rPr>
          <w:lang w:val="en-US"/>
        </w:rPr>
        <w:t xml:space="preserve"> August 2015</w:t>
      </w:r>
    </w:p>
  </w:footnote>
  <w:footnote w:id="16">
    <w:p w14:paraId="5FC835FB" w14:textId="77777777" w:rsidR="00B53261" w:rsidRPr="004001F2" w:rsidRDefault="00B53261" w:rsidP="00E1510B">
      <w:pPr>
        <w:pStyle w:val="FootnoteText"/>
      </w:pPr>
      <w:r>
        <w:rPr>
          <w:rStyle w:val="FootnoteReference"/>
        </w:rPr>
        <w:footnoteRef/>
      </w:r>
      <w:r>
        <w:t>Nigeria Demographic Health Survey, 2013 report</w:t>
      </w:r>
    </w:p>
  </w:footnote>
  <w:footnote w:id="17">
    <w:p w14:paraId="1ECBBD92" w14:textId="77777777" w:rsidR="00B53261" w:rsidRPr="00815EFC" w:rsidRDefault="00B53261" w:rsidP="00E1510B">
      <w:pPr>
        <w:pStyle w:val="FootnoteText"/>
        <w:rPr>
          <w:lang w:val="en-US"/>
        </w:rPr>
      </w:pPr>
      <w:r>
        <w:rPr>
          <w:rStyle w:val="FootnoteReference"/>
        </w:rPr>
        <w:footnoteRef/>
      </w:r>
      <w:r>
        <w:t xml:space="preserve"> Nigeria Demographic Health Survey, 2013 report</w:t>
      </w:r>
    </w:p>
  </w:footnote>
  <w:footnote w:id="18">
    <w:p w14:paraId="09344649" w14:textId="77777777" w:rsidR="00B53261" w:rsidRPr="00620FA1" w:rsidRDefault="00B53261" w:rsidP="00E1510B">
      <w:pPr>
        <w:pStyle w:val="FootnoteText"/>
        <w:rPr>
          <w:lang w:val="en-US"/>
        </w:rPr>
      </w:pPr>
      <w:r>
        <w:rPr>
          <w:rStyle w:val="FootnoteReference"/>
        </w:rPr>
        <w:footnoteRef/>
      </w:r>
      <w:r>
        <w:rPr>
          <w:lang w:val="en-US"/>
        </w:rPr>
        <w:t xml:space="preserve"> Micronutrient Initiative. (2013). Nigeria Country Profile. Retrieved from </w:t>
      </w:r>
      <w:hyperlink r:id="rId3" w:history="1">
        <w:r w:rsidRPr="00620FA1">
          <w:rPr>
            <w:rStyle w:val="Hyperlink"/>
          </w:rPr>
          <w:t>http://www.micronutrient.org/english/view.asp?x=596</w:t>
        </w:r>
      </w:hyperlink>
    </w:p>
  </w:footnote>
  <w:footnote w:id="19">
    <w:p w14:paraId="3579137F" w14:textId="77777777" w:rsidR="00B53261" w:rsidRPr="00CF4F30" w:rsidRDefault="00B53261" w:rsidP="00E1510B">
      <w:pPr>
        <w:pStyle w:val="FootnoteText"/>
        <w:rPr>
          <w:lang w:val="en-US"/>
        </w:rPr>
      </w:pPr>
      <w:r>
        <w:rPr>
          <w:rStyle w:val="FootnoteReference"/>
        </w:rPr>
        <w:footnoteRef/>
      </w:r>
      <w:r>
        <w:t xml:space="preserve"> National Population Commission [Nigeria] and ICF Macro. 2014. Nigeria Demographic and Health Survey 2013 (NDHS). Abuja, Nigeria: National Population Commission and ICF Macro.</w:t>
      </w:r>
    </w:p>
  </w:footnote>
  <w:footnote w:id="20">
    <w:p w14:paraId="00EDB2BA" w14:textId="77777777" w:rsidR="00B53261" w:rsidRPr="00182308" w:rsidRDefault="00B53261" w:rsidP="00E1510B">
      <w:pPr>
        <w:pStyle w:val="FootnoteText"/>
        <w:rPr>
          <w:lang w:val="en-US"/>
        </w:rPr>
      </w:pPr>
      <w:r>
        <w:rPr>
          <w:rStyle w:val="FootnoteReference"/>
        </w:rPr>
        <w:footnoteRef/>
      </w:r>
      <w:r>
        <w:rPr>
          <w:lang w:val="en-US"/>
        </w:rPr>
        <w:t xml:space="preserve"> </w:t>
      </w:r>
      <w:r>
        <w:rPr>
          <w:lang w:val="en-US"/>
        </w:rPr>
        <w:t xml:space="preserve">Ekpenyong, CE., Udokang, NE., Akpan, EE., Samson, TK. (2012). Double burden, non-communicable diseases and risk factors evaluation in sub-Saharan Africa: The Nigerian experience. </w:t>
      </w:r>
      <w:r w:rsidRPr="0076705F">
        <w:rPr>
          <w:i/>
          <w:lang w:val="en-US"/>
        </w:rPr>
        <w:t>European Journal of Sustainable Development, 1</w:t>
      </w:r>
      <w:r>
        <w:rPr>
          <w:lang w:val="en-US"/>
        </w:rPr>
        <w:t>(2), 249-70.</w:t>
      </w:r>
    </w:p>
  </w:footnote>
  <w:footnote w:id="21">
    <w:p w14:paraId="39EE36E7" w14:textId="77777777" w:rsidR="00B53261" w:rsidRPr="00815EFC" w:rsidRDefault="00B53261" w:rsidP="00E1510B">
      <w:pPr>
        <w:pStyle w:val="FootnoteText"/>
        <w:rPr>
          <w:lang w:val="en-US"/>
        </w:rPr>
      </w:pPr>
      <w:r>
        <w:rPr>
          <w:rStyle w:val="FootnoteReference"/>
        </w:rPr>
        <w:footnoteRef/>
      </w:r>
      <w:r>
        <w:t xml:space="preserve"> Nigeria Demographic Health Survey, 2013 report</w:t>
      </w:r>
    </w:p>
  </w:footnote>
  <w:footnote w:id="22">
    <w:p w14:paraId="02BD11A4" w14:textId="77777777" w:rsidR="00B53261" w:rsidRPr="00EF7035" w:rsidRDefault="00B53261" w:rsidP="00E1510B">
      <w:pPr>
        <w:pStyle w:val="FootnoteText"/>
        <w:rPr>
          <w:lang w:val="en-US"/>
        </w:rPr>
      </w:pPr>
      <w:r>
        <w:rPr>
          <w:rStyle w:val="FootnoteReference"/>
        </w:rPr>
        <w:footnoteRef/>
      </w:r>
      <w:r>
        <w:t xml:space="preserve"> </w:t>
      </w:r>
      <w:r>
        <w:rPr>
          <w:lang w:val="en-US"/>
        </w:rPr>
        <w:t>SMART Survey 2014</w:t>
      </w:r>
    </w:p>
  </w:footnote>
  <w:footnote w:id="23">
    <w:p w14:paraId="2A5A77BA" w14:textId="77777777" w:rsidR="00B53261" w:rsidRPr="00356A06" w:rsidRDefault="00B53261" w:rsidP="00E1510B">
      <w:pPr>
        <w:pStyle w:val="FootnoteText"/>
        <w:rPr>
          <w:lang w:val="en-US"/>
        </w:rPr>
      </w:pPr>
      <w:r>
        <w:rPr>
          <w:rStyle w:val="FootnoteReference"/>
        </w:rPr>
        <w:footnoteRef/>
      </w:r>
      <w:r>
        <w:rPr>
          <w:rFonts w:cs="GillSans"/>
        </w:rPr>
        <w:t xml:space="preserve"> </w:t>
      </w:r>
      <w:r w:rsidRPr="00356A06">
        <w:rPr>
          <w:rFonts w:cs="GillSans"/>
        </w:rPr>
        <w:t>Nigeria Demographic Health Survey (</w:t>
      </w:r>
      <w:r>
        <w:rPr>
          <w:rFonts w:cs="GillSans"/>
        </w:rPr>
        <w:t>NDHS) (2013cxsbgr</w:t>
      </w:r>
      <w:r w:rsidRPr="00356A06">
        <w:rPr>
          <w:rFonts w:cs="GillSans"/>
        </w:rPr>
        <w:t>)</w:t>
      </w:r>
      <w:r>
        <w:rPr>
          <w:rFonts w:cs="GillSans"/>
        </w:rPr>
        <w:t>.</w:t>
      </w:r>
    </w:p>
  </w:footnote>
  <w:footnote w:id="24">
    <w:p w14:paraId="6BAFE86C" w14:textId="77777777" w:rsidR="00B53261" w:rsidRDefault="00B53261" w:rsidP="00E1510B">
      <w:pPr>
        <w:pStyle w:val="FootnoteText"/>
      </w:pPr>
      <w:r w:rsidRPr="00E1510B">
        <w:rPr>
          <w:rStyle w:val="FootnoteReference"/>
        </w:rPr>
        <w:footnoteRef/>
      </w:r>
      <w:r w:rsidRPr="00E1510B">
        <w:t xml:space="preserve"> Oxford Poverty and Human Development Initiative (OPHI),</w:t>
      </w:r>
      <w:r>
        <w:t xml:space="preserve"> Country Briefings</w:t>
      </w:r>
    </w:p>
    <w:p w14:paraId="56745D83" w14:textId="77777777" w:rsidR="00B53261" w:rsidRPr="00815EFC" w:rsidRDefault="00B53261" w:rsidP="00E1510B">
      <w:pPr>
        <w:pStyle w:val="FootnoteText"/>
        <w:rPr>
          <w:lang w:val="en-US"/>
        </w:rPr>
      </w:pPr>
      <w:hyperlink r:id="rId4" w:history="1">
        <w:r w:rsidRPr="00FE385B">
          <w:rPr>
            <w:rStyle w:val="Hyperlink"/>
          </w:rPr>
          <w:t>http://www.dataforall.org/dashboard/ophi/index.php/mpi/country_briefings</w:t>
        </w:r>
      </w:hyperlink>
    </w:p>
  </w:footnote>
  <w:footnote w:id="25">
    <w:p w14:paraId="4934422E" w14:textId="77777777" w:rsidR="00B53261" w:rsidRPr="00E16984" w:rsidRDefault="00B53261" w:rsidP="00E1510B">
      <w:pPr>
        <w:pStyle w:val="FootnoteText"/>
        <w:rPr>
          <w:lang w:val="en-US"/>
        </w:rPr>
      </w:pPr>
      <w:r>
        <w:rPr>
          <w:rStyle w:val="FootnoteReference"/>
        </w:rPr>
        <w:footnoteRef/>
      </w:r>
      <w:r>
        <w:rPr>
          <w:lang w:val="en-US"/>
        </w:rPr>
        <w:t xml:space="preserve"> Save The Children UK. (2012). Social protection and child malnutrition: Nigeria. Retrieved from </w:t>
      </w:r>
      <w:hyperlink r:id="rId5" w:history="1">
        <w:r w:rsidRPr="00E16984">
          <w:rPr>
            <w:rStyle w:val="Hyperlink"/>
          </w:rPr>
          <w:t>http://www.savethechildren.org.uk/sites/default/files/docs/social-protection-Nigeria-briefing-BT.pdf</w:t>
        </w:r>
      </w:hyperlink>
    </w:p>
  </w:footnote>
  <w:footnote w:id="26">
    <w:p w14:paraId="74DBC582" w14:textId="77777777" w:rsidR="00B53261" w:rsidRPr="007F368A" w:rsidRDefault="00B53261">
      <w:pPr>
        <w:pStyle w:val="FootnoteText"/>
        <w:rPr>
          <w:lang w:val="en-US"/>
        </w:rPr>
      </w:pPr>
      <w:r>
        <w:rPr>
          <w:rStyle w:val="FootnoteReference"/>
        </w:rPr>
        <w:footnoteRef/>
      </w:r>
      <w:r>
        <w:t xml:space="preserve"> </w:t>
      </w:r>
      <w:r>
        <w:rPr>
          <w:lang w:val="en-US"/>
        </w:rPr>
        <w:t xml:space="preserve">Ramakrishnan, U., Martorell, R., Schroeder, DG., &amp; Flores, R. (1999). Role of intergenerational effects on linear growth. </w:t>
      </w:r>
      <w:r w:rsidRPr="007F368A">
        <w:rPr>
          <w:i/>
          <w:lang w:val="en-US"/>
        </w:rPr>
        <w:t>J Nutr 129</w:t>
      </w:r>
      <w:r>
        <w:rPr>
          <w:lang w:val="en-US"/>
        </w:rPr>
        <w:t>(2S Suppl), 544S-549S.</w:t>
      </w:r>
    </w:p>
  </w:footnote>
  <w:footnote w:id="27">
    <w:p w14:paraId="2E351486" w14:textId="77777777" w:rsidR="00B53261" w:rsidRPr="009E3401" w:rsidRDefault="00B53261" w:rsidP="00C626C0">
      <w:pPr>
        <w:pStyle w:val="FootnoteText"/>
        <w:rPr>
          <w:lang w:val="en-US"/>
        </w:rPr>
      </w:pPr>
      <w:r>
        <w:rPr>
          <w:rStyle w:val="FootnoteReference"/>
        </w:rPr>
        <w:footnoteRef/>
      </w:r>
      <w:r>
        <w:t xml:space="preserve"> </w:t>
      </w:r>
      <w:r>
        <w:rPr>
          <w:lang w:val="en-US"/>
        </w:rPr>
        <w:t xml:space="preserve">Behrman, JR., Calderon, MC., Preston, SH., </w:t>
      </w:r>
      <w:r>
        <w:rPr>
          <w:lang w:val="en-US"/>
        </w:rPr>
        <w:t xml:space="preserve">Hoddinott, J., Martorell, R., Stein, AD. (2009). Nutritional supplementation in girls influences the growth of their children: Prospective study in Guatemala. </w:t>
      </w:r>
      <w:r w:rsidRPr="00EE1967">
        <w:rPr>
          <w:i/>
          <w:lang w:val="en-US"/>
        </w:rPr>
        <w:t>Am J Clin Nutr, 90</w:t>
      </w:r>
      <w:r>
        <w:rPr>
          <w:lang w:val="en-US"/>
        </w:rPr>
        <w:t>(1), 1372-9.</w:t>
      </w:r>
    </w:p>
  </w:footnote>
  <w:footnote w:id="28">
    <w:p w14:paraId="45611BBE" w14:textId="77777777" w:rsidR="00B53261" w:rsidRPr="00EC7C41" w:rsidRDefault="00B53261">
      <w:pPr>
        <w:pStyle w:val="FootnoteText"/>
        <w:rPr>
          <w:rFonts w:asciiTheme="minorHAnsi" w:hAnsiTheme="minorHAnsi"/>
          <w:lang w:val="en-US"/>
        </w:rPr>
      </w:pPr>
      <w:r w:rsidRPr="00EC7C41">
        <w:rPr>
          <w:rStyle w:val="FootnoteReference"/>
          <w:rFonts w:asciiTheme="minorHAnsi" w:hAnsiTheme="minorHAnsi"/>
        </w:rPr>
        <w:footnoteRef/>
      </w:r>
      <w:r w:rsidRPr="00EC7C41">
        <w:rPr>
          <w:rFonts w:asciiTheme="minorHAnsi" w:hAnsiTheme="minorHAnsi"/>
        </w:rPr>
        <w:t xml:space="preserve"> </w:t>
      </w:r>
      <w:r w:rsidRPr="00EC7C41">
        <w:rPr>
          <w:rFonts w:asciiTheme="minorHAnsi" w:hAnsiTheme="minorHAnsi"/>
          <w:lang w:val="en-US"/>
        </w:rPr>
        <w:t xml:space="preserve">Glewwe, P. &amp; Jacoby, H. (1995). An economic analysis of delayed primary school enrollment and childhood malnutrition in a low income country. </w:t>
      </w:r>
      <w:r w:rsidRPr="00EC7C41">
        <w:rPr>
          <w:rFonts w:asciiTheme="minorHAnsi" w:hAnsiTheme="minorHAnsi"/>
          <w:i/>
          <w:lang w:val="en-US"/>
        </w:rPr>
        <w:t>Rev Econ Stat, 77</w:t>
      </w:r>
      <w:r w:rsidRPr="00EC7C41">
        <w:rPr>
          <w:rFonts w:asciiTheme="minorHAnsi" w:hAnsiTheme="minorHAnsi"/>
          <w:lang w:val="en-US"/>
        </w:rPr>
        <w:t>, 156-69.</w:t>
      </w:r>
    </w:p>
  </w:footnote>
  <w:footnote w:id="29">
    <w:p w14:paraId="3972114E" w14:textId="77777777" w:rsidR="00B53261" w:rsidRPr="00EC7C41" w:rsidRDefault="00B53261">
      <w:pPr>
        <w:pStyle w:val="FootnoteText"/>
        <w:rPr>
          <w:rFonts w:asciiTheme="minorHAnsi" w:hAnsiTheme="minorHAnsi"/>
          <w:lang w:val="en-US"/>
        </w:rPr>
      </w:pPr>
      <w:r w:rsidRPr="00EC7C41">
        <w:rPr>
          <w:rStyle w:val="FootnoteReference"/>
          <w:rFonts w:asciiTheme="minorHAnsi" w:hAnsiTheme="minorHAnsi"/>
        </w:rPr>
        <w:footnoteRef/>
      </w:r>
      <w:r w:rsidRPr="00EC7C41">
        <w:rPr>
          <w:rFonts w:asciiTheme="minorHAnsi" w:hAnsiTheme="minorHAnsi"/>
        </w:rPr>
        <w:t xml:space="preserve"> </w:t>
      </w:r>
      <w:r w:rsidRPr="00EC7C41">
        <w:rPr>
          <w:rFonts w:asciiTheme="minorHAnsi" w:hAnsiTheme="minorHAnsi"/>
          <w:lang w:val="en-US"/>
        </w:rPr>
        <w:t>Behrman et al. (2009).</w:t>
      </w:r>
    </w:p>
  </w:footnote>
  <w:footnote w:id="30">
    <w:p w14:paraId="680EA989" w14:textId="77777777" w:rsidR="00B53261" w:rsidRPr="007D5A9C" w:rsidRDefault="00B53261" w:rsidP="007D5A9C">
      <w:pPr>
        <w:pStyle w:val="FootnoteText"/>
        <w:rPr>
          <w:lang w:val="en-US"/>
        </w:rPr>
      </w:pPr>
      <w:r>
        <w:rPr>
          <w:rStyle w:val="FootnoteReference"/>
        </w:rPr>
        <w:footnoteRef/>
      </w:r>
      <w:r>
        <w:t xml:space="preserve"> Horton, S. (1999). Opportunities for investment in nutrition in low-income Asia. </w:t>
      </w:r>
      <w:r>
        <w:rPr>
          <w:i/>
        </w:rPr>
        <w:t xml:space="preserve">Asian Development Review </w:t>
      </w:r>
      <w:r w:rsidRPr="007D5A9C">
        <w:rPr>
          <w:i/>
        </w:rPr>
        <w:t>17</w:t>
      </w:r>
      <w:r>
        <w:t>, 246-273.</w:t>
      </w:r>
    </w:p>
  </w:footnote>
  <w:footnote w:id="31">
    <w:p w14:paraId="158AE28F" w14:textId="77777777" w:rsidR="00B53261" w:rsidRPr="00806154" w:rsidRDefault="00B53261">
      <w:pPr>
        <w:pStyle w:val="FootnoteText"/>
        <w:rPr>
          <w:lang w:val="en-US"/>
        </w:rPr>
      </w:pPr>
      <w:r>
        <w:rPr>
          <w:rStyle w:val="FootnoteReference"/>
        </w:rPr>
        <w:footnoteRef/>
      </w:r>
      <w:r>
        <w:t xml:space="preserve"> </w:t>
      </w:r>
      <w:r>
        <w:rPr>
          <w:lang w:val="en-US"/>
        </w:rPr>
        <w:t>Ibid.</w:t>
      </w:r>
    </w:p>
  </w:footnote>
  <w:footnote w:id="32">
    <w:p w14:paraId="0C22501C" w14:textId="77777777" w:rsidR="00B53261" w:rsidRPr="00806154" w:rsidRDefault="00B53261">
      <w:pPr>
        <w:pStyle w:val="FootnoteText"/>
        <w:rPr>
          <w:lang w:val="en-US"/>
        </w:rPr>
      </w:pPr>
      <w:r>
        <w:rPr>
          <w:rStyle w:val="FootnoteReference"/>
        </w:rPr>
        <w:footnoteRef/>
      </w:r>
      <w:r>
        <w:t xml:space="preserve"> </w:t>
      </w:r>
      <w:r w:rsidRPr="00806154">
        <w:t>FAO</w:t>
      </w:r>
      <w:r>
        <w:t>.</w:t>
      </w:r>
      <w:r w:rsidRPr="00806154">
        <w:t xml:space="preserve"> (2004)</w:t>
      </w:r>
      <w:r>
        <w:t>.</w:t>
      </w:r>
      <w:r w:rsidRPr="00806154">
        <w:t xml:space="preserve"> </w:t>
      </w:r>
      <w:r w:rsidRPr="006A71C3">
        <w:rPr>
          <w:i/>
        </w:rPr>
        <w:t>The State of Food Insecurity in the World 2004</w:t>
      </w:r>
      <w:r w:rsidRPr="00806154">
        <w:t>, FAO Document Repository</w:t>
      </w:r>
      <w:r>
        <w:t>.</w:t>
      </w:r>
    </w:p>
  </w:footnote>
  <w:footnote w:id="33">
    <w:p w14:paraId="1B67F294" w14:textId="77777777" w:rsidR="00B53261" w:rsidRPr="007D5A9C" w:rsidRDefault="00B53261" w:rsidP="007D5A9C">
      <w:pPr>
        <w:pStyle w:val="FootnoteText"/>
        <w:rPr>
          <w:lang w:val="en-US"/>
        </w:rPr>
      </w:pPr>
      <w:r>
        <w:rPr>
          <w:rStyle w:val="FootnoteReference"/>
        </w:rPr>
        <w:footnoteRef/>
      </w:r>
      <w:r>
        <w:t xml:space="preserve"> </w:t>
      </w:r>
      <w:r>
        <w:t>Shakir, M. (2006). Better Nutrition = Less Poverty. Washington D.C. International Bank for Reconstruction and Development/The World Bank.</w:t>
      </w:r>
    </w:p>
  </w:footnote>
  <w:footnote w:id="34">
    <w:p w14:paraId="7DD1D847" w14:textId="77777777" w:rsidR="00B53261" w:rsidRPr="00163B27" w:rsidRDefault="00B53261">
      <w:pPr>
        <w:pStyle w:val="FootnoteText"/>
        <w:rPr>
          <w:lang w:val="en-US"/>
        </w:rPr>
      </w:pPr>
      <w:r>
        <w:rPr>
          <w:rStyle w:val="FootnoteReference"/>
        </w:rPr>
        <w:footnoteRef/>
      </w:r>
      <w:r>
        <w:t xml:space="preserve"> </w:t>
      </w:r>
      <w:r>
        <w:rPr>
          <w:lang w:val="en-US"/>
        </w:rPr>
        <w:t>World Bank. (2009). World Development Indicators (Database).</w:t>
      </w:r>
    </w:p>
  </w:footnote>
  <w:footnote w:id="35">
    <w:p w14:paraId="766304B1" w14:textId="77777777" w:rsidR="00B53261" w:rsidRPr="00F73310" w:rsidRDefault="00B53261">
      <w:pPr>
        <w:pStyle w:val="FootnoteText"/>
        <w:rPr>
          <w:lang w:val="en-US"/>
        </w:rPr>
      </w:pPr>
      <w:r>
        <w:rPr>
          <w:rStyle w:val="FootnoteReference"/>
        </w:rPr>
        <w:footnoteRef/>
      </w:r>
      <w:r>
        <w:t xml:space="preserve"> </w:t>
      </w:r>
      <w:r>
        <w:rPr>
          <w:lang w:val="en-US"/>
        </w:rPr>
        <w:t xml:space="preserve">Martinez, R. &amp; Fernandez, A. (2008). The cost of hunger: Social and economic impact of child </w:t>
      </w:r>
      <w:r>
        <w:rPr>
          <w:lang w:val="en-US"/>
        </w:rPr>
        <w:t>undernutrition in Central America and the Dominican Republic. Santiago, Chile: United Nations.</w:t>
      </w:r>
    </w:p>
  </w:footnote>
  <w:footnote w:id="36">
    <w:p w14:paraId="4FB7DF87" w14:textId="77777777" w:rsidR="00B53261" w:rsidRDefault="00B53261" w:rsidP="00970685">
      <w:pPr>
        <w:spacing w:after="0" w:line="240" w:lineRule="auto"/>
        <w:rPr>
          <w:sz w:val="20"/>
          <w:szCs w:val="20"/>
        </w:rPr>
      </w:pPr>
      <w:r>
        <w:rPr>
          <w:rStyle w:val="FootnoteReference"/>
          <w:rFonts w:cs="Calibri"/>
          <w:sz w:val="20"/>
          <w:szCs w:val="20"/>
        </w:rPr>
        <w:footnoteRef/>
      </w:r>
      <w:r>
        <w:rPr>
          <w:sz w:val="20"/>
          <w:szCs w:val="20"/>
        </w:rPr>
        <w:t xml:space="preserve"> National Primary Healthcare Development Agency : Primary Healthcare Under One Roof Guidelines</w:t>
      </w:r>
    </w:p>
  </w:footnote>
  <w:footnote w:id="37">
    <w:p w14:paraId="5C07272A" w14:textId="77777777" w:rsidR="00B53261" w:rsidRPr="00466D52" w:rsidRDefault="00B53261" w:rsidP="00970685">
      <w:pPr>
        <w:pStyle w:val="FootnoteText"/>
        <w:rPr>
          <w:lang w:val="en-US"/>
        </w:rPr>
      </w:pPr>
      <w:r>
        <w:rPr>
          <w:rStyle w:val="FootnoteReference"/>
        </w:rPr>
        <w:footnoteRef/>
      </w:r>
      <w:r>
        <w:t xml:space="preserve"> </w:t>
      </w:r>
      <w:r w:rsidRPr="00466D52">
        <w:t>Calculated as a weighted average of the prevalence in the North East and North West zones, using Nigeria DHS 2008 and Census 2006 data.</w:t>
      </w:r>
    </w:p>
  </w:footnote>
  <w:footnote w:id="38">
    <w:p w14:paraId="19767065" w14:textId="77777777" w:rsidR="00B53261" w:rsidRPr="00466D52" w:rsidRDefault="00B53261" w:rsidP="00970685">
      <w:pPr>
        <w:pStyle w:val="FootnoteText"/>
        <w:rPr>
          <w:lang w:val="en-US"/>
        </w:rPr>
      </w:pPr>
      <w:r>
        <w:rPr>
          <w:rStyle w:val="FootnoteReference"/>
        </w:rPr>
        <w:footnoteRef/>
      </w:r>
      <w:r>
        <w:t xml:space="preserve"> </w:t>
      </w:r>
      <w:r w:rsidRPr="00466D52">
        <w:t>Estimated from NDHS 2008 and Nigeria Census 2006 data.</w:t>
      </w:r>
    </w:p>
  </w:footnote>
  <w:footnote w:id="39">
    <w:p w14:paraId="6FC28903" w14:textId="77777777" w:rsidR="00B53261" w:rsidRPr="005C29A6" w:rsidRDefault="00B53261">
      <w:pPr>
        <w:pStyle w:val="FootnoteText"/>
        <w:rPr>
          <w:lang w:val="en-US"/>
        </w:rPr>
      </w:pPr>
      <w:r>
        <w:rPr>
          <w:rStyle w:val="FootnoteReference"/>
        </w:rPr>
        <w:footnoteRef/>
      </w:r>
      <w:r>
        <w:t xml:space="preserve"> SMART survey report 2014</w:t>
      </w:r>
    </w:p>
  </w:footnote>
  <w:footnote w:id="40">
    <w:p w14:paraId="150F2C62" w14:textId="77777777" w:rsidR="00B53261" w:rsidRPr="005C29A6" w:rsidRDefault="00B53261">
      <w:pPr>
        <w:pStyle w:val="FootnoteText"/>
        <w:rPr>
          <w:lang w:val="en-US"/>
        </w:rPr>
      </w:pPr>
      <w:r>
        <w:rPr>
          <w:rStyle w:val="FootnoteReference"/>
        </w:rPr>
        <w:footnoteRef/>
      </w:r>
      <w:r>
        <w:t xml:space="preserve"> SMART survey report 2014</w:t>
      </w:r>
    </w:p>
  </w:footnote>
  <w:footnote w:id="41">
    <w:p w14:paraId="02265B7C" w14:textId="77777777" w:rsidR="00B53261" w:rsidRPr="005C29A6" w:rsidRDefault="00B53261">
      <w:pPr>
        <w:pStyle w:val="FootnoteText"/>
        <w:rPr>
          <w:lang w:val="en-US"/>
        </w:rPr>
      </w:pPr>
      <w:r>
        <w:rPr>
          <w:rStyle w:val="FootnoteReference"/>
        </w:rPr>
        <w:footnoteRef/>
      </w:r>
      <w:r>
        <w:t xml:space="preserve"> </w:t>
      </w:r>
      <w:r>
        <w:rPr>
          <w:lang w:val="en-US"/>
        </w:rPr>
        <w:t>SMART survey report 2014</w:t>
      </w:r>
    </w:p>
  </w:footnote>
  <w:footnote w:id="42">
    <w:p w14:paraId="14905A26" w14:textId="77777777" w:rsidR="00B53261" w:rsidRPr="005C29A6" w:rsidRDefault="00B53261">
      <w:pPr>
        <w:pStyle w:val="FootnoteText"/>
        <w:rPr>
          <w:lang w:val="en-US"/>
        </w:rPr>
      </w:pPr>
      <w:r>
        <w:rPr>
          <w:rStyle w:val="FootnoteReference"/>
        </w:rPr>
        <w:footnoteRef/>
      </w:r>
      <w:r>
        <w:t xml:space="preserve"> </w:t>
      </w:r>
      <w:r>
        <w:rPr>
          <w:lang w:val="en-US"/>
        </w:rPr>
        <w:t>SMART survey report 2014</w:t>
      </w:r>
    </w:p>
  </w:footnote>
  <w:footnote w:id="43">
    <w:p w14:paraId="00DF1CD5" w14:textId="77777777" w:rsidR="00B53261" w:rsidRPr="00053091" w:rsidRDefault="00B53261">
      <w:pPr>
        <w:pStyle w:val="FootnoteText"/>
        <w:rPr>
          <w:lang w:val="en-US"/>
        </w:rPr>
      </w:pPr>
      <w:r>
        <w:rPr>
          <w:rStyle w:val="FootnoteReference"/>
        </w:rPr>
        <w:footnoteRef/>
      </w:r>
      <w:r>
        <w:t xml:space="preserve"> </w:t>
      </w:r>
      <w:r>
        <w:rPr>
          <w:lang w:val="en-US"/>
        </w:rPr>
        <w:t xml:space="preserve">FAO </w:t>
      </w:r>
      <w:r w:rsidRPr="00FD3918">
        <w:rPr>
          <w:lang w:val="en-US"/>
        </w:rPr>
        <w:t>http://www.fao.org/docrep/005/y4671e/y4671e06.htm</w:t>
      </w:r>
    </w:p>
  </w:footnote>
  <w:footnote w:id="44">
    <w:p w14:paraId="0A61C444" w14:textId="77777777" w:rsidR="00B53261" w:rsidRPr="00053091" w:rsidRDefault="00B53261">
      <w:pPr>
        <w:pStyle w:val="FootnoteText"/>
        <w:rPr>
          <w:lang w:val="en-US"/>
        </w:rPr>
      </w:pPr>
      <w:r>
        <w:rPr>
          <w:rStyle w:val="FootnoteReference"/>
        </w:rPr>
        <w:footnoteRef/>
      </w:r>
      <w:r>
        <w:t xml:space="preserve"> </w:t>
      </w:r>
      <w:r>
        <w:rPr>
          <w:lang w:val="en-US"/>
        </w:rPr>
        <w:t xml:space="preserve">FAO 2008 Chapter 3. </w:t>
      </w:r>
      <w:r>
        <w:t>World Food Insecurity and Malnutrition: Scope, Trends, Causes and Consequences</w:t>
      </w:r>
    </w:p>
  </w:footnote>
  <w:footnote w:id="45">
    <w:p w14:paraId="63B3109C" w14:textId="77777777" w:rsidR="00B53261" w:rsidRDefault="00B53261" w:rsidP="000315BA">
      <w:pPr>
        <w:pStyle w:val="FootnoteText"/>
      </w:pPr>
      <w:r>
        <w:rPr>
          <w:rStyle w:val="FootnoteReference"/>
        </w:rPr>
        <w:footnoteRef/>
      </w:r>
      <w:r>
        <w:t xml:space="preserve"> </w:t>
      </w:r>
      <w:r w:rsidRPr="00AC1822">
        <w:t xml:space="preserve">Bhutta, ZA., Ahmed, T., Black, RE., Cousens, S., Dewey, K., Giugliani, E.,…Shekar, M. (2008). What works? Interventions for maternal and child undernutrition and survival. </w:t>
      </w:r>
      <w:r w:rsidRPr="00AC1822">
        <w:rPr>
          <w:i/>
        </w:rPr>
        <w:t>The Lancet, 371</w:t>
      </w:r>
      <w:r w:rsidRPr="00AC1822">
        <w:t>(9610), 417-440.</w:t>
      </w:r>
    </w:p>
  </w:footnote>
  <w:footnote w:id="46">
    <w:p w14:paraId="679126F2" w14:textId="77777777" w:rsidR="00B53261" w:rsidRDefault="00B53261" w:rsidP="00AB3F3C">
      <w:pPr>
        <w:pStyle w:val="FootnoteText"/>
      </w:pPr>
      <w:r>
        <w:rPr>
          <w:rStyle w:val="FootnoteReference"/>
        </w:rPr>
        <w:footnoteRef/>
      </w:r>
      <w:r>
        <w:t xml:space="preserve"> Black, RE., </w:t>
      </w:r>
      <w:r>
        <w:t xml:space="preserve">Victora, CG., Walker, SP., Bhutta, ZA., Christian, P., de Onis, M.,…Uauy, R. (2013). Maternal and child undernutrition and overweight in low-income and middle-income countries. </w:t>
      </w:r>
      <w:r w:rsidRPr="00EC0563">
        <w:rPr>
          <w:i/>
        </w:rPr>
        <w:t>The Lancet, 382</w:t>
      </w:r>
      <w:r>
        <w:t>(9890), 427-451.</w:t>
      </w:r>
    </w:p>
  </w:footnote>
  <w:footnote w:id="47">
    <w:p w14:paraId="468FF438" w14:textId="77777777" w:rsidR="00B53261" w:rsidRPr="007A1377" w:rsidRDefault="00B53261">
      <w:pPr>
        <w:pStyle w:val="FootnoteText"/>
        <w:rPr>
          <w:lang w:val="en-US"/>
        </w:rPr>
      </w:pPr>
      <w:r>
        <w:rPr>
          <w:rStyle w:val="FootnoteReference"/>
        </w:rPr>
        <w:footnoteRef/>
      </w:r>
      <w:r>
        <w:t xml:space="preserve"> </w:t>
      </w:r>
      <w:r>
        <w:rPr>
          <w:lang w:val="en-US"/>
        </w:rPr>
        <w:t xml:space="preserve">Arifeen, S., Black, RE., Antelman, G., Baqui, A., Caulfield, L., &amp; Becker, S. (2001). Exclusive breastfeeding reduces acute respiratory infection and diarrhea deaths among infants in Dhaka slums. </w:t>
      </w:r>
      <w:r w:rsidRPr="007A1377">
        <w:rPr>
          <w:i/>
          <w:lang w:val="en-US"/>
        </w:rPr>
        <w:t>Pediatrics, 108</w:t>
      </w:r>
      <w:r>
        <w:rPr>
          <w:lang w:val="en-US"/>
        </w:rPr>
        <w:t>(4): E67.</w:t>
      </w:r>
    </w:p>
  </w:footnote>
  <w:footnote w:id="48">
    <w:p w14:paraId="1B98EE2D" w14:textId="77777777" w:rsidR="00B53261" w:rsidRPr="0076705F" w:rsidRDefault="00B53261">
      <w:pPr>
        <w:pStyle w:val="FootnoteText"/>
        <w:rPr>
          <w:lang w:val="en-US"/>
        </w:rPr>
      </w:pPr>
      <w:r>
        <w:rPr>
          <w:rStyle w:val="FootnoteReference"/>
        </w:rPr>
        <w:footnoteRef/>
      </w:r>
      <w:r>
        <w:t xml:space="preserve"> </w:t>
      </w:r>
      <w:r>
        <w:rPr>
          <w:lang w:val="en-US"/>
        </w:rPr>
        <w:t xml:space="preserve">Ekpenyong, CE., Udokang, NE., Akpan, EE., Samson, TK. (2012). Double burden, non-communicable diseases and risk factors evaluation in sub-Saharan Africa: The Nigerian experience. </w:t>
      </w:r>
      <w:r w:rsidRPr="0076705F">
        <w:rPr>
          <w:i/>
          <w:lang w:val="en-US"/>
        </w:rPr>
        <w:t>European Journal of Sustainable Development, 1</w:t>
      </w:r>
      <w:r>
        <w:rPr>
          <w:lang w:val="en-US"/>
        </w:rPr>
        <w:t>(2), 249-70.</w:t>
      </w:r>
    </w:p>
  </w:footnote>
  <w:footnote w:id="49">
    <w:p w14:paraId="54F5E20E" w14:textId="77777777" w:rsidR="00B53261" w:rsidRPr="00053091" w:rsidRDefault="00B53261">
      <w:pPr>
        <w:pStyle w:val="FootnoteText"/>
        <w:rPr>
          <w:lang w:val="en-US"/>
        </w:rPr>
      </w:pPr>
      <w:r>
        <w:rPr>
          <w:rStyle w:val="FootnoteReference"/>
        </w:rPr>
        <w:footnoteRef/>
      </w:r>
      <w:r>
        <w:t xml:space="preserve"> </w:t>
      </w:r>
      <w:r>
        <w:rPr>
          <w:lang w:val="en-US"/>
        </w:rPr>
        <w:t xml:space="preserve">World Bank </w:t>
      </w:r>
      <w:r w:rsidRPr="00A3144A">
        <w:rPr>
          <w:lang w:val="en-US"/>
        </w:rPr>
        <w:t>http://web.worldbank.org/archive/website01213/WEB/0__CO-82.HTM</w:t>
      </w:r>
    </w:p>
  </w:footnote>
  <w:footnote w:id="50">
    <w:p w14:paraId="77EE0547" w14:textId="77777777" w:rsidR="00B53261" w:rsidRDefault="00B53261" w:rsidP="002317F4">
      <w:pPr>
        <w:pStyle w:val="FootnoteText"/>
      </w:pPr>
      <w:r>
        <w:rPr>
          <w:rStyle w:val="FootnoteReference"/>
        </w:rPr>
        <w:footnoteRef/>
      </w:r>
      <w:r>
        <w:t xml:space="preserve"> Story M. Nutritional requirements during adolescence. In: </w:t>
      </w:r>
      <w:r>
        <w:t>McAnarney ER, Kreipe RE, Orr DE, Comerci</w:t>
      </w:r>
    </w:p>
    <w:p w14:paraId="014D7EF7" w14:textId="77777777" w:rsidR="00B53261" w:rsidRPr="00053091" w:rsidRDefault="00B53261" w:rsidP="002317F4">
      <w:pPr>
        <w:pStyle w:val="FootnoteText"/>
        <w:rPr>
          <w:lang w:val="en-US"/>
        </w:rPr>
      </w:pPr>
      <w:r>
        <w:t>GD, eds. Textbook of adolescent medicine. Philadelphia: WB Saunders, 1992;75-84</w:t>
      </w:r>
    </w:p>
  </w:footnote>
  <w:footnote w:id="51">
    <w:p w14:paraId="150C7B1C" w14:textId="77777777" w:rsidR="00B53261" w:rsidRDefault="00B53261" w:rsidP="00D15AC0">
      <w:pPr>
        <w:pStyle w:val="FootnoteText"/>
      </w:pPr>
      <w:r>
        <w:rPr>
          <w:rStyle w:val="FootnoteReference"/>
        </w:rPr>
        <w:footnoteRef/>
      </w:r>
      <w:r>
        <w:t xml:space="preserve"> Forbes GR. Nutrition and growth. In: </w:t>
      </w:r>
      <w:r>
        <w:t>McAnarney ER, Kreipe RE, Orr DP, Comerci GD, eds. Textbook</w:t>
      </w:r>
    </w:p>
    <w:p w14:paraId="1ADBAF8D" w14:textId="77777777" w:rsidR="00B53261" w:rsidRPr="00053091" w:rsidRDefault="00B53261" w:rsidP="00D15AC0">
      <w:pPr>
        <w:pStyle w:val="FootnoteText"/>
        <w:rPr>
          <w:lang w:val="en-US"/>
        </w:rPr>
      </w:pPr>
      <w:r>
        <w:t>of adolescent medicine. Philadelphia: WB Saunders, 1992;68-74.</w:t>
      </w:r>
    </w:p>
  </w:footnote>
  <w:footnote w:id="52">
    <w:p w14:paraId="78EA730C" w14:textId="77777777" w:rsidR="00B53261" w:rsidRDefault="00B53261" w:rsidP="002317F4">
      <w:pPr>
        <w:pStyle w:val="FootnoteText"/>
      </w:pPr>
      <w:r>
        <w:rPr>
          <w:rStyle w:val="FootnoteReference"/>
        </w:rPr>
        <w:footnoteRef/>
      </w:r>
      <w:r>
        <w:t xml:space="preserve"> Story M. Nutritional requirements during adolescence. In: </w:t>
      </w:r>
      <w:r>
        <w:t>McAnarney ER, Kreipe RE, Orr DE, Comerci</w:t>
      </w:r>
    </w:p>
    <w:p w14:paraId="554C8C1B" w14:textId="77777777" w:rsidR="00B53261" w:rsidRPr="00053091" w:rsidRDefault="00B53261" w:rsidP="002317F4">
      <w:pPr>
        <w:pStyle w:val="FootnoteText"/>
        <w:rPr>
          <w:lang w:val="en-US"/>
        </w:rPr>
      </w:pPr>
      <w:r>
        <w:t>GD, eds. Textbook of adolescent medicine. Philadelphia: WB Saunders, 1992;75-84</w:t>
      </w:r>
    </w:p>
  </w:footnote>
  <w:footnote w:id="53">
    <w:p w14:paraId="74A7C9E3" w14:textId="77777777" w:rsidR="00B53261" w:rsidRPr="004913A2" w:rsidRDefault="00B53261" w:rsidP="00007C42">
      <w:pPr>
        <w:pStyle w:val="FootnoteText"/>
        <w:rPr>
          <w:lang w:val="en-US"/>
        </w:rPr>
      </w:pPr>
      <w:r>
        <w:rPr>
          <w:rStyle w:val="FootnoteReference"/>
        </w:rPr>
        <w:footnoteRef/>
      </w:r>
      <w:r>
        <w:t xml:space="preserve"> . Russell RM. New micronutrient dietary reference intakes from the National Academy of Sciences. </w:t>
      </w:r>
      <w:r>
        <w:t>Nutr Today 2001;36(3):163-171.</w:t>
      </w:r>
    </w:p>
  </w:footnote>
  <w:footnote w:id="54">
    <w:p w14:paraId="63F900C0" w14:textId="77777777" w:rsidR="00B53261" w:rsidRPr="00053091" w:rsidRDefault="00B53261">
      <w:pPr>
        <w:pStyle w:val="FootnoteText"/>
        <w:rPr>
          <w:lang w:val="en-US"/>
        </w:rPr>
      </w:pPr>
      <w:r>
        <w:rPr>
          <w:rStyle w:val="FootnoteReference"/>
        </w:rPr>
        <w:footnoteRef/>
      </w:r>
      <w:r>
        <w:t xml:space="preserve"> Institute of Medicine. Nutrition during pregnancy: part I, weight gain: part II, nutrient supplements. Washington, D.C.: National Academy Press; 1990.</w:t>
      </w:r>
    </w:p>
  </w:footnote>
  <w:footnote w:id="55">
    <w:p w14:paraId="629EA62E" w14:textId="77777777" w:rsidR="00B53261" w:rsidRPr="00053091" w:rsidRDefault="00B53261">
      <w:pPr>
        <w:pStyle w:val="FootnoteText"/>
        <w:rPr>
          <w:lang w:val="en-US"/>
        </w:rPr>
      </w:pPr>
      <w:r>
        <w:rPr>
          <w:rStyle w:val="FootnoteReference"/>
        </w:rPr>
        <w:footnoteRef/>
      </w:r>
      <w:r>
        <w:t xml:space="preserve"> </w:t>
      </w:r>
      <w:r w:rsidRPr="001E2C36">
        <w:t>Osmani S R (1997) Poverty and Nutrition in South Asia. Abraham Horwitz lecture delivered at the Symposium on Nutrition and Poverty held on the occasion of UN ACC/SCN 24th Session, Kathmandu, 17-21 March 1997</w:t>
      </w:r>
    </w:p>
  </w:footnote>
  <w:footnote w:id="56">
    <w:p w14:paraId="7B5A2A25" w14:textId="77777777" w:rsidR="00B53261" w:rsidRPr="00053091" w:rsidRDefault="00B53261">
      <w:pPr>
        <w:pStyle w:val="FootnoteText"/>
        <w:rPr>
          <w:lang w:val="en-US"/>
        </w:rPr>
      </w:pPr>
      <w:r>
        <w:rPr>
          <w:rStyle w:val="FootnoteReference"/>
        </w:rPr>
        <w:footnoteRef/>
      </w:r>
      <w:r>
        <w:t xml:space="preserve"> </w:t>
      </w:r>
      <w:r>
        <w:rPr>
          <w:lang w:val="en-US"/>
        </w:rPr>
        <w:t xml:space="preserve">Promoting sustainable development in less favored areas; edited by John L. Pender and P.B.R. </w:t>
      </w:r>
      <w:r>
        <w:rPr>
          <w:lang w:val="en-US"/>
        </w:rPr>
        <w:t>Hazelle (2000)</w:t>
      </w:r>
    </w:p>
  </w:footnote>
  <w:footnote w:id="57">
    <w:p w14:paraId="4D0FBBCF" w14:textId="77777777" w:rsidR="00B53261" w:rsidRPr="00053091" w:rsidRDefault="00B53261">
      <w:pPr>
        <w:pStyle w:val="FootnoteText"/>
        <w:rPr>
          <w:lang w:val="en-US"/>
        </w:rPr>
      </w:pPr>
      <w:r>
        <w:rPr>
          <w:rStyle w:val="FootnoteReference"/>
        </w:rPr>
        <w:footnoteRef/>
      </w:r>
      <w:r>
        <w:t xml:space="preserve"> </w:t>
      </w:r>
      <w:r>
        <w:rPr>
          <w:lang w:val="en-US"/>
        </w:rPr>
        <w:t>FAO 1996</w:t>
      </w:r>
    </w:p>
  </w:footnote>
  <w:footnote w:id="58">
    <w:p w14:paraId="6FA4E377" w14:textId="77777777" w:rsidR="00B53261" w:rsidRPr="00053091" w:rsidRDefault="00B53261">
      <w:pPr>
        <w:pStyle w:val="FootnoteText"/>
        <w:rPr>
          <w:lang w:val="en-US"/>
        </w:rPr>
      </w:pPr>
      <w:r>
        <w:rPr>
          <w:rStyle w:val="FootnoteReference"/>
        </w:rPr>
        <w:footnoteRef/>
      </w:r>
      <w:r>
        <w:t xml:space="preserve"> </w:t>
      </w:r>
      <w:r>
        <w:rPr>
          <w:lang w:val="en-US"/>
        </w:rPr>
        <w:t>FAO and FANTA 2006</w:t>
      </w:r>
    </w:p>
  </w:footnote>
  <w:footnote w:id="59">
    <w:p w14:paraId="23B74252" w14:textId="77777777" w:rsidR="00B53261" w:rsidRPr="00053091" w:rsidRDefault="00B53261">
      <w:pPr>
        <w:pStyle w:val="FootnoteText"/>
        <w:rPr>
          <w:lang w:val="en-US"/>
        </w:rPr>
      </w:pPr>
      <w:r>
        <w:rPr>
          <w:rStyle w:val="FootnoteReference"/>
        </w:rPr>
        <w:footnoteRef/>
      </w:r>
      <w:r>
        <w:t xml:space="preserve"> WHO, 2005a</w:t>
      </w:r>
    </w:p>
  </w:footnote>
  <w:footnote w:id="60">
    <w:p w14:paraId="48780174" w14:textId="77777777" w:rsidR="00B53261" w:rsidRPr="00053091" w:rsidRDefault="00B53261">
      <w:pPr>
        <w:pStyle w:val="FootnoteText"/>
        <w:rPr>
          <w:lang w:val="en-US"/>
        </w:rPr>
      </w:pPr>
      <w:r>
        <w:rPr>
          <w:rStyle w:val="FootnoteReference"/>
        </w:rPr>
        <w:footnoteRef/>
      </w:r>
      <w:r>
        <w:t xml:space="preserve"> </w:t>
      </w:r>
      <w:r w:rsidRPr="00467627">
        <w:t>Rockström J. Water for food and nature in drought-prone tropics: vapour shift in rain-fed agriculture. Royal Society Transactions B Biological Sciences. 2003;358(1440):1997–2009. doi: 10.1098/rstb.2003.1400</w:t>
      </w:r>
    </w:p>
  </w:footnote>
  <w:footnote w:id="61">
    <w:p w14:paraId="3EDCABC9" w14:textId="77777777" w:rsidR="00B53261" w:rsidRPr="00053091" w:rsidRDefault="00B53261">
      <w:pPr>
        <w:pStyle w:val="FootnoteText"/>
        <w:rPr>
          <w:lang w:val="en-US"/>
        </w:rPr>
      </w:pPr>
      <w:r>
        <w:rPr>
          <w:rStyle w:val="FootnoteReference"/>
        </w:rPr>
        <w:footnoteRef/>
      </w:r>
      <w:r>
        <w:t xml:space="preserve"> </w:t>
      </w:r>
      <w:r w:rsidRPr="00A151BE">
        <w:t>World Health Organization, Safer Water, Better Health: Costs, Benefits, and Sustainability of Interventions to Protect and Promote Health (Geneva: WHO, 2008</w:t>
      </w:r>
    </w:p>
  </w:footnote>
  <w:footnote w:id="62">
    <w:p w14:paraId="32B72665" w14:textId="77777777" w:rsidR="00B53261" w:rsidRPr="00053091" w:rsidRDefault="00B53261">
      <w:pPr>
        <w:pStyle w:val="FootnoteText"/>
        <w:rPr>
          <w:lang w:val="en-US"/>
        </w:rPr>
      </w:pPr>
      <w:r>
        <w:rPr>
          <w:rStyle w:val="FootnoteReference"/>
        </w:rPr>
        <w:footnoteRef/>
      </w:r>
      <w:r>
        <w:t xml:space="preserve"> </w:t>
      </w:r>
      <w:r w:rsidRPr="00254694">
        <w:t xml:space="preserve">Francis M. </w:t>
      </w:r>
      <w:r w:rsidRPr="00254694">
        <w:t>Ngure et al., "Water, Sanitation, and Hygiene (WASH), Environmental Enteropathy, Nutrition, and Early Childhood Development: Making the Links," Annals of the New York Academy of Sciences 1308 (2014): 118-28</w:t>
      </w:r>
    </w:p>
  </w:footnote>
  <w:footnote w:id="63">
    <w:p w14:paraId="3748CB81" w14:textId="77777777" w:rsidR="00B53261" w:rsidRPr="00053091" w:rsidRDefault="00B53261">
      <w:pPr>
        <w:pStyle w:val="FootnoteText"/>
        <w:rPr>
          <w:lang w:val="en-US"/>
        </w:rPr>
      </w:pPr>
      <w:r>
        <w:rPr>
          <w:rStyle w:val="FootnoteReference"/>
        </w:rPr>
        <w:footnoteRef/>
      </w:r>
      <w:r>
        <w:t xml:space="preserve"> </w:t>
      </w:r>
      <w:r w:rsidRPr="00254694">
        <w:t>United Nations, "We Can End Poverty: Millennium Development Goals and Beyond 2015," accessed at www.un.org/millenniumgoals/environ.shtml, on July 29, 2014.</w:t>
      </w:r>
    </w:p>
  </w:footnote>
  <w:footnote w:id="64">
    <w:p w14:paraId="7EB3F365" w14:textId="77777777" w:rsidR="00B53261" w:rsidRPr="001F23F0" w:rsidRDefault="00B53261">
      <w:pPr>
        <w:pStyle w:val="FootnoteText"/>
        <w:rPr>
          <w:lang w:val="en-US"/>
        </w:rPr>
      </w:pPr>
      <w:r>
        <w:rPr>
          <w:rStyle w:val="FootnoteReference"/>
        </w:rPr>
        <w:footnoteRef/>
      </w:r>
      <w:r>
        <w:t xml:space="preserve"> Spending to Save: Challenges and Opportunities for Financing Nigeria’s Saving One Million Lives Initiative, Results for Development, SOML PDU, CIFF 2014</w:t>
      </w:r>
    </w:p>
  </w:footnote>
  <w:footnote w:id="65">
    <w:p w14:paraId="588D5A3C" w14:textId="77777777" w:rsidR="00B53261" w:rsidRPr="00766C76" w:rsidRDefault="00B53261">
      <w:pPr>
        <w:pStyle w:val="FootnoteText"/>
        <w:rPr>
          <w:lang w:val="en-US"/>
        </w:rPr>
      </w:pPr>
      <w:r>
        <w:rPr>
          <w:rStyle w:val="FootnoteReference"/>
        </w:rPr>
        <w:footnoteRef/>
      </w:r>
      <w:r>
        <w:t xml:space="preserve"> </w:t>
      </w:r>
      <w:r>
        <w:rPr>
          <w:lang w:val="en-US"/>
        </w:rPr>
        <w:t xml:space="preserve">Black, RE., </w:t>
      </w:r>
      <w:r>
        <w:rPr>
          <w:lang w:val="en-US"/>
        </w:rPr>
        <w:t xml:space="preserve">Victora, CG., Walker, SP., Bhutta, ZA., Christian, P., De Onis, M.,… Uauy, R. (2013). Maternal and child undernutrition and overweight in low-income and middle-income countries. </w:t>
      </w:r>
      <w:r w:rsidRPr="00766C76">
        <w:rPr>
          <w:i/>
          <w:lang w:val="en-US"/>
        </w:rPr>
        <w:t>The Lancet, 382</w:t>
      </w:r>
      <w:r>
        <w:rPr>
          <w:lang w:val="en-US"/>
        </w:rPr>
        <w:t xml:space="preserve">(9890), 427-451.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651569"/>
      <w:docPartObj>
        <w:docPartGallery w:val="Watermarks"/>
        <w:docPartUnique/>
      </w:docPartObj>
    </w:sdtPr>
    <w:sdtContent>
      <w:p w14:paraId="3ED85DC4" w14:textId="77777777" w:rsidR="00B53261" w:rsidRDefault="00B53261">
        <w:pPr>
          <w:pStyle w:val="Header"/>
        </w:pPr>
        <w:r>
          <w:rPr>
            <w:noProof/>
            <w:lang w:eastAsia="zh-TW"/>
          </w:rPr>
          <w:pict w14:anchorId="2A13E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61D"/>
    <w:multiLevelType w:val="hybridMultilevel"/>
    <w:tmpl w:val="933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51E0A"/>
    <w:multiLevelType w:val="hybridMultilevel"/>
    <w:tmpl w:val="3098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12E2"/>
    <w:multiLevelType w:val="hybridMultilevel"/>
    <w:tmpl w:val="5220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C7E5D"/>
    <w:multiLevelType w:val="hybridMultilevel"/>
    <w:tmpl w:val="EE10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41474"/>
    <w:multiLevelType w:val="hybridMultilevel"/>
    <w:tmpl w:val="6BF8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43A4E"/>
    <w:multiLevelType w:val="hybridMultilevel"/>
    <w:tmpl w:val="1E02A69A"/>
    <w:lvl w:ilvl="0" w:tplc="0809001B">
      <w:start w:val="1"/>
      <w:numFmt w:val="lowerRoman"/>
      <w:lvlText w:val="%1."/>
      <w:lvlJc w:val="right"/>
      <w:pPr>
        <w:ind w:left="36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0DB5AA5"/>
    <w:multiLevelType w:val="hybridMultilevel"/>
    <w:tmpl w:val="62D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F0AE1"/>
    <w:multiLevelType w:val="hybridMultilevel"/>
    <w:tmpl w:val="000C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44348"/>
    <w:multiLevelType w:val="hybridMultilevel"/>
    <w:tmpl w:val="BE74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84B95"/>
    <w:multiLevelType w:val="hybridMultilevel"/>
    <w:tmpl w:val="BDD0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9375F"/>
    <w:multiLevelType w:val="hybridMultilevel"/>
    <w:tmpl w:val="D458E58C"/>
    <w:lvl w:ilvl="0" w:tplc="04090017">
      <w:start w:val="1"/>
      <w:numFmt w:val="lowerLetter"/>
      <w:lvlText w:val="%1)"/>
      <w:lvlJc w:val="left"/>
      <w:pPr>
        <w:ind w:left="720" w:hanging="360"/>
      </w:pPr>
    </w:lvl>
    <w:lvl w:ilvl="1" w:tplc="EAD474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8132B"/>
    <w:multiLevelType w:val="hybridMultilevel"/>
    <w:tmpl w:val="2A86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1460C"/>
    <w:multiLevelType w:val="hybridMultilevel"/>
    <w:tmpl w:val="1966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D315F"/>
    <w:multiLevelType w:val="hybridMultilevel"/>
    <w:tmpl w:val="87F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623E1"/>
    <w:multiLevelType w:val="hybridMultilevel"/>
    <w:tmpl w:val="9FF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0478F"/>
    <w:multiLevelType w:val="hybridMultilevel"/>
    <w:tmpl w:val="F1FC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97740"/>
    <w:multiLevelType w:val="hybridMultilevel"/>
    <w:tmpl w:val="3E70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E2F30"/>
    <w:multiLevelType w:val="hybridMultilevel"/>
    <w:tmpl w:val="E76C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17436"/>
    <w:multiLevelType w:val="hybridMultilevel"/>
    <w:tmpl w:val="3988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35A29"/>
    <w:multiLevelType w:val="hybridMultilevel"/>
    <w:tmpl w:val="BA3E72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54084"/>
    <w:multiLevelType w:val="hybridMultilevel"/>
    <w:tmpl w:val="D4C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C24D6"/>
    <w:multiLevelType w:val="hybridMultilevel"/>
    <w:tmpl w:val="994A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37D9C"/>
    <w:multiLevelType w:val="hybridMultilevel"/>
    <w:tmpl w:val="5044A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5E7A"/>
    <w:multiLevelType w:val="hybridMultilevel"/>
    <w:tmpl w:val="95DEE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697615"/>
    <w:multiLevelType w:val="hybridMultilevel"/>
    <w:tmpl w:val="8CC0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C4F58"/>
    <w:multiLevelType w:val="hybridMultilevel"/>
    <w:tmpl w:val="52FA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84492"/>
    <w:multiLevelType w:val="hybridMultilevel"/>
    <w:tmpl w:val="9442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62A2A"/>
    <w:multiLevelType w:val="hybridMultilevel"/>
    <w:tmpl w:val="7448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B6DC9"/>
    <w:multiLevelType w:val="hybridMultilevel"/>
    <w:tmpl w:val="EA72CDB0"/>
    <w:lvl w:ilvl="0" w:tplc="04090001">
      <w:start w:val="1"/>
      <w:numFmt w:val="bullet"/>
      <w:lvlText w:val=""/>
      <w:lvlJc w:val="left"/>
      <w:pPr>
        <w:ind w:left="720" w:hanging="360"/>
      </w:pPr>
      <w:rPr>
        <w:rFonts w:ascii="Symbol" w:hAnsi="Symbol" w:hint="default"/>
      </w:rPr>
    </w:lvl>
    <w:lvl w:ilvl="1" w:tplc="B2D6738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B020F"/>
    <w:multiLevelType w:val="multilevel"/>
    <w:tmpl w:val="653AE50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B50C86"/>
    <w:multiLevelType w:val="hybridMultilevel"/>
    <w:tmpl w:val="58B47878"/>
    <w:lvl w:ilvl="0" w:tplc="EAD47440">
      <w:start w:val="1"/>
      <w:numFmt w:val="decimal"/>
      <w:lvlText w:val="%1)"/>
      <w:lvlJc w:val="left"/>
      <w:pPr>
        <w:ind w:left="720" w:hanging="360"/>
      </w:pPr>
      <w:rPr>
        <w:rFonts w:hint="default"/>
      </w:rPr>
    </w:lvl>
    <w:lvl w:ilvl="1" w:tplc="EAD474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A4AF3"/>
    <w:multiLevelType w:val="hybridMultilevel"/>
    <w:tmpl w:val="46A0FA1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15:restartNumberingAfterBreak="0">
    <w:nsid w:val="64D45FAA"/>
    <w:multiLevelType w:val="hybridMultilevel"/>
    <w:tmpl w:val="09E4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3F1D"/>
    <w:multiLevelType w:val="hybridMultilevel"/>
    <w:tmpl w:val="FEB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261DC"/>
    <w:multiLevelType w:val="hybridMultilevel"/>
    <w:tmpl w:val="E17A9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E40A7"/>
    <w:multiLevelType w:val="hybridMultilevel"/>
    <w:tmpl w:val="03AA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514DA"/>
    <w:multiLevelType w:val="hybridMultilevel"/>
    <w:tmpl w:val="2ED4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8462D"/>
    <w:multiLevelType w:val="hybridMultilevel"/>
    <w:tmpl w:val="FBDA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974CE"/>
    <w:multiLevelType w:val="hybridMultilevel"/>
    <w:tmpl w:val="859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01F30"/>
    <w:multiLevelType w:val="hybridMultilevel"/>
    <w:tmpl w:val="7E609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A66D31"/>
    <w:multiLevelType w:val="hybridMultilevel"/>
    <w:tmpl w:val="36664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93DF7"/>
    <w:multiLevelType w:val="hybridMultilevel"/>
    <w:tmpl w:val="B35A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45D13"/>
    <w:multiLevelType w:val="hybridMultilevel"/>
    <w:tmpl w:val="C20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D179C"/>
    <w:multiLevelType w:val="hybridMultilevel"/>
    <w:tmpl w:val="CCF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A3004"/>
    <w:multiLevelType w:val="hybridMultilevel"/>
    <w:tmpl w:val="8536FB82"/>
    <w:lvl w:ilvl="0" w:tplc="08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744DF3"/>
    <w:multiLevelType w:val="hybridMultilevel"/>
    <w:tmpl w:val="69AA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5352A"/>
    <w:multiLevelType w:val="hybridMultilevel"/>
    <w:tmpl w:val="A12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10"/>
  </w:num>
  <w:num w:numId="4">
    <w:abstractNumId w:val="14"/>
  </w:num>
  <w:num w:numId="5">
    <w:abstractNumId w:val="15"/>
  </w:num>
  <w:num w:numId="6">
    <w:abstractNumId w:val="27"/>
  </w:num>
  <w:num w:numId="7">
    <w:abstractNumId w:val="11"/>
  </w:num>
  <w:num w:numId="8">
    <w:abstractNumId w:val="3"/>
  </w:num>
  <w:num w:numId="9">
    <w:abstractNumId w:val="37"/>
  </w:num>
  <w:num w:numId="10">
    <w:abstractNumId w:val="13"/>
  </w:num>
  <w:num w:numId="11">
    <w:abstractNumId w:val="28"/>
  </w:num>
  <w:num w:numId="12">
    <w:abstractNumId w:val="20"/>
  </w:num>
  <w:num w:numId="13">
    <w:abstractNumId w:val="35"/>
  </w:num>
  <w:num w:numId="14">
    <w:abstractNumId w:val="38"/>
  </w:num>
  <w:num w:numId="15">
    <w:abstractNumId w:val="6"/>
  </w:num>
  <w:num w:numId="16">
    <w:abstractNumId w:val="46"/>
  </w:num>
  <w:num w:numId="17">
    <w:abstractNumId w:val="33"/>
  </w:num>
  <w:num w:numId="18">
    <w:abstractNumId w:val="42"/>
  </w:num>
  <w:num w:numId="19">
    <w:abstractNumId w:val="21"/>
  </w:num>
  <w:num w:numId="20">
    <w:abstractNumId w:val="2"/>
  </w:num>
  <w:num w:numId="21">
    <w:abstractNumId w:val="25"/>
  </w:num>
  <w:num w:numId="22">
    <w:abstractNumId w:val="0"/>
  </w:num>
  <w:num w:numId="23">
    <w:abstractNumId w:val="26"/>
  </w:num>
  <w:num w:numId="24">
    <w:abstractNumId w:val="36"/>
  </w:num>
  <w:num w:numId="25">
    <w:abstractNumId w:val="32"/>
  </w:num>
  <w:num w:numId="26">
    <w:abstractNumId w:val="41"/>
  </w:num>
  <w:num w:numId="27">
    <w:abstractNumId w:val="18"/>
  </w:num>
  <w:num w:numId="28">
    <w:abstractNumId w:val="22"/>
  </w:num>
  <w:num w:numId="29">
    <w:abstractNumId w:val="31"/>
  </w:num>
  <w:num w:numId="30">
    <w:abstractNumId w:val="34"/>
  </w:num>
  <w:num w:numId="31">
    <w:abstractNumId w:val="39"/>
  </w:num>
  <w:num w:numId="32">
    <w:abstractNumId w:val="17"/>
  </w:num>
  <w:num w:numId="33">
    <w:abstractNumId w:val="29"/>
  </w:num>
  <w:num w:numId="34">
    <w:abstractNumId w:val="19"/>
  </w:num>
  <w:num w:numId="35">
    <w:abstractNumId w:val="30"/>
  </w:num>
  <w:num w:numId="36">
    <w:abstractNumId w:val="1"/>
  </w:num>
  <w:num w:numId="37">
    <w:abstractNumId w:val="16"/>
  </w:num>
  <w:num w:numId="38">
    <w:abstractNumId w:val="45"/>
  </w:num>
  <w:num w:numId="39">
    <w:abstractNumId w:val="4"/>
  </w:num>
  <w:num w:numId="40">
    <w:abstractNumId w:val="7"/>
  </w:num>
  <w:num w:numId="41">
    <w:abstractNumId w:val="5"/>
  </w:num>
  <w:num w:numId="42">
    <w:abstractNumId w:val="8"/>
  </w:num>
  <w:num w:numId="43">
    <w:abstractNumId w:val="9"/>
  </w:num>
  <w:num w:numId="44">
    <w:abstractNumId w:val="40"/>
  </w:num>
  <w:num w:numId="45">
    <w:abstractNumId w:val="12"/>
  </w:num>
  <w:num w:numId="46">
    <w:abstractNumId w:val="44"/>
    <w:lvlOverride w:ilvl="0">
      <w:startOverride w:val="1"/>
    </w:lvlOverride>
    <w:lvlOverride w:ilvl="1"/>
    <w:lvlOverride w:ilvl="2"/>
    <w:lvlOverride w:ilvl="3"/>
    <w:lvlOverride w:ilvl="4"/>
    <w:lvlOverride w:ilvl="5"/>
    <w:lvlOverride w:ilvl="6"/>
    <w:lvlOverride w:ilvl="7"/>
    <w:lvlOverride w:ilvl="8"/>
  </w:num>
  <w:num w:numId="47">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C12"/>
    <w:rsid w:val="000015E1"/>
    <w:rsid w:val="000036FB"/>
    <w:rsid w:val="00004D44"/>
    <w:rsid w:val="00007C42"/>
    <w:rsid w:val="00011141"/>
    <w:rsid w:val="0001236B"/>
    <w:rsid w:val="000126DF"/>
    <w:rsid w:val="00012ECF"/>
    <w:rsid w:val="00013BE5"/>
    <w:rsid w:val="00015B76"/>
    <w:rsid w:val="00017E11"/>
    <w:rsid w:val="00021C5B"/>
    <w:rsid w:val="00024898"/>
    <w:rsid w:val="00031253"/>
    <w:rsid w:val="000315BA"/>
    <w:rsid w:val="000343ED"/>
    <w:rsid w:val="00034589"/>
    <w:rsid w:val="00034E04"/>
    <w:rsid w:val="000407BA"/>
    <w:rsid w:val="00040945"/>
    <w:rsid w:val="000422A7"/>
    <w:rsid w:val="00043914"/>
    <w:rsid w:val="0004427C"/>
    <w:rsid w:val="000460D6"/>
    <w:rsid w:val="00050E24"/>
    <w:rsid w:val="00050E75"/>
    <w:rsid w:val="0005270E"/>
    <w:rsid w:val="00053091"/>
    <w:rsid w:val="00053A30"/>
    <w:rsid w:val="00060E37"/>
    <w:rsid w:val="00063D39"/>
    <w:rsid w:val="00063E03"/>
    <w:rsid w:val="0007111A"/>
    <w:rsid w:val="00073956"/>
    <w:rsid w:val="000808FA"/>
    <w:rsid w:val="00083DDA"/>
    <w:rsid w:val="00091A4C"/>
    <w:rsid w:val="00093D80"/>
    <w:rsid w:val="00096E56"/>
    <w:rsid w:val="000A09A1"/>
    <w:rsid w:val="000A157F"/>
    <w:rsid w:val="000A373F"/>
    <w:rsid w:val="000A4BEF"/>
    <w:rsid w:val="000B0F88"/>
    <w:rsid w:val="000B172C"/>
    <w:rsid w:val="000B18F9"/>
    <w:rsid w:val="000B1A68"/>
    <w:rsid w:val="000B6C91"/>
    <w:rsid w:val="000C174E"/>
    <w:rsid w:val="000C25E5"/>
    <w:rsid w:val="000C6440"/>
    <w:rsid w:val="000C767E"/>
    <w:rsid w:val="000D3467"/>
    <w:rsid w:val="000D4E65"/>
    <w:rsid w:val="000D64FC"/>
    <w:rsid w:val="000E1491"/>
    <w:rsid w:val="000E18EA"/>
    <w:rsid w:val="000E1E7E"/>
    <w:rsid w:val="000E1E8E"/>
    <w:rsid w:val="000E5855"/>
    <w:rsid w:val="000E7353"/>
    <w:rsid w:val="000E7C6D"/>
    <w:rsid w:val="000F167C"/>
    <w:rsid w:val="000F3454"/>
    <w:rsid w:val="000F39CA"/>
    <w:rsid w:val="00100144"/>
    <w:rsid w:val="001017B4"/>
    <w:rsid w:val="00101FC9"/>
    <w:rsid w:val="00102138"/>
    <w:rsid w:val="001036D5"/>
    <w:rsid w:val="00103804"/>
    <w:rsid w:val="001040B8"/>
    <w:rsid w:val="00106377"/>
    <w:rsid w:val="0010655A"/>
    <w:rsid w:val="00107201"/>
    <w:rsid w:val="00107718"/>
    <w:rsid w:val="001159EC"/>
    <w:rsid w:val="00120BA9"/>
    <w:rsid w:val="0012417C"/>
    <w:rsid w:val="00126491"/>
    <w:rsid w:val="00126B7D"/>
    <w:rsid w:val="001303AF"/>
    <w:rsid w:val="00132855"/>
    <w:rsid w:val="00136C3F"/>
    <w:rsid w:val="001409F7"/>
    <w:rsid w:val="0014471C"/>
    <w:rsid w:val="0014568C"/>
    <w:rsid w:val="00146E99"/>
    <w:rsid w:val="0014715F"/>
    <w:rsid w:val="00147CDB"/>
    <w:rsid w:val="00150600"/>
    <w:rsid w:val="001513E7"/>
    <w:rsid w:val="001533A2"/>
    <w:rsid w:val="001543EF"/>
    <w:rsid w:val="00155029"/>
    <w:rsid w:val="00155390"/>
    <w:rsid w:val="00156AE2"/>
    <w:rsid w:val="00157763"/>
    <w:rsid w:val="00157E44"/>
    <w:rsid w:val="001632F9"/>
    <w:rsid w:val="00163B27"/>
    <w:rsid w:val="00166BB6"/>
    <w:rsid w:val="00170EDD"/>
    <w:rsid w:val="001717C2"/>
    <w:rsid w:val="00171B10"/>
    <w:rsid w:val="00173DDE"/>
    <w:rsid w:val="00174746"/>
    <w:rsid w:val="00174F01"/>
    <w:rsid w:val="00176786"/>
    <w:rsid w:val="001777ED"/>
    <w:rsid w:val="0018005B"/>
    <w:rsid w:val="00180788"/>
    <w:rsid w:val="001813A7"/>
    <w:rsid w:val="00181F6D"/>
    <w:rsid w:val="00182308"/>
    <w:rsid w:val="00191699"/>
    <w:rsid w:val="001922AA"/>
    <w:rsid w:val="001A06E6"/>
    <w:rsid w:val="001A11F3"/>
    <w:rsid w:val="001A122D"/>
    <w:rsid w:val="001A2AF6"/>
    <w:rsid w:val="001A7FDB"/>
    <w:rsid w:val="001B00A2"/>
    <w:rsid w:val="001B2B6D"/>
    <w:rsid w:val="001B2E76"/>
    <w:rsid w:val="001B7B7E"/>
    <w:rsid w:val="001C086E"/>
    <w:rsid w:val="001C4A54"/>
    <w:rsid w:val="001C772E"/>
    <w:rsid w:val="001C7A4A"/>
    <w:rsid w:val="001D010B"/>
    <w:rsid w:val="001D21F2"/>
    <w:rsid w:val="001D4EE3"/>
    <w:rsid w:val="001D5B1B"/>
    <w:rsid w:val="001D5F96"/>
    <w:rsid w:val="001E15CB"/>
    <w:rsid w:val="001E17FD"/>
    <w:rsid w:val="001E2C36"/>
    <w:rsid w:val="001E62DA"/>
    <w:rsid w:val="001E7467"/>
    <w:rsid w:val="001F0116"/>
    <w:rsid w:val="001F23F0"/>
    <w:rsid w:val="001F3190"/>
    <w:rsid w:val="001F7B46"/>
    <w:rsid w:val="001F7EB5"/>
    <w:rsid w:val="00201752"/>
    <w:rsid w:val="00203F66"/>
    <w:rsid w:val="002062E1"/>
    <w:rsid w:val="00206F0C"/>
    <w:rsid w:val="00207D74"/>
    <w:rsid w:val="00210AA6"/>
    <w:rsid w:val="00214A77"/>
    <w:rsid w:val="00215352"/>
    <w:rsid w:val="00217B1F"/>
    <w:rsid w:val="0022107D"/>
    <w:rsid w:val="002215C0"/>
    <w:rsid w:val="00222D21"/>
    <w:rsid w:val="00227F66"/>
    <w:rsid w:val="0023070A"/>
    <w:rsid w:val="002317F4"/>
    <w:rsid w:val="00231AEC"/>
    <w:rsid w:val="00235688"/>
    <w:rsid w:val="00235DB5"/>
    <w:rsid w:val="00235ECC"/>
    <w:rsid w:val="00235F5C"/>
    <w:rsid w:val="00236426"/>
    <w:rsid w:val="002376B2"/>
    <w:rsid w:val="002404D7"/>
    <w:rsid w:val="0024170D"/>
    <w:rsid w:val="0024384A"/>
    <w:rsid w:val="00246550"/>
    <w:rsid w:val="00253E33"/>
    <w:rsid w:val="00254142"/>
    <w:rsid w:val="00254694"/>
    <w:rsid w:val="00255317"/>
    <w:rsid w:val="0025683B"/>
    <w:rsid w:val="0026268B"/>
    <w:rsid w:val="0026391B"/>
    <w:rsid w:val="002660FC"/>
    <w:rsid w:val="00266F9A"/>
    <w:rsid w:val="00267A11"/>
    <w:rsid w:val="00267EF5"/>
    <w:rsid w:val="002738C7"/>
    <w:rsid w:val="002739A2"/>
    <w:rsid w:val="002752EA"/>
    <w:rsid w:val="00277733"/>
    <w:rsid w:val="002826D9"/>
    <w:rsid w:val="00283CEF"/>
    <w:rsid w:val="002850D3"/>
    <w:rsid w:val="00285190"/>
    <w:rsid w:val="0029085B"/>
    <w:rsid w:val="0029349C"/>
    <w:rsid w:val="002955AE"/>
    <w:rsid w:val="002A4D34"/>
    <w:rsid w:val="002B1DC0"/>
    <w:rsid w:val="002B2CD8"/>
    <w:rsid w:val="002B3150"/>
    <w:rsid w:val="002B390E"/>
    <w:rsid w:val="002B474E"/>
    <w:rsid w:val="002B6046"/>
    <w:rsid w:val="002C2006"/>
    <w:rsid w:val="002C3297"/>
    <w:rsid w:val="002C4230"/>
    <w:rsid w:val="002C42BC"/>
    <w:rsid w:val="002C4A57"/>
    <w:rsid w:val="002C5E99"/>
    <w:rsid w:val="002C7E93"/>
    <w:rsid w:val="002D0EDF"/>
    <w:rsid w:val="002D62FC"/>
    <w:rsid w:val="002E1740"/>
    <w:rsid w:val="002E52F6"/>
    <w:rsid w:val="002E54B3"/>
    <w:rsid w:val="002E7424"/>
    <w:rsid w:val="002E7FCF"/>
    <w:rsid w:val="002F0ACD"/>
    <w:rsid w:val="002F112F"/>
    <w:rsid w:val="002F1398"/>
    <w:rsid w:val="002F2E8A"/>
    <w:rsid w:val="002F3845"/>
    <w:rsid w:val="002F621F"/>
    <w:rsid w:val="002F677D"/>
    <w:rsid w:val="002F6D39"/>
    <w:rsid w:val="003000F8"/>
    <w:rsid w:val="003024D3"/>
    <w:rsid w:val="00302CB0"/>
    <w:rsid w:val="00304C41"/>
    <w:rsid w:val="00305AFC"/>
    <w:rsid w:val="003079EE"/>
    <w:rsid w:val="00307E42"/>
    <w:rsid w:val="00310508"/>
    <w:rsid w:val="00311019"/>
    <w:rsid w:val="00311C41"/>
    <w:rsid w:val="00320525"/>
    <w:rsid w:val="00321048"/>
    <w:rsid w:val="00322BFE"/>
    <w:rsid w:val="00323299"/>
    <w:rsid w:val="00326172"/>
    <w:rsid w:val="0032760A"/>
    <w:rsid w:val="0033257E"/>
    <w:rsid w:val="0033409D"/>
    <w:rsid w:val="00334F9F"/>
    <w:rsid w:val="0033726C"/>
    <w:rsid w:val="003379DB"/>
    <w:rsid w:val="00340838"/>
    <w:rsid w:val="00342867"/>
    <w:rsid w:val="003431C4"/>
    <w:rsid w:val="00345D71"/>
    <w:rsid w:val="0034651C"/>
    <w:rsid w:val="00353596"/>
    <w:rsid w:val="00353F70"/>
    <w:rsid w:val="00354542"/>
    <w:rsid w:val="00356A06"/>
    <w:rsid w:val="0036036F"/>
    <w:rsid w:val="0036060A"/>
    <w:rsid w:val="003624BD"/>
    <w:rsid w:val="0036398E"/>
    <w:rsid w:val="003654A8"/>
    <w:rsid w:val="00366529"/>
    <w:rsid w:val="00366FA3"/>
    <w:rsid w:val="003745AF"/>
    <w:rsid w:val="00377B8C"/>
    <w:rsid w:val="00381080"/>
    <w:rsid w:val="003831FA"/>
    <w:rsid w:val="0039023B"/>
    <w:rsid w:val="003922A2"/>
    <w:rsid w:val="00393034"/>
    <w:rsid w:val="00395133"/>
    <w:rsid w:val="0039738D"/>
    <w:rsid w:val="003A0890"/>
    <w:rsid w:val="003A1CD4"/>
    <w:rsid w:val="003A3D7D"/>
    <w:rsid w:val="003A6B9F"/>
    <w:rsid w:val="003A73BE"/>
    <w:rsid w:val="003B1421"/>
    <w:rsid w:val="003B21AC"/>
    <w:rsid w:val="003B39E9"/>
    <w:rsid w:val="003B3BB0"/>
    <w:rsid w:val="003B3C44"/>
    <w:rsid w:val="003B500D"/>
    <w:rsid w:val="003C0ABE"/>
    <w:rsid w:val="003C1579"/>
    <w:rsid w:val="003C2D17"/>
    <w:rsid w:val="003C34FF"/>
    <w:rsid w:val="003C3A73"/>
    <w:rsid w:val="003C3E7E"/>
    <w:rsid w:val="003C5858"/>
    <w:rsid w:val="003C7479"/>
    <w:rsid w:val="003C7FF1"/>
    <w:rsid w:val="003D0AE8"/>
    <w:rsid w:val="003D20A0"/>
    <w:rsid w:val="003D4070"/>
    <w:rsid w:val="003D65B8"/>
    <w:rsid w:val="003E001A"/>
    <w:rsid w:val="003E1D9C"/>
    <w:rsid w:val="003E3186"/>
    <w:rsid w:val="003E3D42"/>
    <w:rsid w:val="003E4CA2"/>
    <w:rsid w:val="003E56FA"/>
    <w:rsid w:val="003F0033"/>
    <w:rsid w:val="003F1EED"/>
    <w:rsid w:val="003F283F"/>
    <w:rsid w:val="003F76BC"/>
    <w:rsid w:val="00401AE3"/>
    <w:rsid w:val="00404383"/>
    <w:rsid w:val="00405229"/>
    <w:rsid w:val="00405ED0"/>
    <w:rsid w:val="00407872"/>
    <w:rsid w:val="00411129"/>
    <w:rsid w:val="004118C1"/>
    <w:rsid w:val="00412903"/>
    <w:rsid w:val="00413F55"/>
    <w:rsid w:val="00414598"/>
    <w:rsid w:val="0041540E"/>
    <w:rsid w:val="00416475"/>
    <w:rsid w:val="00416490"/>
    <w:rsid w:val="004201FA"/>
    <w:rsid w:val="00421418"/>
    <w:rsid w:val="00421B3B"/>
    <w:rsid w:val="004253D2"/>
    <w:rsid w:val="00425460"/>
    <w:rsid w:val="00430235"/>
    <w:rsid w:val="00431055"/>
    <w:rsid w:val="0043588C"/>
    <w:rsid w:val="004370AD"/>
    <w:rsid w:val="0044406B"/>
    <w:rsid w:val="00447C6F"/>
    <w:rsid w:val="004516E5"/>
    <w:rsid w:val="004527F0"/>
    <w:rsid w:val="00454A14"/>
    <w:rsid w:val="00456463"/>
    <w:rsid w:val="00460671"/>
    <w:rsid w:val="00462944"/>
    <w:rsid w:val="004652B3"/>
    <w:rsid w:val="00466D52"/>
    <w:rsid w:val="00467627"/>
    <w:rsid w:val="0047076F"/>
    <w:rsid w:val="00473E4C"/>
    <w:rsid w:val="004742B0"/>
    <w:rsid w:val="004750B2"/>
    <w:rsid w:val="00477E03"/>
    <w:rsid w:val="00483773"/>
    <w:rsid w:val="0048780D"/>
    <w:rsid w:val="004878BB"/>
    <w:rsid w:val="00490748"/>
    <w:rsid w:val="00494642"/>
    <w:rsid w:val="00494E24"/>
    <w:rsid w:val="00496981"/>
    <w:rsid w:val="004A0EE4"/>
    <w:rsid w:val="004A1574"/>
    <w:rsid w:val="004A3B5A"/>
    <w:rsid w:val="004A6009"/>
    <w:rsid w:val="004A69DC"/>
    <w:rsid w:val="004A6D5B"/>
    <w:rsid w:val="004A7B6D"/>
    <w:rsid w:val="004B0E91"/>
    <w:rsid w:val="004B366A"/>
    <w:rsid w:val="004B561F"/>
    <w:rsid w:val="004B5BAC"/>
    <w:rsid w:val="004B5FB1"/>
    <w:rsid w:val="004C1630"/>
    <w:rsid w:val="004C46A5"/>
    <w:rsid w:val="004C5321"/>
    <w:rsid w:val="004C5AF4"/>
    <w:rsid w:val="004C5B89"/>
    <w:rsid w:val="004C5D86"/>
    <w:rsid w:val="004D45B7"/>
    <w:rsid w:val="004D5E91"/>
    <w:rsid w:val="004E3308"/>
    <w:rsid w:val="004E3B49"/>
    <w:rsid w:val="004E3FC0"/>
    <w:rsid w:val="004E4194"/>
    <w:rsid w:val="004F1F31"/>
    <w:rsid w:val="004F27A4"/>
    <w:rsid w:val="004F3EB3"/>
    <w:rsid w:val="004F610A"/>
    <w:rsid w:val="004F644B"/>
    <w:rsid w:val="004F690A"/>
    <w:rsid w:val="004F73CD"/>
    <w:rsid w:val="004F777A"/>
    <w:rsid w:val="004F7828"/>
    <w:rsid w:val="005006C6"/>
    <w:rsid w:val="005009A3"/>
    <w:rsid w:val="00506F98"/>
    <w:rsid w:val="005101CF"/>
    <w:rsid w:val="0051340A"/>
    <w:rsid w:val="00513CDE"/>
    <w:rsid w:val="00515281"/>
    <w:rsid w:val="00515D39"/>
    <w:rsid w:val="005162C8"/>
    <w:rsid w:val="00517C8F"/>
    <w:rsid w:val="00517FB9"/>
    <w:rsid w:val="005231A2"/>
    <w:rsid w:val="00526011"/>
    <w:rsid w:val="00526CA2"/>
    <w:rsid w:val="005321F3"/>
    <w:rsid w:val="00532A1D"/>
    <w:rsid w:val="00534A7D"/>
    <w:rsid w:val="0054140C"/>
    <w:rsid w:val="00541426"/>
    <w:rsid w:val="00545218"/>
    <w:rsid w:val="00547BD1"/>
    <w:rsid w:val="00551944"/>
    <w:rsid w:val="00551C59"/>
    <w:rsid w:val="00553B8E"/>
    <w:rsid w:val="00554EB8"/>
    <w:rsid w:val="005564E3"/>
    <w:rsid w:val="005565C7"/>
    <w:rsid w:val="00556C87"/>
    <w:rsid w:val="00557F40"/>
    <w:rsid w:val="0056015B"/>
    <w:rsid w:val="0056069A"/>
    <w:rsid w:val="00562022"/>
    <w:rsid w:val="0056260F"/>
    <w:rsid w:val="00562C91"/>
    <w:rsid w:val="005653A6"/>
    <w:rsid w:val="00566AF6"/>
    <w:rsid w:val="005679AE"/>
    <w:rsid w:val="00570279"/>
    <w:rsid w:val="00571D1E"/>
    <w:rsid w:val="00573759"/>
    <w:rsid w:val="005739CB"/>
    <w:rsid w:val="00574154"/>
    <w:rsid w:val="00574C3E"/>
    <w:rsid w:val="005752EF"/>
    <w:rsid w:val="00577098"/>
    <w:rsid w:val="005770D3"/>
    <w:rsid w:val="00577E77"/>
    <w:rsid w:val="00580D5F"/>
    <w:rsid w:val="0058195A"/>
    <w:rsid w:val="00581C63"/>
    <w:rsid w:val="005849AC"/>
    <w:rsid w:val="00584F88"/>
    <w:rsid w:val="005878C6"/>
    <w:rsid w:val="00590440"/>
    <w:rsid w:val="00590598"/>
    <w:rsid w:val="0059084F"/>
    <w:rsid w:val="00590CEF"/>
    <w:rsid w:val="00592EB2"/>
    <w:rsid w:val="00592EF7"/>
    <w:rsid w:val="00595C90"/>
    <w:rsid w:val="0059758D"/>
    <w:rsid w:val="005A1CEB"/>
    <w:rsid w:val="005A6D84"/>
    <w:rsid w:val="005B0602"/>
    <w:rsid w:val="005B448C"/>
    <w:rsid w:val="005B5016"/>
    <w:rsid w:val="005B6C67"/>
    <w:rsid w:val="005B7308"/>
    <w:rsid w:val="005C2787"/>
    <w:rsid w:val="005C29A6"/>
    <w:rsid w:val="005C529C"/>
    <w:rsid w:val="005C596D"/>
    <w:rsid w:val="005D02B7"/>
    <w:rsid w:val="005D16FB"/>
    <w:rsid w:val="005D682E"/>
    <w:rsid w:val="005E104D"/>
    <w:rsid w:val="005E3787"/>
    <w:rsid w:val="005E4B2C"/>
    <w:rsid w:val="005E59B2"/>
    <w:rsid w:val="005E7C88"/>
    <w:rsid w:val="005F0870"/>
    <w:rsid w:val="005F29F0"/>
    <w:rsid w:val="005F2BA2"/>
    <w:rsid w:val="005F3CA1"/>
    <w:rsid w:val="005F3CC1"/>
    <w:rsid w:val="005F40CE"/>
    <w:rsid w:val="005F45B9"/>
    <w:rsid w:val="005F68EA"/>
    <w:rsid w:val="005F7EEA"/>
    <w:rsid w:val="00602360"/>
    <w:rsid w:val="006041F5"/>
    <w:rsid w:val="00605255"/>
    <w:rsid w:val="006057CD"/>
    <w:rsid w:val="00605A7B"/>
    <w:rsid w:val="006137CF"/>
    <w:rsid w:val="00615823"/>
    <w:rsid w:val="006159C6"/>
    <w:rsid w:val="006178E6"/>
    <w:rsid w:val="00621B32"/>
    <w:rsid w:val="00623369"/>
    <w:rsid w:val="006257F7"/>
    <w:rsid w:val="00625DE2"/>
    <w:rsid w:val="0062731C"/>
    <w:rsid w:val="00627CE1"/>
    <w:rsid w:val="006302E4"/>
    <w:rsid w:val="00630523"/>
    <w:rsid w:val="00632904"/>
    <w:rsid w:val="0063495B"/>
    <w:rsid w:val="006375A8"/>
    <w:rsid w:val="00637BBA"/>
    <w:rsid w:val="00640AB1"/>
    <w:rsid w:val="006418FE"/>
    <w:rsid w:val="006421A8"/>
    <w:rsid w:val="006434D1"/>
    <w:rsid w:val="00643600"/>
    <w:rsid w:val="00645190"/>
    <w:rsid w:val="006465DB"/>
    <w:rsid w:val="00646F53"/>
    <w:rsid w:val="006500AB"/>
    <w:rsid w:val="006519FB"/>
    <w:rsid w:val="00652AEB"/>
    <w:rsid w:val="00653F3D"/>
    <w:rsid w:val="0065707B"/>
    <w:rsid w:val="00657471"/>
    <w:rsid w:val="00661067"/>
    <w:rsid w:val="006626F8"/>
    <w:rsid w:val="00663A68"/>
    <w:rsid w:val="00664A5F"/>
    <w:rsid w:val="00664FC2"/>
    <w:rsid w:val="0066526B"/>
    <w:rsid w:val="0066719A"/>
    <w:rsid w:val="00671D85"/>
    <w:rsid w:val="006724AA"/>
    <w:rsid w:val="0067517E"/>
    <w:rsid w:val="006807F8"/>
    <w:rsid w:val="006835FC"/>
    <w:rsid w:val="00684525"/>
    <w:rsid w:val="00684937"/>
    <w:rsid w:val="00685A37"/>
    <w:rsid w:val="00693D5B"/>
    <w:rsid w:val="00694D87"/>
    <w:rsid w:val="0069535E"/>
    <w:rsid w:val="00695E54"/>
    <w:rsid w:val="006A18CC"/>
    <w:rsid w:val="006A3265"/>
    <w:rsid w:val="006A71C3"/>
    <w:rsid w:val="006A7FB8"/>
    <w:rsid w:val="006B14E6"/>
    <w:rsid w:val="006B220B"/>
    <w:rsid w:val="006B313E"/>
    <w:rsid w:val="006B3507"/>
    <w:rsid w:val="006B6A68"/>
    <w:rsid w:val="006C12F3"/>
    <w:rsid w:val="006C17F0"/>
    <w:rsid w:val="006C5C5B"/>
    <w:rsid w:val="006C60DA"/>
    <w:rsid w:val="006C65EF"/>
    <w:rsid w:val="006C796A"/>
    <w:rsid w:val="006D1947"/>
    <w:rsid w:val="006D19C4"/>
    <w:rsid w:val="006D2D61"/>
    <w:rsid w:val="006D44DD"/>
    <w:rsid w:val="006D4C39"/>
    <w:rsid w:val="006E05FA"/>
    <w:rsid w:val="006E31F9"/>
    <w:rsid w:val="006F278C"/>
    <w:rsid w:val="006F2CC0"/>
    <w:rsid w:val="006F39A0"/>
    <w:rsid w:val="006F483F"/>
    <w:rsid w:val="006F49C2"/>
    <w:rsid w:val="006F6F8B"/>
    <w:rsid w:val="006F75E5"/>
    <w:rsid w:val="00701621"/>
    <w:rsid w:val="00703D07"/>
    <w:rsid w:val="00704D10"/>
    <w:rsid w:val="00705B91"/>
    <w:rsid w:val="00707BA7"/>
    <w:rsid w:val="0071411C"/>
    <w:rsid w:val="0071523E"/>
    <w:rsid w:val="007153EB"/>
    <w:rsid w:val="00715E20"/>
    <w:rsid w:val="00720CBF"/>
    <w:rsid w:val="0072229F"/>
    <w:rsid w:val="007235CA"/>
    <w:rsid w:val="007338FE"/>
    <w:rsid w:val="007344DE"/>
    <w:rsid w:val="00740ABF"/>
    <w:rsid w:val="0075277A"/>
    <w:rsid w:val="00755366"/>
    <w:rsid w:val="00755E53"/>
    <w:rsid w:val="007560C8"/>
    <w:rsid w:val="00757069"/>
    <w:rsid w:val="007571DC"/>
    <w:rsid w:val="0076097D"/>
    <w:rsid w:val="00762594"/>
    <w:rsid w:val="00765592"/>
    <w:rsid w:val="007669D5"/>
    <w:rsid w:val="00766C76"/>
    <w:rsid w:val="0076705F"/>
    <w:rsid w:val="007703AE"/>
    <w:rsid w:val="00770641"/>
    <w:rsid w:val="007711ED"/>
    <w:rsid w:val="00773C72"/>
    <w:rsid w:val="00774BF0"/>
    <w:rsid w:val="0077569E"/>
    <w:rsid w:val="0077576A"/>
    <w:rsid w:val="007765FB"/>
    <w:rsid w:val="0077667E"/>
    <w:rsid w:val="00781163"/>
    <w:rsid w:val="007849B0"/>
    <w:rsid w:val="00790695"/>
    <w:rsid w:val="007924D5"/>
    <w:rsid w:val="00792F02"/>
    <w:rsid w:val="00794250"/>
    <w:rsid w:val="007976FB"/>
    <w:rsid w:val="007A1377"/>
    <w:rsid w:val="007A4928"/>
    <w:rsid w:val="007B0D1B"/>
    <w:rsid w:val="007B366D"/>
    <w:rsid w:val="007B3FA9"/>
    <w:rsid w:val="007B468E"/>
    <w:rsid w:val="007B5223"/>
    <w:rsid w:val="007B662D"/>
    <w:rsid w:val="007B7504"/>
    <w:rsid w:val="007B7DAD"/>
    <w:rsid w:val="007C3323"/>
    <w:rsid w:val="007C430D"/>
    <w:rsid w:val="007C5581"/>
    <w:rsid w:val="007C5595"/>
    <w:rsid w:val="007D2151"/>
    <w:rsid w:val="007D31A8"/>
    <w:rsid w:val="007D3B12"/>
    <w:rsid w:val="007D57A0"/>
    <w:rsid w:val="007D5A9C"/>
    <w:rsid w:val="007D6DCD"/>
    <w:rsid w:val="007D7C80"/>
    <w:rsid w:val="007E0C84"/>
    <w:rsid w:val="007E2F62"/>
    <w:rsid w:val="007E37DF"/>
    <w:rsid w:val="007E5102"/>
    <w:rsid w:val="007E5193"/>
    <w:rsid w:val="007E52F0"/>
    <w:rsid w:val="007E5DDA"/>
    <w:rsid w:val="007E7443"/>
    <w:rsid w:val="007E7ECD"/>
    <w:rsid w:val="007F00C5"/>
    <w:rsid w:val="007F368A"/>
    <w:rsid w:val="007F7930"/>
    <w:rsid w:val="007F7E9B"/>
    <w:rsid w:val="00800B69"/>
    <w:rsid w:val="00801FE3"/>
    <w:rsid w:val="008025B7"/>
    <w:rsid w:val="00802DAC"/>
    <w:rsid w:val="008036C3"/>
    <w:rsid w:val="0080422D"/>
    <w:rsid w:val="00806154"/>
    <w:rsid w:val="00807EDB"/>
    <w:rsid w:val="008118A4"/>
    <w:rsid w:val="00813354"/>
    <w:rsid w:val="00813671"/>
    <w:rsid w:val="00814B63"/>
    <w:rsid w:val="00816205"/>
    <w:rsid w:val="008209EA"/>
    <w:rsid w:val="008224BE"/>
    <w:rsid w:val="00823E87"/>
    <w:rsid w:val="00824033"/>
    <w:rsid w:val="008242CD"/>
    <w:rsid w:val="0082657C"/>
    <w:rsid w:val="00826C72"/>
    <w:rsid w:val="00832986"/>
    <w:rsid w:val="00835BF1"/>
    <w:rsid w:val="008439B2"/>
    <w:rsid w:val="00846734"/>
    <w:rsid w:val="00846CA7"/>
    <w:rsid w:val="00847330"/>
    <w:rsid w:val="00847625"/>
    <w:rsid w:val="008477F0"/>
    <w:rsid w:val="0085207B"/>
    <w:rsid w:val="008528E9"/>
    <w:rsid w:val="00852F79"/>
    <w:rsid w:val="00853DF1"/>
    <w:rsid w:val="0085620E"/>
    <w:rsid w:val="00856B21"/>
    <w:rsid w:val="00857700"/>
    <w:rsid w:val="0085770D"/>
    <w:rsid w:val="008578CD"/>
    <w:rsid w:val="0086076B"/>
    <w:rsid w:val="00860A1B"/>
    <w:rsid w:val="00861D3A"/>
    <w:rsid w:val="00863384"/>
    <w:rsid w:val="00866A3D"/>
    <w:rsid w:val="00866DAF"/>
    <w:rsid w:val="00867983"/>
    <w:rsid w:val="008730C2"/>
    <w:rsid w:val="0087524F"/>
    <w:rsid w:val="0087546A"/>
    <w:rsid w:val="0087727F"/>
    <w:rsid w:val="00880030"/>
    <w:rsid w:val="00881A85"/>
    <w:rsid w:val="00886489"/>
    <w:rsid w:val="00887A7E"/>
    <w:rsid w:val="0089014C"/>
    <w:rsid w:val="008916AC"/>
    <w:rsid w:val="008962B9"/>
    <w:rsid w:val="008A118B"/>
    <w:rsid w:val="008A229B"/>
    <w:rsid w:val="008A25F0"/>
    <w:rsid w:val="008A3B9C"/>
    <w:rsid w:val="008A421F"/>
    <w:rsid w:val="008A53C5"/>
    <w:rsid w:val="008A5F38"/>
    <w:rsid w:val="008B5BD0"/>
    <w:rsid w:val="008B7610"/>
    <w:rsid w:val="008C598D"/>
    <w:rsid w:val="008D00D4"/>
    <w:rsid w:val="008D553F"/>
    <w:rsid w:val="008D55A9"/>
    <w:rsid w:val="008E0BD0"/>
    <w:rsid w:val="008E1396"/>
    <w:rsid w:val="008E2193"/>
    <w:rsid w:val="008E50CA"/>
    <w:rsid w:val="008E5146"/>
    <w:rsid w:val="008E7A60"/>
    <w:rsid w:val="008F4835"/>
    <w:rsid w:val="008F4D76"/>
    <w:rsid w:val="008F54FC"/>
    <w:rsid w:val="008F69AD"/>
    <w:rsid w:val="00900F3E"/>
    <w:rsid w:val="0090419F"/>
    <w:rsid w:val="00905220"/>
    <w:rsid w:val="009057E7"/>
    <w:rsid w:val="00912CDD"/>
    <w:rsid w:val="009131E4"/>
    <w:rsid w:val="00913E1E"/>
    <w:rsid w:val="0091423F"/>
    <w:rsid w:val="009162E4"/>
    <w:rsid w:val="00917E26"/>
    <w:rsid w:val="00922E33"/>
    <w:rsid w:val="00923A4E"/>
    <w:rsid w:val="00923D84"/>
    <w:rsid w:val="00924DE7"/>
    <w:rsid w:val="00925B32"/>
    <w:rsid w:val="00927CAD"/>
    <w:rsid w:val="00930536"/>
    <w:rsid w:val="009338BF"/>
    <w:rsid w:val="009364B7"/>
    <w:rsid w:val="00940CC8"/>
    <w:rsid w:val="00940D0D"/>
    <w:rsid w:val="00941790"/>
    <w:rsid w:val="009433CD"/>
    <w:rsid w:val="00944223"/>
    <w:rsid w:val="00946304"/>
    <w:rsid w:val="00946786"/>
    <w:rsid w:val="00946E79"/>
    <w:rsid w:val="00952F83"/>
    <w:rsid w:val="00953554"/>
    <w:rsid w:val="00953FD0"/>
    <w:rsid w:val="00954E26"/>
    <w:rsid w:val="009561CF"/>
    <w:rsid w:val="009602FF"/>
    <w:rsid w:val="00961288"/>
    <w:rsid w:val="00962FC8"/>
    <w:rsid w:val="0096335E"/>
    <w:rsid w:val="00963BDF"/>
    <w:rsid w:val="00963D60"/>
    <w:rsid w:val="009646AD"/>
    <w:rsid w:val="00964AAB"/>
    <w:rsid w:val="00965534"/>
    <w:rsid w:val="009656F3"/>
    <w:rsid w:val="00966142"/>
    <w:rsid w:val="00970685"/>
    <w:rsid w:val="00972CCC"/>
    <w:rsid w:val="00980A49"/>
    <w:rsid w:val="0098243C"/>
    <w:rsid w:val="00982631"/>
    <w:rsid w:val="009835F8"/>
    <w:rsid w:val="0099038C"/>
    <w:rsid w:val="00990D98"/>
    <w:rsid w:val="00990ED8"/>
    <w:rsid w:val="00991C45"/>
    <w:rsid w:val="0099699B"/>
    <w:rsid w:val="00996A95"/>
    <w:rsid w:val="009A014E"/>
    <w:rsid w:val="009A0475"/>
    <w:rsid w:val="009A18FB"/>
    <w:rsid w:val="009A241B"/>
    <w:rsid w:val="009A2C25"/>
    <w:rsid w:val="009A38C8"/>
    <w:rsid w:val="009A5764"/>
    <w:rsid w:val="009A6D2F"/>
    <w:rsid w:val="009B225C"/>
    <w:rsid w:val="009B263E"/>
    <w:rsid w:val="009B4F86"/>
    <w:rsid w:val="009B50E9"/>
    <w:rsid w:val="009B6592"/>
    <w:rsid w:val="009B6D9B"/>
    <w:rsid w:val="009C24D6"/>
    <w:rsid w:val="009C40A6"/>
    <w:rsid w:val="009C46B8"/>
    <w:rsid w:val="009C4B7C"/>
    <w:rsid w:val="009C69CB"/>
    <w:rsid w:val="009D1ACF"/>
    <w:rsid w:val="009D377D"/>
    <w:rsid w:val="009D482A"/>
    <w:rsid w:val="009E00C4"/>
    <w:rsid w:val="009E1F37"/>
    <w:rsid w:val="009E1FD9"/>
    <w:rsid w:val="009E21D1"/>
    <w:rsid w:val="009E2748"/>
    <w:rsid w:val="009E2F7B"/>
    <w:rsid w:val="009E3401"/>
    <w:rsid w:val="009E5D65"/>
    <w:rsid w:val="009E6CEA"/>
    <w:rsid w:val="009F0D44"/>
    <w:rsid w:val="009F2D50"/>
    <w:rsid w:val="009F4083"/>
    <w:rsid w:val="009F714A"/>
    <w:rsid w:val="00A0197A"/>
    <w:rsid w:val="00A023BC"/>
    <w:rsid w:val="00A027FB"/>
    <w:rsid w:val="00A02F38"/>
    <w:rsid w:val="00A03274"/>
    <w:rsid w:val="00A0530C"/>
    <w:rsid w:val="00A127BB"/>
    <w:rsid w:val="00A13678"/>
    <w:rsid w:val="00A1424D"/>
    <w:rsid w:val="00A151BE"/>
    <w:rsid w:val="00A16E6A"/>
    <w:rsid w:val="00A20CC6"/>
    <w:rsid w:val="00A21175"/>
    <w:rsid w:val="00A21443"/>
    <w:rsid w:val="00A2295D"/>
    <w:rsid w:val="00A230AA"/>
    <w:rsid w:val="00A23828"/>
    <w:rsid w:val="00A23AFB"/>
    <w:rsid w:val="00A25989"/>
    <w:rsid w:val="00A25E2A"/>
    <w:rsid w:val="00A26087"/>
    <w:rsid w:val="00A27578"/>
    <w:rsid w:val="00A27EAC"/>
    <w:rsid w:val="00A3144A"/>
    <w:rsid w:val="00A376E9"/>
    <w:rsid w:val="00A40179"/>
    <w:rsid w:val="00A44DDD"/>
    <w:rsid w:val="00A44E3D"/>
    <w:rsid w:val="00A522A5"/>
    <w:rsid w:val="00A53D5C"/>
    <w:rsid w:val="00A5436E"/>
    <w:rsid w:val="00A5504D"/>
    <w:rsid w:val="00A56A5C"/>
    <w:rsid w:val="00A60D8E"/>
    <w:rsid w:val="00A621B3"/>
    <w:rsid w:val="00A66EE4"/>
    <w:rsid w:val="00A677EA"/>
    <w:rsid w:val="00A70122"/>
    <w:rsid w:val="00A70ED4"/>
    <w:rsid w:val="00A7122E"/>
    <w:rsid w:val="00A7127F"/>
    <w:rsid w:val="00A73257"/>
    <w:rsid w:val="00A77370"/>
    <w:rsid w:val="00A8053F"/>
    <w:rsid w:val="00A812C6"/>
    <w:rsid w:val="00A81C9E"/>
    <w:rsid w:val="00A826D5"/>
    <w:rsid w:val="00A831B3"/>
    <w:rsid w:val="00A838AC"/>
    <w:rsid w:val="00A8743D"/>
    <w:rsid w:val="00A9104C"/>
    <w:rsid w:val="00A94EA6"/>
    <w:rsid w:val="00A95048"/>
    <w:rsid w:val="00A96F00"/>
    <w:rsid w:val="00A9700C"/>
    <w:rsid w:val="00AA1E15"/>
    <w:rsid w:val="00AA20CD"/>
    <w:rsid w:val="00AA341A"/>
    <w:rsid w:val="00AA7A43"/>
    <w:rsid w:val="00AB02F7"/>
    <w:rsid w:val="00AB0B4B"/>
    <w:rsid w:val="00AB2F5D"/>
    <w:rsid w:val="00AB3CCF"/>
    <w:rsid w:val="00AB3F3C"/>
    <w:rsid w:val="00AB528F"/>
    <w:rsid w:val="00AB7EA2"/>
    <w:rsid w:val="00AC2CE8"/>
    <w:rsid w:val="00AC327C"/>
    <w:rsid w:val="00AC46DE"/>
    <w:rsid w:val="00AC57A8"/>
    <w:rsid w:val="00AD022F"/>
    <w:rsid w:val="00AD5073"/>
    <w:rsid w:val="00AE2915"/>
    <w:rsid w:val="00AE2CCC"/>
    <w:rsid w:val="00AE2FF4"/>
    <w:rsid w:val="00AE4A0D"/>
    <w:rsid w:val="00AF1496"/>
    <w:rsid w:val="00AF2683"/>
    <w:rsid w:val="00AF29A4"/>
    <w:rsid w:val="00AF3C18"/>
    <w:rsid w:val="00AF4170"/>
    <w:rsid w:val="00AF57B7"/>
    <w:rsid w:val="00B0135D"/>
    <w:rsid w:val="00B0164F"/>
    <w:rsid w:val="00B01C3E"/>
    <w:rsid w:val="00B0232C"/>
    <w:rsid w:val="00B03267"/>
    <w:rsid w:val="00B03C5E"/>
    <w:rsid w:val="00B060DA"/>
    <w:rsid w:val="00B10269"/>
    <w:rsid w:val="00B10402"/>
    <w:rsid w:val="00B156AE"/>
    <w:rsid w:val="00B162BE"/>
    <w:rsid w:val="00B162EF"/>
    <w:rsid w:val="00B16EDD"/>
    <w:rsid w:val="00B20D01"/>
    <w:rsid w:val="00B21782"/>
    <w:rsid w:val="00B2251E"/>
    <w:rsid w:val="00B22CD8"/>
    <w:rsid w:val="00B236FD"/>
    <w:rsid w:val="00B23E61"/>
    <w:rsid w:val="00B3072B"/>
    <w:rsid w:val="00B340EB"/>
    <w:rsid w:val="00B342FC"/>
    <w:rsid w:val="00B344B1"/>
    <w:rsid w:val="00B34C61"/>
    <w:rsid w:val="00B34FCD"/>
    <w:rsid w:val="00B366A1"/>
    <w:rsid w:val="00B434E1"/>
    <w:rsid w:val="00B44566"/>
    <w:rsid w:val="00B44822"/>
    <w:rsid w:val="00B46ED4"/>
    <w:rsid w:val="00B4790E"/>
    <w:rsid w:val="00B51755"/>
    <w:rsid w:val="00B53261"/>
    <w:rsid w:val="00B532CD"/>
    <w:rsid w:val="00B538C7"/>
    <w:rsid w:val="00B53957"/>
    <w:rsid w:val="00B55E0F"/>
    <w:rsid w:val="00B561E8"/>
    <w:rsid w:val="00B60FF5"/>
    <w:rsid w:val="00B621CE"/>
    <w:rsid w:val="00B62A75"/>
    <w:rsid w:val="00B632E7"/>
    <w:rsid w:val="00B70837"/>
    <w:rsid w:val="00B7182C"/>
    <w:rsid w:val="00B723FE"/>
    <w:rsid w:val="00B72DBE"/>
    <w:rsid w:val="00B752DD"/>
    <w:rsid w:val="00B8091E"/>
    <w:rsid w:val="00B819A3"/>
    <w:rsid w:val="00B81AE3"/>
    <w:rsid w:val="00B81FBB"/>
    <w:rsid w:val="00B82427"/>
    <w:rsid w:val="00B8394C"/>
    <w:rsid w:val="00B913E1"/>
    <w:rsid w:val="00B92A5B"/>
    <w:rsid w:val="00B93EAA"/>
    <w:rsid w:val="00B96C5E"/>
    <w:rsid w:val="00BA09B8"/>
    <w:rsid w:val="00BA1C12"/>
    <w:rsid w:val="00BA57B7"/>
    <w:rsid w:val="00BA5D65"/>
    <w:rsid w:val="00BA5E37"/>
    <w:rsid w:val="00BB31A8"/>
    <w:rsid w:val="00BB6376"/>
    <w:rsid w:val="00BB6A7F"/>
    <w:rsid w:val="00BB762E"/>
    <w:rsid w:val="00BB7A88"/>
    <w:rsid w:val="00BC07DD"/>
    <w:rsid w:val="00BC2354"/>
    <w:rsid w:val="00BC483F"/>
    <w:rsid w:val="00BC530C"/>
    <w:rsid w:val="00BD06B8"/>
    <w:rsid w:val="00BD4F36"/>
    <w:rsid w:val="00BD6B78"/>
    <w:rsid w:val="00BD731F"/>
    <w:rsid w:val="00BD763C"/>
    <w:rsid w:val="00BE18E8"/>
    <w:rsid w:val="00BE398A"/>
    <w:rsid w:val="00BE3D77"/>
    <w:rsid w:val="00BE5664"/>
    <w:rsid w:val="00BE5886"/>
    <w:rsid w:val="00BE68A2"/>
    <w:rsid w:val="00BF0E7A"/>
    <w:rsid w:val="00BF1846"/>
    <w:rsid w:val="00BF3C4F"/>
    <w:rsid w:val="00BF3CBC"/>
    <w:rsid w:val="00BF6756"/>
    <w:rsid w:val="00BF6D05"/>
    <w:rsid w:val="00C00054"/>
    <w:rsid w:val="00C00339"/>
    <w:rsid w:val="00C004E1"/>
    <w:rsid w:val="00C063B8"/>
    <w:rsid w:val="00C10C55"/>
    <w:rsid w:val="00C117F0"/>
    <w:rsid w:val="00C12BC3"/>
    <w:rsid w:val="00C12D23"/>
    <w:rsid w:val="00C12E95"/>
    <w:rsid w:val="00C13B8F"/>
    <w:rsid w:val="00C14844"/>
    <w:rsid w:val="00C15997"/>
    <w:rsid w:val="00C16728"/>
    <w:rsid w:val="00C16A07"/>
    <w:rsid w:val="00C178E9"/>
    <w:rsid w:val="00C17C59"/>
    <w:rsid w:val="00C17CE5"/>
    <w:rsid w:val="00C23D7F"/>
    <w:rsid w:val="00C272AA"/>
    <w:rsid w:val="00C30CC9"/>
    <w:rsid w:val="00C31238"/>
    <w:rsid w:val="00C3184E"/>
    <w:rsid w:val="00C32FED"/>
    <w:rsid w:val="00C34466"/>
    <w:rsid w:val="00C350BF"/>
    <w:rsid w:val="00C37D71"/>
    <w:rsid w:val="00C37FB8"/>
    <w:rsid w:val="00C41208"/>
    <w:rsid w:val="00C4340F"/>
    <w:rsid w:val="00C435E2"/>
    <w:rsid w:val="00C543BD"/>
    <w:rsid w:val="00C545B1"/>
    <w:rsid w:val="00C57828"/>
    <w:rsid w:val="00C6059E"/>
    <w:rsid w:val="00C616D8"/>
    <w:rsid w:val="00C626C0"/>
    <w:rsid w:val="00C65FA3"/>
    <w:rsid w:val="00C72298"/>
    <w:rsid w:val="00C741B5"/>
    <w:rsid w:val="00C7441F"/>
    <w:rsid w:val="00C74878"/>
    <w:rsid w:val="00C74B9F"/>
    <w:rsid w:val="00C74D25"/>
    <w:rsid w:val="00C755EF"/>
    <w:rsid w:val="00C763A7"/>
    <w:rsid w:val="00C810D0"/>
    <w:rsid w:val="00C82C4E"/>
    <w:rsid w:val="00C8767C"/>
    <w:rsid w:val="00C90FB1"/>
    <w:rsid w:val="00C91152"/>
    <w:rsid w:val="00C92D08"/>
    <w:rsid w:val="00C9323E"/>
    <w:rsid w:val="00C9346C"/>
    <w:rsid w:val="00C9400B"/>
    <w:rsid w:val="00C95332"/>
    <w:rsid w:val="00C9549C"/>
    <w:rsid w:val="00C96D69"/>
    <w:rsid w:val="00C977D2"/>
    <w:rsid w:val="00CA1A47"/>
    <w:rsid w:val="00CA2FC9"/>
    <w:rsid w:val="00CA49B0"/>
    <w:rsid w:val="00CA576F"/>
    <w:rsid w:val="00CA6F0C"/>
    <w:rsid w:val="00CB3B51"/>
    <w:rsid w:val="00CB439F"/>
    <w:rsid w:val="00CB5281"/>
    <w:rsid w:val="00CB5BD1"/>
    <w:rsid w:val="00CB6ECD"/>
    <w:rsid w:val="00CC1794"/>
    <w:rsid w:val="00CC280A"/>
    <w:rsid w:val="00CC4600"/>
    <w:rsid w:val="00CC4A5D"/>
    <w:rsid w:val="00CC6251"/>
    <w:rsid w:val="00CC72CA"/>
    <w:rsid w:val="00CD0987"/>
    <w:rsid w:val="00CD2B1F"/>
    <w:rsid w:val="00CE0A52"/>
    <w:rsid w:val="00CE0DEB"/>
    <w:rsid w:val="00CE0EDA"/>
    <w:rsid w:val="00CE14B3"/>
    <w:rsid w:val="00CE5C12"/>
    <w:rsid w:val="00CE7BE6"/>
    <w:rsid w:val="00CF0F87"/>
    <w:rsid w:val="00CF22D1"/>
    <w:rsid w:val="00CF44FF"/>
    <w:rsid w:val="00CF65A3"/>
    <w:rsid w:val="00CF6CC0"/>
    <w:rsid w:val="00CF70A2"/>
    <w:rsid w:val="00D008A6"/>
    <w:rsid w:val="00D024CC"/>
    <w:rsid w:val="00D02928"/>
    <w:rsid w:val="00D0329A"/>
    <w:rsid w:val="00D03A1D"/>
    <w:rsid w:val="00D04CED"/>
    <w:rsid w:val="00D059BE"/>
    <w:rsid w:val="00D107F9"/>
    <w:rsid w:val="00D10A75"/>
    <w:rsid w:val="00D117C4"/>
    <w:rsid w:val="00D14925"/>
    <w:rsid w:val="00D15AC0"/>
    <w:rsid w:val="00D20838"/>
    <w:rsid w:val="00D2414A"/>
    <w:rsid w:val="00D24270"/>
    <w:rsid w:val="00D25193"/>
    <w:rsid w:val="00D26EAC"/>
    <w:rsid w:val="00D276CF"/>
    <w:rsid w:val="00D27A4E"/>
    <w:rsid w:val="00D3330C"/>
    <w:rsid w:val="00D3424D"/>
    <w:rsid w:val="00D41FE4"/>
    <w:rsid w:val="00D42032"/>
    <w:rsid w:val="00D43895"/>
    <w:rsid w:val="00D43DD5"/>
    <w:rsid w:val="00D45D59"/>
    <w:rsid w:val="00D4693C"/>
    <w:rsid w:val="00D47CA9"/>
    <w:rsid w:val="00D50A05"/>
    <w:rsid w:val="00D50E0D"/>
    <w:rsid w:val="00D50E7E"/>
    <w:rsid w:val="00D517DE"/>
    <w:rsid w:val="00D526DC"/>
    <w:rsid w:val="00D54E7F"/>
    <w:rsid w:val="00D5677B"/>
    <w:rsid w:val="00D62613"/>
    <w:rsid w:val="00D63431"/>
    <w:rsid w:val="00D634B1"/>
    <w:rsid w:val="00D644EB"/>
    <w:rsid w:val="00D6536A"/>
    <w:rsid w:val="00D65E6F"/>
    <w:rsid w:val="00D71017"/>
    <w:rsid w:val="00D71F49"/>
    <w:rsid w:val="00D72925"/>
    <w:rsid w:val="00D72E76"/>
    <w:rsid w:val="00D740B1"/>
    <w:rsid w:val="00D749C8"/>
    <w:rsid w:val="00D74B42"/>
    <w:rsid w:val="00D7563E"/>
    <w:rsid w:val="00D75A47"/>
    <w:rsid w:val="00D76448"/>
    <w:rsid w:val="00D776A6"/>
    <w:rsid w:val="00D8081C"/>
    <w:rsid w:val="00D8236B"/>
    <w:rsid w:val="00D85CFF"/>
    <w:rsid w:val="00D919DF"/>
    <w:rsid w:val="00D92546"/>
    <w:rsid w:val="00D92C74"/>
    <w:rsid w:val="00D92D73"/>
    <w:rsid w:val="00D935B4"/>
    <w:rsid w:val="00D96C9E"/>
    <w:rsid w:val="00D9758B"/>
    <w:rsid w:val="00DA056D"/>
    <w:rsid w:val="00DA0628"/>
    <w:rsid w:val="00DA1237"/>
    <w:rsid w:val="00DA1A85"/>
    <w:rsid w:val="00DA4545"/>
    <w:rsid w:val="00DA6D68"/>
    <w:rsid w:val="00DB0106"/>
    <w:rsid w:val="00DB14BC"/>
    <w:rsid w:val="00DB50BB"/>
    <w:rsid w:val="00DB637F"/>
    <w:rsid w:val="00DC1061"/>
    <w:rsid w:val="00DC369A"/>
    <w:rsid w:val="00DC385A"/>
    <w:rsid w:val="00DC3A28"/>
    <w:rsid w:val="00DC459C"/>
    <w:rsid w:val="00DC5252"/>
    <w:rsid w:val="00DC6DC5"/>
    <w:rsid w:val="00DC7C6F"/>
    <w:rsid w:val="00DD0089"/>
    <w:rsid w:val="00DD0C83"/>
    <w:rsid w:val="00DD1681"/>
    <w:rsid w:val="00DD1ED9"/>
    <w:rsid w:val="00DD2869"/>
    <w:rsid w:val="00DD2E5D"/>
    <w:rsid w:val="00DD3620"/>
    <w:rsid w:val="00DD72F3"/>
    <w:rsid w:val="00DD7C20"/>
    <w:rsid w:val="00DE291D"/>
    <w:rsid w:val="00DE2AF4"/>
    <w:rsid w:val="00DE3AF2"/>
    <w:rsid w:val="00DE53DF"/>
    <w:rsid w:val="00DF0B79"/>
    <w:rsid w:val="00DF191A"/>
    <w:rsid w:val="00DF2798"/>
    <w:rsid w:val="00DF408C"/>
    <w:rsid w:val="00DF45E8"/>
    <w:rsid w:val="00DF5321"/>
    <w:rsid w:val="00DF5645"/>
    <w:rsid w:val="00DF5AD8"/>
    <w:rsid w:val="00DF5C12"/>
    <w:rsid w:val="00E009DB"/>
    <w:rsid w:val="00E00B73"/>
    <w:rsid w:val="00E01C42"/>
    <w:rsid w:val="00E036A1"/>
    <w:rsid w:val="00E03A6B"/>
    <w:rsid w:val="00E06E72"/>
    <w:rsid w:val="00E104C4"/>
    <w:rsid w:val="00E11F85"/>
    <w:rsid w:val="00E13D06"/>
    <w:rsid w:val="00E1510B"/>
    <w:rsid w:val="00E16984"/>
    <w:rsid w:val="00E16FE1"/>
    <w:rsid w:val="00E219ED"/>
    <w:rsid w:val="00E24108"/>
    <w:rsid w:val="00E2486A"/>
    <w:rsid w:val="00E3025B"/>
    <w:rsid w:val="00E304D3"/>
    <w:rsid w:val="00E35A47"/>
    <w:rsid w:val="00E41824"/>
    <w:rsid w:val="00E4621C"/>
    <w:rsid w:val="00E4644C"/>
    <w:rsid w:val="00E47166"/>
    <w:rsid w:val="00E51A70"/>
    <w:rsid w:val="00E52F5A"/>
    <w:rsid w:val="00E53A1F"/>
    <w:rsid w:val="00E55EB3"/>
    <w:rsid w:val="00E5611E"/>
    <w:rsid w:val="00E603A7"/>
    <w:rsid w:val="00E630A3"/>
    <w:rsid w:val="00E6342D"/>
    <w:rsid w:val="00E63988"/>
    <w:rsid w:val="00E655B6"/>
    <w:rsid w:val="00E65FBE"/>
    <w:rsid w:val="00E67F95"/>
    <w:rsid w:val="00E7144A"/>
    <w:rsid w:val="00E75AB2"/>
    <w:rsid w:val="00E770B2"/>
    <w:rsid w:val="00E80B34"/>
    <w:rsid w:val="00E82EE7"/>
    <w:rsid w:val="00E837E4"/>
    <w:rsid w:val="00E85362"/>
    <w:rsid w:val="00E877C0"/>
    <w:rsid w:val="00E9157A"/>
    <w:rsid w:val="00E92375"/>
    <w:rsid w:val="00E93109"/>
    <w:rsid w:val="00E93F22"/>
    <w:rsid w:val="00E9579B"/>
    <w:rsid w:val="00E9705A"/>
    <w:rsid w:val="00E97A98"/>
    <w:rsid w:val="00E97D38"/>
    <w:rsid w:val="00E97E6F"/>
    <w:rsid w:val="00EA07B4"/>
    <w:rsid w:val="00EA238A"/>
    <w:rsid w:val="00EA2638"/>
    <w:rsid w:val="00EA2C91"/>
    <w:rsid w:val="00EA3886"/>
    <w:rsid w:val="00EA3F9E"/>
    <w:rsid w:val="00EA4591"/>
    <w:rsid w:val="00EB09FD"/>
    <w:rsid w:val="00EB3C90"/>
    <w:rsid w:val="00EC2472"/>
    <w:rsid w:val="00EC2A10"/>
    <w:rsid w:val="00EC6DB0"/>
    <w:rsid w:val="00EC7C41"/>
    <w:rsid w:val="00ED02ED"/>
    <w:rsid w:val="00ED048E"/>
    <w:rsid w:val="00ED0CB8"/>
    <w:rsid w:val="00ED316B"/>
    <w:rsid w:val="00ED4B97"/>
    <w:rsid w:val="00ED6118"/>
    <w:rsid w:val="00ED6B49"/>
    <w:rsid w:val="00ED6E50"/>
    <w:rsid w:val="00ED772A"/>
    <w:rsid w:val="00EE12D9"/>
    <w:rsid w:val="00EE1967"/>
    <w:rsid w:val="00EE1EB4"/>
    <w:rsid w:val="00EE242D"/>
    <w:rsid w:val="00EE4825"/>
    <w:rsid w:val="00EE4876"/>
    <w:rsid w:val="00EE50C2"/>
    <w:rsid w:val="00EE5F64"/>
    <w:rsid w:val="00EE6FB1"/>
    <w:rsid w:val="00EE77AA"/>
    <w:rsid w:val="00EE7C66"/>
    <w:rsid w:val="00EF11A1"/>
    <w:rsid w:val="00EF4715"/>
    <w:rsid w:val="00EF6834"/>
    <w:rsid w:val="00F0294A"/>
    <w:rsid w:val="00F033B7"/>
    <w:rsid w:val="00F050EC"/>
    <w:rsid w:val="00F05A94"/>
    <w:rsid w:val="00F142DE"/>
    <w:rsid w:val="00F14341"/>
    <w:rsid w:val="00F15944"/>
    <w:rsid w:val="00F16872"/>
    <w:rsid w:val="00F17DA5"/>
    <w:rsid w:val="00F220BA"/>
    <w:rsid w:val="00F23FAD"/>
    <w:rsid w:val="00F2410B"/>
    <w:rsid w:val="00F31E6E"/>
    <w:rsid w:val="00F3297E"/>
    <w:rsid w:val="00F34226"/>
    <w:rsid w:val="00F34B98"/>
    <w:rsid w:val="00F37646"/>
    <w:rsid w:val="00F37A09"/>
    <w:rsid w:val="00F41B3B"/>
    <w:rsid w:val="00F44172"/>
    <w:rsid w:val="00F46115"/>
    <w:rsid w:val="00F506D5"/>
    <w:rsid w:val="00F509FC"/>
    <w:rsid w:val="00F5118F"/>
    <w:rsid w:val="00F5575A"/>
    <w:rsid w:val="00F563E6"/>
    <w:rsid w:val="00F568EA"/>
    <w:rsid w:val="00F60343"/>
    <w:rsid w:val="00F6268A"/>
    <w:rsid w:val="00F70387"/>
    <w:rsid w:val="00F73310"/>
    <w:rsid w:val="00F74417"/>
    <w:rsid w:val="00F76247"/>
    <w:rsid w:val="00F778D1"/>
    <w:rsid w:val="00F81497"/>
    <w:rsid w:val="00F82520"/>
    <w:rsid w:val="00F85737"/>
    <w:rsid w:val="00F922B2"/>
    <w:rsid w:val="00F9522A"/>
    <w:rsid w:val="00F9578E"/>
    <w:rsid w:val="00F9699F"/>
    <w:rsid w:val="00F97ABB"/>
    <w:rsid w:val="00F97CA3"/>
    <w:rsid w:val="00FA25A1"/>
    <w:rsid w:val="00FA30AB"/>
    <w:rsid w:val="00FA3556"/>
    <w:rsid w:val="00FA59F9"/>
    <w:rsid w:val="00FA6258"/>
    <w:rsid w:val="00FB0FDD"/>
    <w:rsid w:val="00FB26DB"/>
    <w:rsid w:val="00FB4B2C"/>
    <w:rsid w:val="00FB4E6A"/>
    <w:rsid w:val="00FB5550"/>
    <w:rsid w:val="00FB6132"/>
    <w:rsid w:val="00FB69DD"/>
    <w:rsid w:val="00FC5AD4"/>
    <w:rsid w:val="00FD07F9"/>
    <w:rsid w:val="00FD0A58"/>
    <w:rsid w:val="00FD3918"/>
    <w:rsid w:val="00FD3962"/>
    <w:rsid w:val="00FD5246"/>
    <w:rsid w:val="00FD55C3"/>
    <w:rsid w:val="00FD5F2E"/>
    <w:rsid w:val="00FE0489"/>
    <w:rsid w:val="00FE1B81"/>
    <w:rsid w:val="00FE54CC"/>
    <w:rsid w:val="00FE5C77"/>
    <w:rsid w:val="00FE7112"/>
    <w:rsid w:val="00FE7AE3"/>
    <w:rsid w:val="00FE7B6D"/>
    <w:rsid w:val="00FF0D0A"/>
    <w:rsid w:val="00FF525E"/>
    <w:rsid w:val="00FF6BC5"/>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84CE2"/>
  <w15:docId w15:val="{26E1F08B-A04F-4415-B790-45E2BAB1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5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55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F6B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12"/>
    <w:rPr>
      <w:rFonts w:ascii="Tahoma" w:hAnsi="Tahoma" w:cs="Tahoma"/>
      <w:sz w:val="16"/>
      <w:szCs w:val="16"/>
    </w:rPr>
  </w:style>
  <w:style w:type="table" w:styleId="LightList-Accent1">
    <w:name w:val="Light List Accent 1"/>
    <w:basedOn w:val="TableNormal"/>
    <w:uiPriority w:val="61"/>
    <w:rsid w:val="00DF5C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F5C12"/>
    <w:pPr>
      <w:ind w:left="720"/>
      <w:contextualSpacing/>
    </w:pPr>
    <w:rPr>
      <w:rFonts w:ascii="Calibri" w:eastAsia="Calibri" w:hAnsi="Calibri" w:cs="Times New Roman"/>
      <w:lang w:val="en-GB"/>
    </w:rPr>
  </w:style>
  <w:style w:type="paragraph" w:styleId="NoSpacing">
    <w:name w:val="No Spacing"/>
    <w:link w:val="NoSpacingChar"/>
    <w:qFormat/>
    <w:rsid w:val="00DF5C12"/>
    <w:pPr>
      <w:spacing w:after="0" w:line="240" w:lineRule="auto"/>
    </w:pPr>
    <w:rPr>
      <w:rFonts w:ascii="Calibri" w:eastAsia="Calibri" w:hAnsi="Calibri" w:cs="Times New Roman"/>
      <w:lang w:val="en-GB"/>
    </w:rPr>
  </w:style>
  <w:style w:type="paragraph" w:styleId="FootnoteText">
    <w:name w:val="footnote text"/>
    <w:aliases w:val="fn,Note de bas de page Car Car Car,Note de bas de page Car Car Car Car Car,Note de bas de page Car Car Car Car,Note de bas de page Car Car,Note de bas de page Car,Footnote Text Char Car,Footnote Text Char1 Char Car,f,Footnote Text Char2 Ch"/>
    <w:basedOn w:val="Normal"/>
    <w:link w:val="FootnoteTextChar"/>
    <w:uiPriority w:val="99"/>
    <w:unhideWhenUsed/>
    <w:rsid w:val="00DF5C12"/>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n Char,Note de bas de page Car Car Car Char,Note de bas de page Car Car Car Car Car Char,Note de bas de page Car Car Car Car Char,Note de bas de page Car Car Char,Note de bas de page Car Char,Footnote Text Char Car Char,f Char"/>
    <w:basedOn w:val="DefaultParagraphFont"/>
    <w:link w:val="FootnoteText"/>
    <w:uiPriority w:val="99"/>
    <w:rsid w:val="00DF5C12"/>
    <w:rPr>
      <w:rFonts w:ascii="Calibri" w:eastAsia="Calibri" w:hAnsi="Calibri" w:cs="Times New Roman"/>
      <w:sz w:val="20"/>
      <w:szCs w:val="20"/>
      <w:lang w:val="en-GB"/>
    </w:rPr>
  </w:style>
  <w:style w:type="character" w:styleId="FootnoteReference">
    <w:name w:val="footnote reference"/>
    <w:aliases w:val="ftref, BVI fnr,BVI fnr,Char Char Char Char Car Char,Char Char,16 Point,Superscript 6 Point"/>
    <w:basedOn w:val="DefaultParagraphFont"/>
    <w:uiPriority w:val="99"/>
    <w:unhideWhenUsed/>
    <w:rsid w:val="00DF5C12"/>
    <w:rPr>
      <w:vertAlign w:val="superscript"/>
    </w:rPr>
  </w:style>
  <w:style w:type="character" w:styleId="Hyperlink">
    <w:name w:val="Hyperlink"/>
    <w:basedOn w:val="DefaultParagraphFont"/>
    <w:uiPriority w:val="99"/>
    <w:unhideWhenUsed/>
    <w:rsid w:val="00DF5C12"/>
    <w:rPr>
      <w:color w:val="0000FF"/>
      <w:u w:val="single"/>
    </w:rPr>
  </w:style>
  <w:style w:type="character" w:customStyle="1" w:styleId="apple-style-span">
    <w:name w:val="apple-style-span"/>
    <w:basedOn w:val="DefaultParagraphFont"/>
    <w:uiPriority w:val="99"/>
    <w:rsid w:val="00F17DA5"/>
    <w:rPr>
      <w:rFonts w:cs="Times New Roman"/>
    </w:rPr>
  </w:style>
  <w:style w:type="paragraph" w:customStyle="1" w:styleId="Default">
    <w:name w:val="Default"/>
    <w:rsid w:val="00D72E76"/>
    <w:pPr>
      <w:autoSpaceDE w:val="0"/>
      <w:autoSpaceDN w:val="0"/>
      <w:adjustRightInd w:val="0"/>
      <w:spacing w:after="0" w:line="240" w:lineRule="auto"/>
    </w:pPr>
    <w:rPr>
      <w:rFonts w:ascii="Univers LT Std 55" w:hAnsi="Univers LT Std 55" w:cs="Univers LT Std 55"/>
      <w:color w:val="000000"/>
      <w:sz w:val="24"/>
      <w:szCs w:val="24"/>
    </w:rPr>
  </w:style>
  <w:style w:type="character" w:customStyle="1" w:styleId="A11">
    <w:name w:val="A11"/>
    <w:uiPriority w:val="99"/>
    <w:rsid w:val="00D72E76"/>
    <w:rPr>
      <w:rFonts w:cs="Univers LT Std 55"/>
      <w:color w:val="000000"/>
      <w:sz w:val="10"/>
      <w:szCs w:val="10"/>
    </w:rPr>
  </w:style>
  <w:style w:type="paragraph" w:styleId="Title">
    <w:name w:val="Title"/>
    <w:basedOn w:val="Normal"/>
    <w:link w:val="TitleChar"/>
    <w:qFormat/>
    <w:rsid w:val="00757069"/>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TitleChar">
    <w:name w:val="Title Char"/>
    <w:basedOn w:val="DefaultParagraphFont"/>
    <w:link w:val="Title"/>
    <w:rsid w:val="00757069"/>
    <w:rPr>
      <w:rFonts w:ascii="Times New Roman" w:eastAsia="Times New Roman" w:hAnsi="Times New Roman" w:cs="Times New Roman"/>
      <w:b/>
      <w:bCs/>
      <w:sz w:val="24"/>
      <w:szCs w:val="24"/>
      <w:u w:val="single"/>
      <w:lang w:val="en-GB"/>
    </w:rPr>
  </w:style>
  <w:style w:type="paragraph" w:styleId="BodyText">
    <w:name w:val="Body Text"/>
    <w:basedOn w:val="Normal"/>
    <w:link w:val="BodyTextChar"/>
    <w:rsid w:val="00757069"/>
    <w:pPr>
      <w:spacing w:after="0" w:line="48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rsid w:val="00757069"/>
    <w:rPr>
      <w:rFonts w:ascii="Arial" w:eastAsia="Times New Roman" w:hAnsi="Arial" w:cs="Arial"/>
      <w:sz w:val="24"/>
      <w:szCs w:val="24"/>
      <w:lang w:val="en-GB"/>
    </w:rPr>
  </w:style>
  <w:style w:type="paragraph" w:styleId="CommentText">
    <w:name w:val="annotation text"/>
    <w:basedOn w:val="Normal"/>
    <w:link w:val="CommentTextChar"/>
    <w:semiHidden/>
    <w:rsid w:val="000315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315B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15BA"/>
    <w:rPr>
      <w:sz w:val="16"/>
      <w:szCs w:val="16"/>
    </w:rPr>
  </w:style>
  <w:style w:type="table" w:styleId="MediumList1-Accent1">
    <w:name w:val="Medium List 1 Accent 1"/>
    <w:basedOn w:val="TableNormal"/>
    <w:uiPriority w:val="65"/>
    <w:rsid w:val="00952F8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EndnoteText">
    <w:name w:val="endnote text"/>
    <w:basedOn w:val="Normal"/>
    <w:link w:val="EndnoteTextChar"/>
    <w:uiPriority w:val="99"/>
    <w:semiHidden/>
    <w:rsid w:val="008A421F"/>
    <w:rPr>
      <w:rFonts w:ascii="Calibri" w:eastAsia="Calibri" w:hAnsi="Calibri" w:cs="Calibri"/>
      <w:sz w:val="20"/>
      <w:szCs w:val="20"/>
      <w:lang w:val="en-GB"/>
    </w:rPr>
  </w:style>
  <w:style w:type="character" w:customStyle="1" w:styleId="EndnoteTextChar">
    <w:name w:val="Endnote Text Char"/>
    <w:basedOn w:val="DefaultParagraphFont"/>
    <w:link w:val="EndnoteText"/>
    <w:uiPriority w:val="99"/>
    <w:semiHidden/>
    <w:rsid w:val="008A421F"/>
    <w:rPr>
      <w:rFonts w:ascii="Calibri" w:eastAsia="Calibri" w:hAnsi="Calibri" w:cs="Calibri"/>
      <w:sz w:val="20"/>
      <w:szCs w:val="20"/>
      <w:lang w:val="en-GB"/>
    </w:rPr>
  </w:style>
  <w:style w:type="character" w:styleId="EndnoteReference">
    <w:name w:val="endnote reference"/>
    <w:uiPriority w:val="99"/>
    <w:semiHidden/>
    <w:rsid w:val="008A421F"/>
    <w:rPr>
      <w:vertAlign w:val="superscript"/>
    </w:rPr>
  </w:style>
  <w:style w:type="character" w:customStyle="1" w:styleId="apple-converted-space">
    <w:name w:val="apple-converted-space"/>
    <w:basedOn w:val="DefaultParagraphFont"/>
    <w:rsid w:val="00201752"/>
  </w:style>
  <w:style w:type="paragraph" w:styleId="Header">
    <w:name w:val="header"/>
    <w:basedOn w:val="Normal"/>
    <w:link w:val="HeaderChar"/>
    <w:uiPriority w:val="99"/>
    <w:unhideWhenUsed/>
    <w:rsid w:val="005B5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16"/>
  </w:style>
  <w:style w:type="paragraph" w:styleId="Footer">
    <w:name w:val="footer"/>
    <w:basedOn w:val="Normal"/>
    <w:link w:val="FooterChar"/>
    <w:uiPriority w:val="99"/>
    <w:unhideWhenUsed/>
    <w:rsid w:val="005B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16"/>
  </w:style>
  <w:style w:type="character" w:customStyle="1" w:styleId="Heading1Char">
    <w:name w:val="Heading 1 Char"/>
    <w:basedOn w:val="DefaultParagraphFont"/>
    <w:link w:val="Heading1"/>
    <w:uiPriority w:val="9"/>
    <w:rsid w:val="00E471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5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355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107201"/>
    <w:pPr>
      <w:outlineLvl w:val="9"/>
    </w:pPr>
    <w:rPr>
      <w:lang w:eastAsia="ja-JP"/>
    </w:rPr>
  </w:style>
  <w:style w:type="paragraph" w:styleId="TOC1">
    <w:name w:val="toc 1"/>
    <w:basedOn w:val="Normal"/>
    <w:next w:val="Normal"/>
    <w:autoRedefine/>
    <w:uiPriority w:val="39"/>
    <w:unhideWhenUsed/>
    <w:rsid w:val="00107201"/>
    <w:pPr>
      <w:spacing w:after="100"/>
    </w:pPr>
  </w:style>
  <w:style w:type="paragraph" w:styleId="TOC2">
    <w:name w:val="toc 2"/>
    <w:basedOn w:val="Normal"/>
    <w:next w:val="Normal"/>
    <w:autoRedefine/>
    <w:uiPriority w:val="39"/>
    <w:unhideWhenUsed/>
    <w:rsid w:val="00107201"/>
    <w:pPr>
      <w:spacing w:after="100"/>
      <w:ind w:left="220"/>
    </w:pPr>
  </w:style>
  <w:style w:type="paragraph" w:styleId="TOC3">
    <w:name w:val="toc 3"/>
    <w:basedOn w:val="Normal"/>
    <w:next w:val="Normal"/>
    <w:autoRedefine/>
    <w:uiPriority w:val="39"/>
    <w:unhideWhenUsed/>
    <w:rsid w:val="00107201"/>
    <w:pPr>
      <w:spacing w:after="100"/>
      <w:ind w:left="440"/>
    </w:pPr>
  </w:style>
  <w:style w:type="paragraph" w:styleId="CommentSubject">
    <w:name w:val="annotation subject"/>
    <w:basedOn w:val="CommentText"/>
    <w:next w:val="CommentText"/>
    <w:link w:val="CommentSubjectChar"/>
    <w:uiPriority w:val="99"/>
    <w:semiHidden/>
    <w:unhideWhenUsed/>
    <w:rsid w:val="009B50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B50E9"/>
    <w:rPr>
      <w:rFonts w:ascii="Times New Roman" w:eastAsia="Times New Roman" w:hAnsi="Times New Roman" w:cs="Times New Roman"/>
      <w:b/>
      <w:bCs/>
      <w:sz w:val="20"/>
      <w:szCs w:val="20"/>
    </w:rPr>
  </w:style>
  <w:style w:type="character" w:customStyle="1" w:styleId="NoSpacingChar">
    <w:name w:val="No Spacing Char"/>
    <w:link w:val="NoSpacing"/>
    <w:locked/>
    <w:rsid w:val="00EE5F64"/>
    <w:rPr>
      <w:rFonts w:ascii="Calibri" w:eastAsia="Calibri" w:hAnsi="Calibri" w:cs="Times New Roman"/>
      <w:lang w:val="en-GB"/>
    </w:rPr>
  </w:style>
  <w:style w:type="character" w:customStyle="1" w:styleId="Heading5Char">
    <w:name w:val="Heading 5 Char"/>
    <w:basedOn w:val="DefaultParagraphFont"/>
    <w:link w:val="Heading5"/>
    <w:uiPriority w:val="9"/>
    <w:semiHidden/>
    <w:rsid w:val="00FF6BC5"/>
    <w:rPr>
      <w:rFonts w:asciiTheme="majorHAnsi" w:eastAsiaTheme="majorEastAsia" w:hAnsiTheme="majorHAnsi" w:cstheme="majorBidi"/>
      <w:color w:val="243F60" w:themeColor="accent1" w:themeShade="7F"/>
    </w:rPr>
  </w:style>
  <w:style w:type="table" w:styleId="LightGrid-Accent1">
    <w:name w:val="Light Grid Accent 1"/>
    <w:basedOn w:val="TableNormal"/>
    <w:uiPriority w:val="62"/>
    <w:rsid w:val="00EE12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3A3D7D"/>
    <w:pPr>
      <w:spacing w:before="100" w:beforeAutospacing="1" w:after="100" w:afterAutospacing="1" w:line="240" w:lineRule="auto"/>
    </w:pPr>
    <w:rPr>
      <w:rFonts w:ascii="Times New Roman" w:eastAsiaTheme="minorEastAsia" w:hAnsi="Times New Roman" w:cs="Times New Roman"/>
      <w:sz w:val="24"/>
      <w:szCs w:val="24"/>
    </w:rPr>
  </w:style>
  <w:style w:type="table" w:styleId="LightShading-Accent1">
    <w:name w:val="Light Shading Accent 1"/>
    <w:basedOn w:val="TableNormal"/>
    <w:uiPriority w:val="60"/>
    <w:rsid w:val="00405E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805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79">
      <w:bodyDiv w:val="1"/>
      <w:marLeft w:val="0"/>
      <w:marRight w:val="0"/>
      <w:marTop w:val="0"/>
      <w:marBottom w:val="0"/>
      <w:divBdr>
        <w:top w:val="none" w:sz="0" w:space="0" w:color="auto"/>
        <w:left w:val="none" w:sz="0" w:space="0" w:color="auto"/>
        <w:bottom w:val="none" w:sz="0" w:space="0" w:color="auto"/>
        <w:right w:val="none" w:sz="0" w:space="0" w:color="auto"/>
      </w:divBdr>
    </w:div>
    <w:div w:id="12391462">
      <w:bodyDiv w:val="1"/>
      <w:marLeft w:val="0"/>
      <w:marRight w:val="0"/>
      <w:marTop w:val="0"/>
      <w:marBottom w:val="0"/>
      <w:divBdr>
        <w:top w:val="none" w:sz="0" w:space="0" w:color="auto"/>
        <w:left w:val="none" w:sz="0" w:space="0" w:color="auto"/>
        <w:bottom w:val="none" w:sz="0" w:space="0" w:color="auto"/>
        <w:right w:val="none" w:sz="0" w:space="0" w:color="auto"/>
      </w:divBdr>
    </w:div>
    <w:div w:id="31422611">
      <w:bodyDiv w:val="1"/>
      <w:marLeft w:val="0"/>
      <w:marRight w:val="0"/>
      <w:marTop w:val="0"/>
      <w:marBottom w:val="0"/>
      <w:divBdr>
        <w:top w:val="none" w:sz="0" w:space="0" w:color="auto"/>
        <w:left w:val="none" w:sz="0" w:space="0" w:color="auto"/>
        <w:bottom w:val="none" w:sz="0" w:space="0" w:color="auto"/>
        <w:right w:val="none" w:sz="0" w:space="0" w:color="auto"/>
      </w:divBdr>
    </w:div>
    <w:div w:id="70664141">
      <w:bodyDiv w:val="1"/>
      <w:marLeft w:val="0"/>
      <w:marRight w:val="0"/>
      <w:marTop w:val="0"/>
      <w:marBottom w:val="0"/>
      <w:divBdr>
        <w:top w:val="none" w:sz="0" w:space="0" w:color="auto"/>
        <w:left w:val="none" w:sz="0" w:space="0" w:color="auto"/>
        <w:bottom w:val="none" w:sz="0" w:space="0" w:color="auto"/>
        <w:right w:val="none" w:sz="0" w:space="0" w:color="auto"/>
      </w:divBdr>
    </w:div>
    <w:div w:id="74522906">
      <w:bodyDiv w:val="1"/>
      <w:marLeft w:val="0"/>
      <w:marRight w:val="0"/>
      <w:marTop w:val="0"/>
      <w:marBottom w:val="0"/>
      <w:divBdr>
        <w:top w:val="none" w:sz="0" w:space="0" w:color="auto"/>
        <w:left w:val="none" w:sz="0" w:space="0" w:color="auto"/>
        <w:bottom w:val="none" w:sz="0" w:space="0" w:color="auto"/>
        <w:right w:val="none" w:sz="0" w:space="0" w:color="auto"/>
      </w:divBdr>
    </w:div>
    <w:div w:id="99109611">
      <w:bodyDiv w:val="1"/>
      <w:marLeft w:val="0"/>
      <w:marRight w:val="0"/>
      <w:marTop w:val="0"/>
      <w:marBottom w:val="0"/>
      <w:divBdr>
        <w:top w:val="none" w:sz="0" w:space="0" w:color="auto"/>
        <w:left w:val="none" w:sz="0" w:space="0" w:color="auto"/>
        <w:bottom w:val="none" w:sz="0" w:space="0" w:color="auto"/>
        <w:right w:val="none" w:sz="0" w:space="0" w:color="auto"/>
      </w:divBdr>
    </w:div>
    <w:div w:id="132210764">
      <w:bodyDiv w:val="1"/>
      <w:marLeft w:val="0"/>
      <w:marRight w:val="0"/>
      <w:marTop w:val="0"/>
      <w:marBottom w:val="0"/>
      <w:divBdr>
        <w:top w:val="none" w:sz="0" w:space="0" w:color="auto"/>
        <w:left w:val="none" w:sz="0" w:space="0" w:color="auto"/>
        <w:bottom w:val="none" w:sz="0" w:space="0" w:color="auto"/>
        <w:right w:val="none" w:sz="0" w:space="0" w:color="auto"/>
      </w:divBdr>
    </w:div>
    <w:div w:id="173883472">
      <w:bodyDiv w:val="1"/>
      <w:marLeft w:val="0"/>
      <w:marRight w:val="0"/>
      <w:marTop w:val="0"/>
      <w:marBottom w:val="0"/>
      <w:divBdr>
        <w:top w:val="none" w:sz="0" w:space="0" w:color="auto"/>
        <w:left w:val="none" w:sz="0" w:space="0" w:color="auto"/>
        <w:bottom w:val="none" w:sz="0" w:space="0" w:color="auto"/>
        <w:right w:val="none" w:sz="0" w:space="0" w:color="auto"/>
      </w:divBdr>
    </w:div>
    <w:div w:id="194468232">
      <w:bodyDiv w:val="1"/>
      <w:marLeft w:val="0"/>
      <w:marRight w:val="0"/>
      <w:marTop w:val="0"/>
      <w:marBottom w:val="0"/>
      <w:divBdr>
        <w:top w:val="none" w:sz="0" w:space="0" w:color="auto"/>
        <w:left w:val="none" w:sz="0" w:space="0" w:color="auto"/>
        <w:bottom w:val="none" w:sz="0" w:space="0" w:color="auto"/>
        <w:right w:val="none" w:sz="0" w:space="0" w:color="auto"/>
      </w:divBdr>
    </w:div>
    <w:div w:id="201596878">
      <w:bodyDiv w:val="1"/>
      <w:marLeft w:val="0"/>
      <w:marRight w:val="0"/>
      <w:marTop w:val="0"/>
      <w:marBottom w:val="0"/>
      <w:divBdr>
        <w:top w:val="none" w:sz="0" w:space="0" w:color="auto"/>
        <w:left w:val="none" w:sz="0" w:space="0" w:color="auto"/>
        <w:bottom w:val="none" w:sz="0" w:space="0" w:color="auto"/>
        <w:right w:val="none" w:sz="0" w:space="0" w:color="auto"/>
      </w:divBdr>
    </w:div>
    <w:div w:id="205216879">
      <w:bodyDiv w:val="1"/>
      <w:marLeft w:val="0"/>
      <w:marRight w:val="0"/>
      <w:marTop w:val="0"/>
      <w:marBottom w:val="0"/>
      <w:divBdr>
        <w:top w:val="none" w:sz="0" w:space="0" w:color="auto"/>
        <w:left w:val="none" w:sz="0" w:space="0" w:color="auto"/>
        <w:bottom w:val="none" w:sz="0" w:space="0" w:color="auto"/>
        <w:right w:val="none" w:sz="0" w:space="0" w:color="auto"/>
      </w:divBdr>
    </w:div>
    <w:div w:id="212083727">
      <w:bodyDiv w:val="1"/>
      <w:marLeft w:val="0"/>
      <w:marRight w:val="0"/>
      <w:marTop w:val="0"/>
      <w:marBottom w:val="0"/>
      <w:divBdr>
        <w:top w:val="none" w:sz="0" w:space="0" w:color="auto"/>
        <w:left w:val="none" w:sz="0" w:space="0" w:color="auto"/>
        <w:bottom w:val="none" w:sz="0" w:space="0" w:color="auto"/>
        <w:right w:val="none" w:sz="0" w:space="0" w:color="auto"/>
      </w:divBdr>
    </w:div>
    <w:div w:id="238685140">
      <w:bodyDiv w:val="1"/>
      <w:marLeft w:val="0"/>
      <w:marRight w:val="0"/>
      <w:marTop w:val="0"/>
      <w:marBottom w:val="0"/>
      <w:divBdr>
        <w:top w:val="none" w:sz="0" w:space="0" w:color="auto"/>
        <w:left w:val="none" w:sz="0" w:space="0" w:color="auto"/>
        <w:bottom w:val="none" w:sz="0" w:space="0" w:color="auto"/>
        <w:right w:val="none" w:sz="0" w:space="0" w:color="auto"/>
      </w:divBdr>
    </w:div>
    <w:div w:id="242225304">
      <w:bodyDiv w:val="1"/>
      <w:marLeft w:val="0"/>
      <w:marRight w:val="0"/>
      <w:marTop w:val="0"/>
      <w:marBottom w:val="0"/>
      <w:divBdr>
        <w:top w:val="none" w:sz="0" w:space="0" w:color="auto"/>
        <w:left w:val="none" w:sz="0" w:space="0" w:color="auto"/>
        <w:bottom w:val="none" w:sz="0" w:space="0" w:color="auto"/>
        <w:right w:val="none" w:sz="0" w:space="0" w:color="auto"/>
      </w:divBdr>
    </w:div>
    <w:div w:id="277106340">
      <w:bodyDiv w:val="1"/>
      <w:marLeft w:val="0"/>
      <w:marRight w:val="0"/>
      <w:marTop w:val="0"/>
      <w:marBottom w:val="0"/>
      <w:divBdr>
        <w:top w:val="none" w:sz="0" w:space="0" w:color="auto"/>
        <w:left w:val="none" w:sz="0" w:space="0" w:color="auto"/>
        <w:bottom w:val="none" w:sz="0" w:space="0" w:color="auto"/>
        <w:right w:val="none" w:sz="0" w:space="0" w:color="auto"/>
      </w:divBdr>
    </w:div>
    <w:div w:id="305015030">
      <w:bodyDiv w:val="1"/>
      <w:marLeft w:val="0"/>
      <w:marRight w:val="0"/>
      <w:marTop w:val="0"/>
      <w:marBottom w:val="0"/>
      <w:divBdr>
        <w:top w:val="none" w:sz="0" w:space="0" w:color="auto"/>
        <w:left w:val="none" w:sz="0" w:space="0" w:color="auto"/>
        <w:bottom w:val="none" w:sz="0" w:space="0" w:color="auto"/>
        <w:right w:val="none" w:sz="0" w:space="0" w:color="auto"/>
      </w:divBdr>
    </w:div>
    <w:div w:id="305739234">
      <w:bodyDiv w:val="1"/>
      <w:marLeft w:val="0"/>
      <w:marRight w:val="0"/>
      <w:marTop w:val="0"/>
      <w:marBottom w:val="0"/>
      <w:divBdr>
        <w:top w:val="none" w:sz="0" w:space="0" w:color="auto"/>
        <w:left w:val="none" w:sz="0" w:space="0" w:color="auto"/>
        <w:bottom w:val="none" w:sz="0" w:space="0" w:color="auto"/>
        <w:right w:val="none" w:sz="0" w:space="0" w:color="auto"/>
      </w:divBdr>
    </w:div>
    <w:div w:id="322589487">
      <w:bodyDiv w:val="1"/>
      <w:marLeft w:val="0"/>
      <w:marRight w:val="0"/>
      <w:marTop w:val="0"/>
      <w:marBottom w:val="0"/>
      <w:divBdr>
        <w:top w:val="none" w:sz="0" w:space="0" w:color="auto"/>
        <w:left w:val="none" w:sz="0" w:space="0" w:color="auto"/>
        <w:bottom w:val="none" w:sz="0" w:space="0" w:color="auto"/>
        <w:right w:val="none" w:sz="0" w:space="0" w:color="auto"/>
      </w:divBdr>
    </w:div>
    <w:div w:id="370155556">
      <w:bodyDiv w:val="1"/>
      <w:marLeft w:val="0"/>
      <w:marRight w:val="0"/>
      <w:marTop w:val="0"/>
      <w:marBottom w:val="0"/>
      <w:divBdr>
        <w:top w:val="none" w:sz="0" w:space="0" w:color="auto"/>
        <w:left w:val="none" w:sz="0" w:space="0" w:color="auto"/>
        <w:bottom w:val="none" w:sz="0" w:space="0" w:color="auto"/>
        <w:right w:val="none" w:sz="0" w:space="0" w:color="auto"/>
      </w:divBdr>
    </w:div>
    <w:div w:id="467206512">
      <w:bodyDiv w:val="1"/>
      <w:marLeft w:val="0"/>
      <w:marRight w:val="0"/>
      <w:marTop w:val="0"/>
      <w:marBottom w:val="0"/>
      <w:divBdr>
        <w:top w:val="none" w:sz="0" w:space="0" w:color="auto"/>
        <w:left w:val="none" w:sz="0" w:space="0" w:color="auto"/>
        <w:bottom w:val="none" w:sz="0" w:space="0" w:color="auto"/>
        <w:right w:val="none" w:sz="0" w:space="0" w:color="auto"/>
      </w:divBdr>
    </w:div>
    <w:div w:id="476148741">
      <w:bodyDiv w:val="1"/>
      <w:marLeft w:val="0"/>
      <w:marRight w:val="0"/>
      <w:marTop w:val="0"/>
      <w:marBottom w:val="0"/>
      <w:divBdr>
        <w:top w:val="none" w:sz="0" w:space="0" w:color="auto"/>
        <w:left w:val="none" w:sz="0" w:space="0" w:color="auto"/>
        <w:bottom w:val="none" w:sz="0" w:space="0" w:color="auto"/>
        <w:right w:val="none" w:sz="0" w:space="0" w:color="auto"/>
      </w:divBdr>
    </w:div>
    <w:div w:id="582107766">
      <w:bodyDiv w:val="1"/>
      <w:marLeft w:val="0"/>
      <w:marRight w:val="0"/>
      <w:marTop w:val="0"/>
      <w:marBottom w:val="0"/>
      <w:divBdr>
        <w:top w:val="none" w:sz="0" w:space="0" w:color="auto"/>
        <w:left w:val="none" w:sz="0" w:space="0" w:color="auto"/>
        <w:bottom w:val="none" w:sz="0" w:space="0" w:color="auto"/>
        <w:right w:val="none" w:sz="0" w:space="0" w:color="auto"/>
      </w:divBdr>
    </w:div>
    <w:div w:id="598291084">
      <w:bodyDiv w:val="1"/>
      <w:marLeft w:val="0"/>
      <w:marRight w:val="0"/>
      <w:marTop w:val="0"/>
      <w:marBottom w:val="0"/>
      <w:divBdr>
        <w:top w:val="none" w:sz="0" w:space="0" w:color="auto"/>
        <w:left w:val="none" w:sz="0" w:space="0" w:color="auto"/>
        <w:bottom w:val="none" w:sz="0" w:space="0" w:color="auto"/>
        <w:right w:val="none" w:sz="0" w:space="0" w:color="auto"/>
      </w:divBdr>
    </w:div>
    <w:div w:id="637565407">
      <w:bodyDiv w:val="1"/>
      <w:marLeft w:val="0"/>
      <w:marRight w:val="0"/>
      <w:marTop w:val="0"/>
      <w:marBottom w:val="0"/>
      <w:divBdr>
        <w:top w:val="none" w:sz="0" w:space="0" w:color="auto"/>
        <w:left w:val="none" w:sz="0" w:space="0" w:color="auto"/>
        <w:bottom w:val="none" w:sz="0" w:space="0" w:color="auto"/>
        <w:right w:val="none" w:sz="0" w:space="0" w:color="auto"/>
      </w:divBdr>
    </w:div>
    <w:div w:id="674920614">
      <w:bodyDiv w:val="1"/>
      <w:marLeft w:val="0"/>
      <w:marRight w:val="0"/>
      <w:marTop w:val="0"/>
      <w:marBottom w:val="0"/>
      <w:divBdr>
        <w:top w:val="none" w:sz="0" w:space="0" w:color="auto"/>
        <w:left w:val="none" w:sz="0" w:space="0" w:color="auto"/>
        <w:bottom w:val="none" w:sz="0" w:space="0" w:color="auto"/>
        <w:right w:val="none" w:sz="0" w:space="0" w:color="auto"/>
      </w:divBdr>
    </w:div>
    <w:div w:id="741368628">
      <w:bodyDiv w:val="1"/>
      <w:marLeft w:val="0"/>
      <w:marRight w:val="0"/>
      <w:marTop w:val="0"/>
      <w:marBottom w:val="0"/>
      <w:divBdr>
        <w:top w:val="none" w:sz="0" w:space="0" w:color="auto"/>
        <w:left w:val="none" w:sz="0" w:space="0" w:color="auto"/>
        <w:bottom w:val="none" w:sz="0" w:space="0" w:color="auto"/>
        <w:right w:val="none" w:sz="0" w:space="0" w:color="auto"/>
      </w:divBdr>
    </w:div>
    <w:div w:id="756635949">
      <w:bodyDiv w:val="1"/>
      <w:marLeft w:val="0"/>
      <w:marRight w:val="0"/>
      <w:marTop w:val="0"/>
      <w:marBottom w:val="0"/>
      <w:divBdr>
        <w:top w:val="none" w:sz="0" w:space="0" w:color="auto"/>
        <w:left w:val="none" w:sz="0" w:space="0" w:color="auto"/>
        <w:bottom w:val="none" w:sz="0" w:space="0" w:color="auto"/>
        <w:right w:val="none" w:sz="0" w:space="0" w:color="auto"/>
      </w:divBdr>
    </w:div>
    <w:div w:id="821233717">
      <w:bodyDiv w:val="1"/>
      <w:marLeft w:val="0"/>
      <w:marRight w:val="0"/>
      <w:marTop w:val="0"/>
      <w:marBottom w:val="0"/>
      <w:divBdr>
        <w:top w:val="none" w:sz="0" w:space="0" w:color="auto"/>
        <w:left w:val="none" w:sz="0" w:space="0" w:color="auto"/>
        <w:bottom w:val="none" w:sz="0" w:space="0" w:color="auto"/>
        <w:right w:val="none" w:sz="0" w:space="0" w:color="auto"/>
      </w:divBdr>
    </w:div>
    <w:div w:id="824904997">
      <w:bodyDiv w:val="1"/>
      <w:marLeft w:val="0"/>
      <w:marRight w:val="0"/>
      <w:marTop w:val="0"/>
      <w:marBottom w:val="0"/>
      <w:divBdr>
        <w:top w:val="none" w:sz="0" w:space="0" w:color="auto"/>
        <w:left w:val="none" w:sz="0" w:space="0" w:color="auto"/>
        <w:bottom w:val="none" w:sz="0" w:space="0" w:color="auto"/>
        <w:right w:val="none" w:sz="0" w:space="0" w:color="auto"/>
      </w:divBdr>
    </w:div>
    <w:div w:id="830217720">
      <w:bodyDiv w:val="1"/>
      <w:marLeft w:val="0"/>
      <w:marRight w:val="0"/>
      <w:marTop w:val="0"/>
      <w:marBottom w:val="0"/>
      <w:divBdr>
        <w:top w:val="none" w:sz="0" w:space="0" w:color="auto"/>
        <w:left w:val="none" w:sz="0" w:space="0" w:color="auto"/>
        <w:bottom w:val="none" w:sz="0" w:space="0" w:color="auto"/>
        <w:right w:val="none" w:sz="0" w:space="0" w:color="auto"/>
      </w:divBdr>
    </w:div>
    <w:div w:id="869757130">
      <w:bodyDiv w:val="1"/>
      <w:marLeft w:val="0"/>
      <w:marRight w:val="0"/>
      <w:marTop w:val="0"/>
      <w:marBottom w:val="0"/>
      <w:divBdr>
        <w:top w:val="none" w:sz="0" w:space="0" w:color="auto"/>
        <w:left w:val="none" w:sz="0" w:space="0" w:color="auto"/>
        <w:bottom w:val="none" w:sz="0" w:space="0" w:color="auto"/>
        <w:right w:val="none" w:sz="0" w:space="0" w:color="auto"/>
      </w:divBdr>
    </w:div>
    <w:div w:id="909004624">
      <w:bodyDiv w:val="1"/>
      <w:marLeft w:val="0"/>
      <w:marRight w:val="0"/>
      <w:marTop w:val="0"/>
      <w:marBottom w:val="0"/>
      <w:divBdr>
        <w:top w:val="none" w:sz="0" w:space="0" w:color="auto"/>
        <w:left w:val="none" w:sz="0" w:space="0" w:color="auto"/>
        <w:bottom w:val="none" w:sz="0" w:space="0" w:color="auto"/>
        <w:right w:val="none" w:sz="0" w:space="0" w:color="auto"/>
      </w:divBdr>
    </w:div>
    <w:div w:id="930242741">
      <w:bodyDiv w:val="1"/>
      <w:marLeft w:val="0"/>
      <w:marRight w:val="0"/>
      <w:marTop w:val="0"/>
      <w:marBottom w:val="0"/>
      <w:divBdr>
        <w:top w:val="none" w:sz="0" w:space="0" w:color="auto"/>
        <w:left w:val="none" w:sz="0" w:space="0" w:color="auto"/>
        <w:bottom w:val="none" w:sz="0" w:space="0" w:color="auto"/>
        <w:right w:val="none" w:sz="0" w:space="0" w:color="auto"/>
      </w:divBdr>
    </w:div>
    <w:div w:id="956984926">
      <w:bodyDiv w:val="1"/>
      <w:marLeft w:val="0"/>
      <w:marRight w:val="0"/>
      <w:marTop w:val="0"/>
      <w:marBottom w:val="0"/>
      <w:divBdr>
        <w:top w:val="none" w:sz="0" w:space="0" w:color="auto"/>
        <w:left w:val="none" w:sz="0" w:space="0" w:color="auto"/>
        <w:bottom w:val="none" w:sz="0" w:space="0" w:color="auto"/>
        <w:right w:val="none" w:sz="0" w:space="0" w:color="auto"/>
      </w:divBdr>
    </w:div>
    <w:div w:id="957220121">
      <w:bodyDiv w:val="1"/>
      <w:marLeft w:val="0"/>
      <w:marRight w:val="0"/>
      <w:marTop w:val="0"/>
      <w:marBottom w:val="0"/>
      <w:divBdr>
        <w:top w:val="none" w:sz="0" w:space="0" w:color="auto"/>
        <w:left w:val="none" w:sz="0" w:space="0" w:color="auto"/>
        <w:bottom w:val="none" w:sz="0" w:space="0" w:color="auto"/>
        <w:right w:val="none" w:sz="0" w:space="0" w:color="auto"/>
      </w:divBdr>
    </w:div>
    <w:div w:id="976178934">
      <w:bodyDiv w:val="1"/>
      <w:marLeft w:val="0"/>
      <w:marRight w:val="0"/>
      <w:marTop w:val="0"/>
      <w:marBottom w:val="0"/>
      <w:divBdr>
        <w:top w:val="none" w:sz="0" w:space="0" w:color="auto"/>
        <w:left w:val="none" w:sz="0" w:space="0" w:color="auto"/>
        <w:bottom w:val="none" w:sz="0" w:space="0" w:color="auto"/>
        <w:right w:val="none" w:sz="0" w:space="0" w:color="auto"/>
      </w:divBdr>
    </w:div>
    <w:div w:id="981274389">
      <w:bodyDiv w:val="1"/>
      <w:marLeft w:val="0"/>
      <w:marRight w:val="0"/>
      <w:marTop w:val="0"/>
      <w:marBottom w:val="0"/>
      <w:divBdr>
        <w:top w:val="none" w:sz="0" w:space="0" w:color="auto"/>
        <w:left w:val="none" w:sz="0" w:space="0" w:color="auto"/>
        <w:bottom w:val="none" w:sz="0" w:space="0" w:color="auto"/>
        <w:right w:val="none" w:sz="0" w:space="0" w:color="auto"/>
      </w:divBdr>
    </w:div>
    <w:div w:id="1021662566">
      <w:bodyDiv w:val="1"/>
      <w:marLeft w:val="0"/>
      <w:marRight w:val="0"/>
      <w:marTop w:val="0"/>
      <w:marBottom w:val="0"/>
      <w:divBdr>
        <w:top w:val="none" w:sz="0" w:space="0" w:color="auto"/>
        <w:left w:val="none" w:sz="0" w:space="0" w:color="auto"/>
        <w:bottom w:val="none" w:sz="0" w:space="0" w:color="auto"/>
        <w:right w:val="none" w:sz="0" w:space="0" w:color="auto"/>
      </w:divBdr>
    </w:div>
    <w:div w:id="1045833565">
      <w:bodyDiv w:val="1"/>
      <w:marLeft w:val="0"/>
      <w:marRight w:val="0"/>
      <w:marTop w:val="0"/>
      <w:marBottom w:val="0"/>
      <w:divBdr>
        <w:top w:val="none" w:sz="0" w:space="0" w:color="auto"/>
        <w:left w:val="none" w:sz="0" w:space="0" w:color="auto"/>
        <w:bottom w:val="none" w:sz="0" w:space="0" w:color="auto"/>
        <w:right w:val="none" w:sz="0" w:space="0" w:color="auto"/>
      </w:divBdr>
    </w:div>
    <w:div w:id="1057243279">
      <w:bodyDiv w:val="1"/>
      <w:marLeft w:val="0"/>
      <w:marRight w:val="0"/>
      <w:marTop w:val="0"/>
      <w:marBottom w:val="0"/>
      <w:divBdr>
        <w:top w:val="none" w:sz="0" w:space="0" w:color="auto"/>
        <w:left w:val="none" w:sz="0" w:space="0" w:color="auto"/>
        <w:bottom w:val="none" w:sz="0" w:space="0" w:color="auto"/>
        <w:right w:val="none" w:sz="0" w:space="0" w:color="auto"/>
      </w:divBdr>
    </w:div>
    <w:div w:id="1073503107">
      <w:bodyDiv w:val="1"/>
      <w:marLeft w:val="0"/>
      <w:marRight w:val="0"/>
      <w:marTop w:val="0"/>
      <w:marBottom w:val="0"/>
      <w:divBdr>
        <w:top w:val="none" w:sz="0" w:space="0" w:color="auto"/>
        <w:left w:val="none" w:sz="0" w:space="0" w:color="auto"/>
        <w:bottom w:val="none" w:sz="0" w:space="0" w:color="auto"/>
        <w:right w:val="none" w:sz="0" w:space="0" w:color="auto"/>
      </w:divBdr>
    </w:div>
    <w:div w:id="1171602972">
      <w:bodyDiv w:val="1"/>
      <w:marLeft w:val="0"/>
      <w:marRight w:val="0"/>
      <w:marTop w:val="0"/>
      <w:marBottom w:val="0"/>
      <w:divBdr>
        <w:top w:val="none" w:sz="0" w:space="0" w:color="auto"/>
        <w:left w:val="none" w:sz="0" w:space="0" w:color="auto"/>
        <w:bottom w:val="none" w:sz="0" w:space="0" w:color="auto"/>
        <w:right w:val="none" w:sz="0" w:space="0" w:color="auto"/>
      </w:divBdr>
    </w:div>
    <w:div w:id="1215431204">
      <w:bodyDiv w:val="1"/>
      <w:marLeft w:val="0"/>
      <w:marRight w:val="0"/>
      <w:marTop w:val="0"/>
      <w:marBottom w:val="0"/>
      <w:divBdr>
        <w:top w:val="none" w:sz="0" w:space="0" w:color="auto"/>
        <w:left w:val="none" w:sz="0" w:space="0" w:color="auto"/>
        <w:bottom w:val="none" w:sz="0" w:space="0" w:color="auto"/>
        <w:right w:val="none" w:sz="0" w:space="0" w:color="auto"/>
      </w:divBdr>
    </w:div>
    <w:div w:id="1218318694">
      <w:bodyDiv w:val="1"/>
      <w:marLeft w:val="0"/>
      <w:marRight w:val="0"/>
      <w:marTop w:val="0"/>
      <w:marBottom w:val="0"/>
      <w:divBdr>
        <w:top w:val="none" w:sz="0" w:space="0" w:color="auto"/>
        <w:left w:val="none" w:sz="0" w:space="0" w:color="auto"/>
        <w:bottom w:val="none" w:sz="0" w:space="0" w:color="auto"/>
        <w:right w:val="none" w:sz="0" w:space="0" w:color="auto"/>
      </w:divBdr>
    </w:div>
    <w:div w:id="1308902186">
      <w:bodyDiv w:val="1"/>
      <w:marLeft w:val="0"/>
      <w:marRight w:val="0"/>
      <w:marTop w:val="0"/>
      <w:marBottom w:val="0"/>
      <w:divBdr>
        <w:top w:val="none" w:sz="0" w:space="0" w:color="auto"/>
        <w:left w:val="none" w:sz="0" w:space="0" w:color="auto"/>
        <w:bottom w:val="none" w:sz="0" w:space="0" w:color="auto"/>
        <w:right w:val="none" w:sz="0" w:space="0" w:color="auto"/>
      </w:divBdr>
    </w:div>
    <w:div w:id="1313942900">
      <w:bodyDiv w:val="1"/>
      <w:marLeft w:val="0"/>
      <w:marRight w:val="0"/>
      <w:marTop w:val="0"/>
      <w:marBottom w:val="0"/>
      <w:divBdr>
        <w:top w:val="none" w:sz="0" w:space="0" w:color="auto"/>
        <w:left w:val="none" w:sz="0" w:space="0" w:color="auto"/>
        <w:bottom w:val="none" w:sz="0" w:space="0" w:color="auto"/>
        <w:right w:val="none" w:sz="0" w:space="0" w:color="auto"/>
      </w:divBdr>
    </w:div>
    <w:div w:id="1361053291">
      <w:bodyDiv w:val="1"/>
      <w:marLeft w:val="0"/>
      <w:marRight w:val="0"/>
      <w:marTop w:val="0"/>
      <w:marBottom w:val="0"/>
      <w:divBdr>
        <w:top w:val="none" w:sz="0" w:space="0" w:color="auto"/>
        <w:left w:val="none" w:sz="0" w:space="0" w:color="auto"/>
        <w:bottom w:val="none" w:sz="0" w:space="0" w:color="auto"/>
        <w:right w:val="none" w:sz="0" w:space="0" w:color="auto"/>
      </w:divBdr>
    </w:div>
    <w:div w:id="1372413941">
      <w:bodyDiv w:val="1"/>
      <w:marLeft w:val="0"/>
      <w:marRight w:val="0"/>
      <w:marTop w:val="0"/>
      <w:marBottom w:val="0"/>
      <w:divBdr>
        <w:top w:val="none" w:sz="0" w:space="0" w:color="auto"/>
        <w:left w:val="none" w:sz="0" w:space="0" w:color="auto"/>
        <w:bottom w:val="none" w:sz="0" w:space="0" w:color="auto"/>
        <w:right w:val="none" w:sz="0" w:space="0" w:color="auto"/>
      </w:divBdr>
    </w:div>
    <w:div w:id="1382946612">
      <w:bodyDiv w:val="1"/>
      <w:marLeft w:val="0"/>
      <w:marRight w:val="0"/>
      <w:marTop w:val="0"/>
      <w:marBottom w:val="0"/>
      <w:divBdr>
        <w:top w:val="none" w:sz="0" w:space="0" w:color="auto"/>
        <w:left w:val="none" w:sz="0" w:space="0" w:color="auto"/>
        <w:bottom w:val="none" w:sz="0" w:space="0" w:color="auto"/>
        <w:right w:val="none" w:sz="0" w:space="0" w:color="auto"/>
      </w:divBdr>
    </w:div>
    <w:div w:id="1429888557">
      <w:bodyDiv w:val="1"/>
      <w:marLeft w:val="0"/>
      <w:marRight w:val="0"/>
      <w:marTop w:val="0"/>
      <w:marBottom w:val="0"/>
      <w:divBdr>
        <w:top w:val="none" w:sz="0" w:space="0" w:color="auto"/>
        <w:left w:val="none" w:sz="0" w:space="0" w:color="auto"/>
        <w:bottom w:val="none" w:sz="0" w:space="0" w:color="auto"/>
        <w:right w:val="none" w:sz="0" w:space="0" w:color="auto"/>
      </w:divBdr>
    </w:div>
    <w:div w:id="1432581038">
      <w:bodyDiv w:val="1"/>
      <w:marLeft w:val="0"/>
      <w:marRight w:val="0"/>
      <w:marTop w:val="0"/>
      <w:marBottom w:val="0"/>
      <w:divBdr>
        <w:top w:val="none" w:sz="0" w:space="0" w:color="auto"/>
        <w:left w:val="none" w:sz="0" w:space="0" w:color="auto"/>
        <w:bottom w:val="none" w:sz="0" w:space="0" w:color="auto"/>
        <w:right w:val="none" w:sz="0" w:space="0" w:color="auto"/>
      </w:divBdr>
    </w:div>
    <w:div w:id="1458403747">
      <w:bodyDiv w:val="1"/>
      <w:marLeft w:val="0"/>
      <w:marRight w:val="0"/>
      <w:marTop w:val="0"/>
      <w:marBottom w:val="0"/>
      <w:divBdr>
        <w:top w:val="none" w:sz="0" w:space="0" w:color="auto"/>
        <w:left w:val="none" w:sz="0" w:space="0" w:color="auto"/>
        <w:bottom w:val="none" w:sz="0" w:space="0" w:color="auto"/>
        <w:right w:val="none" w:sz="0" w:space="0" w:color="auto"/>
      </w:divBdr>
    </w:div>
    <w:div w:id="1502037620">
      <w:bodyDiv w:val="1"/>
      <w:marLeft w:val="0"/>
      <w:marRight w:val="0"/>
      <w:marTop w:val="0"/>
      <w:marBottom w:val="0"/>
      <w:divBdr>
        <w:top w:val="none" w:sz="0" w:space="0" w:color="auto"/>
        <w:left w:val="none" w:sz="0" w:space="0" w:color="auto"/>
        <w:bottom w:val="none" w:sz="0" w:space="0" w:color="auto"/>
        <w:right w:val="none" w:sz="0" w:space="0" w:color="auto"/>
      </w:divBdr>
    </w:div>
    <w:div w:id="1526947456">
      <w:bodyDiv w:val="1"/>
      <w:marLeft w:val="0"/>
      <w:marRight w:val="0"/>
      <w:marTop w:val="0"/>
      <w:marBottom w:val="0"/>
      <w:divBdr>
        <w:top w:val="none" w:sz="0" w:space="0" w:color="auto"/>
        <w:left w:val="none" w:sz="0" w:space="0" w:color="auto"/>
        <w:bottom w:val="none" w:sz="0" w:space="0" w:color="auto"/>
        <w:right w:val="none" w:sz="0" w:space="0" w:color="auto"/>
      </w:divBdr>
    </w:div>
    <w:div w:id="1567718256">
      <w:bodyDiv w:val="1"/>
      <w:marLeft w:val="0"/>
      <w:marRight w:val="0"/>
      <w:marTop w:val="0"/>
      <w:marBottom w:val="0"/>
      <w:divBdr>
        <w:top w:val="none" w:sz="0" w:space="0" w:color="auto"/>
        <w:left w:val="none" w:sz="0" w:space="0" w:color="auto"/>
        <w:bottom w:val="none" w:sz="0" w:space="0" w:color="auto"/>
        <w:right w:val="none" w:sz="0" w:space="0" w:color="auto"/>
      </w:divBdr>
    </w:div>
    <w:div w:id="1578705938">
      <w:bodyDiv w:val="1"/>
      <w:marLeft w:val="0"/>
      <w:marRight w:val="0"/>
      <w:marTop w:val="0"/>
      <w:marBottom w:val="0"/>
      <w:divBdr>
        <w:top w:val="none" w:sz="0" w:space="0" w:color="auto"/>
        <w:left w:val="none" w:sz="0" w:space="0" w:color="auto"/>
        <w:bottom w:val="none" w:sz="0" w:space="0" w:color="auto"/>
        <w:right w:val="none" w:sz="0" w:space="0" w:color="auto"/>
      </w:divBdr>
    </w:div>
    <w:div w:id="1611081518">
      <w:bodyDiv w:val="1"/>
      <w:marLeft w:val="0"/>
      <w:marRight w:val="0"/>
      <w:marTop w:val="0"/>
      <w:marBottom w:val="0"/>
      <w:divBdr>
        <w:top w:val="none" w:sz="0" w:space="0" w:color="auto"/>
        <w:left w:val="none" w:sz="0" w:space="0" w:color="auto"/>
        <w:bottom w:val="none" w:sz="0" w:space="0" w:color="auto"/>
        <w:right w:val="none" w:sz="0" w:space="0" w:color="auto"/>
      </w:divBdr>
    </w:div>
    <w:div w:id="1619920304">
      <w:bodyDiv w:val="1"/>
      <w:marLeft w:val="0"/>
      <w:marRight w:val="0"/>
      <w:marTop w:val="0"/>
      <w:marBottom w:val="0"/>
      <w:divBdr>
        <w:top w:val="none" w:sz="0" w:space="0" w:color="auto"/>
        <w:left w:val="none" w:sz="0" w:space="0" w:color="auto"/>
        <w:bottom w:val="none" w:sz="0" w:space="0" w:color="auto"/>
        <w:right w:val="none" w:sz="0" w:space="0" w:color="auto"/>
      </w:divBdr>
    </w:div>
    <w:div w:id="1636983280">
      <w:bodyDiv w:val="1"/>
      <w:marLeft w:val="0"/>
      <w:marRight w:val="0"/>
      <w:marTop w:val="0"/>
      <w:marBottom w:val="0"/>
      <w:divBdr>
        <w:top w:val="none" w:sz="0" w:space="0" w:color="auto"/>
        <w:left w:val="none" w:sz="0" w:space="0" w:color="auto"/>
        <w:bottom w:val="none" w:sz="0" w:space="0" w:color="auto"/>
        <w:right w:val="none" w:sz="0" w:space="0" w:color="auto"/>
      </w:divBdr>
    </w:div>
    <w:div w:id="1689067614">
      <w:bodyDiv w:val="1"/>
      <w:marLeft w:val="0"/>
      <w:marRight w:val="0"/>
      <w:marTop w:val="0"/>
      <w:marBottom w:val="0"/>
      <w:divBdr>
        <w:top w:val="none" w:sz="0" w:space="0" w:color="auto"/>
        <w:left w:val="none" w:sz="0" w:space="0" w:color="auto"/>
        <w:bottom w:val="none" w:sz="0" w:space="0" w:color="auto"/>
        <w:right w:val="none" w:sz="0" w:space="0" w:color="auto"/>
      </w:divBdr>
    </w:div>
    <w:div w:id="1708480188">
      <w:bodyDiv w:val="1"/>
      <w:marLeft w:val="0"/>
      <w:marRight w:val="0"/>
      <w:marTop w:val="0"/>
      <w:marBottom w:val="0"/>
      <w:divBdr>
        <w:top w:val="none" w:sz="0" w:space="0" w:color="auto"/>
        <w:left w:val="none" w:sz="0" w:space="0" w:color="auto"/>
        <w:bottom w:val="none" w:sz="0" w:space="0" w:color="auto"/>
        <w:right w:val="none" w:sz="0" w:space="0" w:color="auto"/>
      </w:divBdr>
    </w:div>
    <w:div w:id="1744570562">
      <w:bodyDiv w:val="1"/>
      <w:marLeft w:val="0"/>
      <w:marRight w:val="0"/>
      <w:marTop w:val="0"/>
      <w:marBottom w:val="0"/>
      <w:divBdr>
        <w:top w:val="none" w:sz="0" w:space="0" w:color="auto"/>
        <w:left w:val="none" w:sz="0" w:space="0" w:color="auto"/>
        <w:bottom w:val="none" w:sz="0" w:space="0" w:color="auto"/>
        <w:right w:val="none" w:sz="0" w:space="0" w:color="auto"/>
      </w:divBdr>
    </w:div>
    <w:div w:id="1837382016">
      <w:bodyDiv w:val="1"/>
      <w:marLeft w:val="0"/>
      <w:marRight w:val="0"/>
      <w:marTop w:val="0"/>
      <w:marBottom w:val="0"/>
      <w:divBdr>
        <w:top w:val="none" w:sz="0" w:space="0" w:color="auto"/>
        <w:left w:val="none" w:sz="0" w:space="0" w:color="auto"/>
        <w:bottom w:val="none" w:sz="0" w:space="0" w:color="auto"/>
        <w:right w:val="none" w:sz="0" w:space="0" w:color="auto"/>
      </w:divBdr>
    </w:div>
    <w:div w:id="1877498247">
      <w:bodyDiv w:val="1"/>
      <w:marLeft w:val="0"/>
      <w:marRight w:val="0"/>
      <w:marTop w:val="0"/>
      <w:marBottom w:val="0"/>
      <w:divBdr>
        <w:top w:val="none" w:sz="0" w:space="0" w:color="auto"/>
        <w:left w:val="none" w:sz="0" w:space="0" w:color="auto"/>
        <w:bottom w:val="none" w:sz="0" w:space="0" w:color="auto"/>
        <w:right w:val="none" w:sz="0" w:space="0" w:color="auto"/>
      </w:divBdr>
    </w:div>
    <w:div w:id="1885216977">
      <w:bodyDiv w:val="1"/>
      <w:marLeft w:val="0"/>
      <w:marRight w:val="0"/>
      <w:marTop w:val="0"/>
      <w:marBottom w:val="0"/>
      <w:divBdr>
        <w:top w:val="none" w:sz="0" w:space="0" w:color="auto"/>
        <w:left w:val="none" w:sz="0" w:space="0" w:color="auto"/>
        <w:bottom w:val="none" w:sz="0" w:space="0" w:color="auto"/>
        <w:right w:val="none" w:sz="0" w:space="0" w:color="auto"/>
      </w:divBdr>
    </w:div>
    <w:div w:id="1915894464">
      <w:bodyDiv w:val="1"/>
      <w:marLeft w:val="0"/>
      <w:marRight w:val="0"/>
      <w:marTop w:val="0"/>
      <w:marBottom w:val="0"/>
      <w:divBdr>
        <w:top w:val="none" w:sz="0" w:space="0" w:color="auto"/>
        <w:left w:val="none" w:sz="0" w:space="0" w:color="auto"/>
        <w:bottom w:val="none" w:sz="0" w:space="0" w:color="auto"/>
        <w:right w:val="none" w:sz="0" w:space="0" w:color="auto"/>
      </w:divBdr>
    </w:div>
    <w:div w:id="1933774742">
      <w:bodyDiv w:val="1"/>
      <w:marLeft w:val="0"/>
      <w:marRight w:val="0"/>
      <w:marTop w:val="0"/>
      <w:marBottom w:val="0"/>
      <w:divBdr>
        <w:top w:val="none" w:sz="0" w:space="0" w:color="auto"/>
        <w:left w:val="none" w:sz="0" w:space="0" w:color="auto"/>
        <w:bottom w:val="none" w:sz="0" w:space="0" w:color="auto"/>
        <w:right w:val="none" w:sz="0" w:space="0" w:color="auto"/>
      </w:divBdr>
    </w:div>
    <w:div w:id="1950041037">
      <w:bodyDiv w:val="1"/>
      <w:marLeft w:val="0"/>
      <w:marRight w:val="0"/>
      <w:marTop w:val="0"/>
      <w:marBottom w:val="0"/>
      <w:divBdr>
        <w:top w:val="none" w:sz="0" w:space="0" w:color="auto"/>
        <w:left w:val="none" w:sz="0" w:space="0" w:color="auto"/>
        <w:bottom w:val="none" w:sz="0" w:space="0" w:color="auto"/>
        <w:right w:val="none" w:sz="0" w:space="0" w:color="auto"/>
      </w:divBdr>
    </w:div>
    <w:div w:id="1975788205">
      <w:bodyDiv w:val="1"/>
      <w:marLeft w:val="0"/>
      <w:marRight w:val="0"/>
      <w:marTop w:val="0"/>
      <w:marBottom w:val="0"/>
      <w:divBdr>
        <w:top w:val="none" w:sz="0" w:space="0" w:color="auto"/>
        <w:left w:val="none" w:sz="0" w:space="0" w:color="auto"/>
        <w:bottom w:val="none" w:sz="0" w:space="0" w:color="auto"/>
        <w:right w:val="none" w:sz="0" w:space="0" w:color="auto"/>
      </w:divBdr>
    </w:div>
    <w:div w:id="1987275381">
      <w:bodyDiv w:val="1"/>
      <w:marLeft w:val="0"/>
      <w:marRight w:val="0"/>
      <w:marTop w:val="0"/>
      <w:marBottom w:val="0"/>
      <w:divBdr>
        <w:top w:val="none" w:sz="0" w:space="0" w:color="auto"/>
        <w:left w:val="none" w:sz="0" w:space="0" w:color="auto"/>
        <w:bottom w:val="none" w:sz="0" w:space="0" w:color="auto"/>
        <w:right w:val="none" w:sz="0" w:space="0" w:color="auto"/>
      </w:divBdr>
    </w:div>
    <w:div w:id="2039771549">
      <w:bodyDiv w:val="1"/>
      <w:marLeft w:val="0"/>
      <w:marRight w:val="0"/>
      <w:marTop w:val="0"/>
      <w:marBottom w:val="0"/>
      <w:divBdr>
        <w:top w:val="none" w:sz="0" w:space="0" w:color="auto"/>
        <w:left w:val="none" w:sz="0" w:space="0" w:color="auto"/>
        <w:bottom w:val="none" w:sz="0" w:space="0" w:color="auto"/>
        <w:right w:val="none" w:sz="0" w:space="0" w:color="auto"/>
      </w:divBdr>
    </w:div>
    <w:div w:id="2042389353">
      <w:bodyDiv w:val="1"/>
      <w:marLeft w:val="0"/>
      <w:marRight w:val="0"/>
      <w:marTop w:val="0"/>
      <w:marBottom w:val="0"/>
      <w:divBdr>
        <w:top w:val="none" w:sz="0" w:space="0" w:color="auto"/>
        <w:left w:val="none" w:sz="0" w:space="0" w:color="auto"/>
        <w:bottom w:val="none" w:sz="0" w:space="0" w:color="auto"/>
        <w:right w:val="none" w:sz="0" w:space="0" w:color="auto"/>
      </w:divBdr>
    </w:div>
    <w:div w:id="2134010692">
      <w:bodyDiv w:val="1"/>
      <w:marLeft w:val="0"/>
      <w:marRight w:val="0"/>
      <w:marTop w:val="0"/>
      <w:marBottom w:val="0"/>
      <w:divBdr>
        <w:top w:val="none" w:sz="0" w:space="0" w:color="auto"/>
        <w:left w:val="none" w:sz="0" w:space="0" w:color="auto"/>
        <w:bottom w:val="none" w:sz="0" w:space="0" w:color="auto"/>
        <w:right w:val="none" w:sz="0" w:space="0" w:color="auto"/>
      </w:divBdr>
    </w:div>
    <w:div w:id="21366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cronutrient.org/english/view.asp?x=596" TargetMode="External"/><Relationship Id="rId2" Type="http://schemas.openxmlformats.org/officeDocument/2006/relationships/hyperlink" Target="http://www.unicef.org/infobycountry/nigeria_statistics.html" TargetMode="External"/><Relationship Id="rId1" Type="http://schemas.openxmlformats.org/officeDocument/2006/relationships/hyperlink" Target="http://www.who.int/mediacentre/factsheets/fs178/en/" TargetMode="External"/><Relationship Id="rId5" Type="http://schemas.openxmlformats.org/officeDocument/2006/relationships/hyperlink" Target="http://www.savethechildren.org.uk/sites/default/files/docs/social-protection-Nigeria-briefing-BT.pdf" TargetMode="External"/><Relationship Id="rId4" Type="http://schemas.openxmlformats.org/officeDocument/2006/relationships/hyperlink" Target="http://www.dataforall.org/dashboard/ophi/index.php/mpi/country_briefing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ufunke%20Fasawe\Dropbox\Nutrition%20policy\Kebbi%20state%20Nutrition%20plan\Plan\Kebbi%20state%20plan_Costing%20file_Updated%20Dec%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lufunke%20Fasawe\Dropbox\Nutrition%20policy\Kebbi%20state%20Nutrition%20plan\Plan\Kebbi%20state%20plan_Costing%20file_Updated%20Dec%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0"/>
      <c:rotY val="90"/>
      <c:rAngAx val="0"/>
    </c:view3D>
    <c:floor>
      <c:thickness val="0"/>
    </c:floor>
    <c:sideWall>
      <c:thickness val="0"/>
    </c:sideWall>
    <c:backWall>
      <c:thickness val="0"/>
    </c:backWall>
    <c:plotArea>
      <c:layout>
        <c:manualLayout>
          <c:layoutTarget val="inner"/>
          <c:xMode val="edge"/>
          <c:yMode val="edge"/>
          <c:x val="6.5194132286862203E-2"/>
          <c:y val="8.7086520071884749E-2"/>
          <c:w val="0.64303085900670187"/>
          <c:h val="0.81351160048701077"/>
        </c:manualLayout>
      </c:layout>
      <c:pie3DChart>
        <c:varyColors val="1"/>
        <c:ser>
          <c:idx val="0"/>
          <c:order val="0"/>
          <c:tx>
            <c:strRef>
              <c:f>Charts!$H$27</c:f>
              <c:strCache>
                <c:ptCount val="1"/>
                <c:pt idx="0">
                  <c:v>Total (5-year)</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Charts!$B$28:$B$35</c:f>
              <c:strCache>
                <c:ptCount val="8"/>
                <c:pt idx="0">
                  <c:v>Agriculture</c:v>
                </c:pt>
                <c:pt idx="1">
                  <c:v>Education</c:v>
                </c:pt>
                <c:pt idx="2">
                  <c:v>Health</c:v>
                </c:pt>
                <c:pt idx="3">
                  <c:v>Information</c:v>
                </c:pt>
                <c:pt idx="4">
                  <c:v>Multisectoral</c:v>
                </c:pt>
                <c:pt idx="5">
                  <c:v>Social Development and Welfare</c:v>
                </c:pt>
                <c:pt idx="6">
                  <c:v>Water resources</c:v>
                </c:pt>
                <c:pt idx="7">
                  <c:v>Women affairs</c:v>
                </c:pt>
              </c:strCache>
            </c:strRef>
          </c:cat>
          <c:val>
            <c:numRef>
              <c:f>Charts!$H$28:$H$35</c:f>
              <c:numCache>
                <c:formatCode>_(* #,##0_);_(* \(#,##0\);_(* "-"??_);_(@_)</c:formatCode>
                <c:ptCount val="8"/>
                <c:pt idx="0">
                  <c:v>122470068.3875</c:v>
                </c:pt>
                <c:pt idx="1">
                  <c:v>793274346.1875</c:v>
                </c:pt>
                <c:pt idx="2">
                  <c:v>13668175597.106186</c:v>
                </c:pt>
                <c:pt idx="3">
                  <c:v>65760901.581249997</c:v>
                </c:pt>
                <c:pt idx="4">
                  <c:v>108913236.71875</c:v>
                </c:pt>
                <c:pt idx="5">
                  <c:v>79118850</c:v>
                </c:pt>
                <c:pt idx="6">
                  <c:v>277363376.1875</c:v>
                </c:pt>
                <c:pt idx="7">
                  <c:v>378523587.5</c:v>
                </c:pt>
              </c:numCache>
            </c:numRef>
          </c:val>
          <c:extLst>
            <c:ext xmlns:c16="http://schemas.microsoft.com/office/drawing/2014/chart" uri="{C3380CC4-5D6E-409C-BE32-E72D297353CC}">
              <c16:uniqueId val="{00000000-EB8F-4DCD-8259-250969109992}"/>
            </c:ext>
          </c:extLst>
        </c:ser>
        <c:dLbls>
          <c:showLegendKey val="0"/>
          <c:showVal val="0"/>
          <c:showCatName val="0"/>
          <c:showSerName val="0"/>
          <c:showPercent val="0"/>
          <c:showBubbleSize val="0"/>
          <c:showLeaderLines val="1"/>
        </c:dLbls>
      </c:pie3DChart>
    </c:plotArea>
    <c:legend>
      <c:legendPos val="r"/>
      <c:layout>
        <c:manualLayout>
          <c:xMode val="edge"/>
          <c:yMode val="edge"/>
          <c:x val="0.72811168021473049"/>
          <c:y val="6.9082315468363215E-2"/>
          <c:w val="0.25894333596649932"/>
          <c:h val="0.78845099662182738"/>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Charts!$B$40</c:f>
              <c:strCache>
                <c:ptCount val="1"/>
                <c:pt idx="0">
                  <c:v>Capital investments</c:v>
                </c:pt>
              </c:strCache>
            </c:strRef>
          </c:tx>
          <c:invertIfNegative val="0"/>
          <c:cat>
            <c:strRef>
              <c:f>Charts!$H$39</c:f>
              <c:strCache>
                <c:ptCount val="1"/>
                <c:pt idx="0">
                  <c:v>Total (5-year)</c:v>
                </c:pt>
              </c:strCache>
            </c:strRef>
          </c:cat>
          <c:val>
            <c:numRef>
              <c:f>Charts!$H$40</c:f>
              <c:numCache>
                <c:formatCode>_(* #,##0_);_(* \(#,##0\);_(* "-"??_);_(@_)</c:formatCode>
                <c:ptCount val="1"/>
                <c:pt idx="0">
                  <c:v>77542718.75</c:v>
                </c:pt>
              </c:numCache>
            </c:numRef>
          </c:val>
          <c:extLst>
            <c:ext xmlns:c16="http://schemas.microsoft.com/office/drawing/2014/chart" uri="{C3380CC4-5D6E-409C-BE32-E72D297353CC}">
              <c16:uniqueId val="{00000000-2D9C-4E9C-906D-50FAF310EE22}"/>
            </c:ext>
          </c:extLst>
        </c:ser>
        <c:ser>
          <c:idx val="1"/>
          <c:order val="1"/>
          <c:tx>
            <c:strRef>
              <c:f>Charts!$B$41</c:f>
              <c:strCache>
                <c:ptCount val="1"/>
                <c:pt idx="0">
                  <c:v>Cash Transfer</c:v>
                </c:pt>
              </c:strCache>
            </c:strRef>
          </c:tx>
          <c:invertIfNegative val="0"/>
          <c:dLbls>
            <c:dLbl>
              <c:idx val="0"/>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2D9C-4E9C-906D-50FAF310EE22}"/>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Charts!$H$39</c:f>
              <c:strCache>
                <c:ptCount val="1"/>
                <c:pt idx="0">
                  <c:v>Total (5-year)</c:v>
                </c:pt>
              </c:strCache>
            </c:strRef>
          </c:cat>
          <c:val>
            <c:numRef>
              <c:f>Charts!$H$41</c:f>
              <c:numCache>
                <c:formatCode>_(* #,##0_);_(* \(#,##0\);_(* "-"??_);_(@_)</c:formatCode>
                <c:ptCount val="1"/>
                <c:pt idx="0">
                  <c:v>1974427316.3125</c:v>
                </c:pt>
              </c:numCache>
            </c:numRef>
          </c:val>
          <c:extLst>
            <c:ext xmlns:c16="http://schemas.microsoft.com/office/drawing/2014/chart" uri="{C3380CC4-5D6E-409C-BE32-E72D297353CC}">
              <c16:uniqueId val="{00000002-2D9C-4E9C-906D-50FAF310EE22}"/>
            </c:ext>
          </c:extLst>
        </c:ser>
        <c:ser>
          <c:idx val="2"/>
          <c:order val="2"/>
          <c:tx>
            <c:strRef>
              <c:f>Charts!$B$42</c:f>
              <c:strCache>
                <c:ptCount val="1"/>
                <c:pt idx="0">
                  <c:v>Communications (Mass media)</c:v>
                </c:pt>
              </c:strCache>
            </c:strRef>
          </c:tx>
          <c:invertIfNegative val="0"/>
          <c:cat>
            <c:strRef>
              <c:f>Charts!$H$39</c:f>
              <c:strCache>
                <c:ptCount val="1"/>
                <c:pt idx="0">
                  <c:v>Total (5-year)</c:v>
                </c:pt>
              </c:strCache>
            </c:strRef>
          </c:cat>
          <c:val>
            <c:numRef>
              <c:f>Charts!$H$42</c:f>
              <c:numCache>
                <c:formatCode>_(* #,##0_);_(* \(#,##0\);_(* "-"??_);_(@_)</c:formatCode>
                <c:ptCount val="1"/>
                <c:pt idx="0">
                  <c:v>135683357.375</c:v>
                </c:pt>
              </c:numCache>
            </c:numRef>
          </c:val>
          <c:extLst>
            <c:ext xmlns:c16="http://schemas.microsoft.com/office/drawing/2014/chart" uri="{C3380CC4-5D6E-409C-BE32-E72D297353CC}">
              <c16:uniqueId val="{00000003-2D9C-4E9C-906D-50FAF310EE22}"/>
            </c:ext>
          </c:extLst>
        </c:ser>
        <c:ser>
          <c:idx val="3"/>
          <c:order val="3"/>
          <c:tx>
            <c:strRef>
              <c:f>Charts!$B$43</c:f>
              <c:strCache>
                <c:ptCount val="1"/>
                <c:pt idx="0">
                  <c:v>Distribution</c:v>
                </c:pt>
              </c:strCache>
            </c:strRef>
          </c:tx>
          <c:invertIfNegative val="0"/>
          <c:cat>
            <c:strRef>
              <c:f>Charts!$H$39</c:f>
              <c:strCache>
                <c:ptCount val="1"/>
                <c:pt idx="0">
                  <c:v>Total (5-year)</c:v>
                </c:pt>
              </c:strCache>
            </c:strRef>
          </c:cat>
          <c:val>
            <c:numRef>
              <c:f>Charts!$H$43</c:f>
              <c:numCache>
                <c:formatCode>_(* #,##0_);_(* \(#,##0\);_(* "-"??_);_(@_)</c:formatCode>
                <c:ptCount val="1"/>
                <c:pt idx="0">
                  <c:v>35726425.03125</c:v>
                </c:pt>
              </c:numCache>
            </c:numRef>
          </c:val>
          <c:extLst>
            <c:ext xmlns:c16="http://schemas.microsoft.com/office/drawing/2014/chart" uri="{C3380CC4-5D6E-409C-BE32-E72D297353CC}">
              <c16:uniqueId val="{00000004-2D9C-4E9C-906D-50FAF310EE22}"/>
            </c:ext>
          </c:extLst>
        </c:ser>
        <c:ser>
          <c:idx val="4"/>
          <c:order val="4"/>
          <c:tx>
            <c:strRef>
              <c:f>Charts!$B$44</c:f>
              <c:strCache>
                <c:ptCount val="1"/>
                <c:pt idx="0">
                  <c:v>Meetings</c:v>
                </c:pt>
              </c:strCache>
            </c:strRef>
          </c:tx>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Charts!$H$39</c:f>
              <c:strCache>
                <c:ptCount val="1"/>
                <c:pt idx="0">
                  <c:v>Total (5-year)</c:v>
                </c:pt>
              </c:strCache>
            </c:strRef>
          </c:cat>
          <c:val>
            <c:numRef>
              <c:f>Charts!$H$44</c:f>
              <c:numCache>
                <c:formatCode>_(* #,##0_);_(* \(#,##0\);_(* "-"??_);_(@_)</c:formatCode>
                <c:ptCount val="1"/>
                <c:pt idx="0">
                  <c:v>1835663054.28125</c:v>
                </c:pt>
              </c:numCache>
            </c:numRef>
          </c:val>
          <c:extLst>
            <c:ext xmlns:c16="http://schemas.microsoft.com/office/drawing/2014/chart" uri="{C3380CC4-5D6E-409C-BE32-E72D297353CC}">
              <c16:uniqueId val="{00000005-2D9C-4E9C-906D-50FAF310EE22}"/>
            </c:ext>
          </c:extLst>
        </c:ser>
        <c:ser>
          <c:idx val="5"/>
          <c:order val="5"/>
          <c:tx>
            <c:strRef>
              <c:f>Charts!$B$45</c:f>
              <c:strCache>
                <c:ptCount val="1"/>
                <c:pt idx="0">
                  <c:v>Physical infrastructure</c:v>
                </c:pt>
              </c:strCache>
            </c:strRef>
          </c:tx>
          <c:invertIfNegative val="0"/>
          <c:cat>
            <c:strRef>
              <c:f>Charts!$H$39</c:f>
              <c:strCache>
                <c:ptCount val="1"/>
                <c:pt idx="0">
                  <c:v>Total (5-year)</c:v>
                </c:pt>
              </c:strCache>
            </c:strRef>
          </c:cat>
          <c:val>
            <c:numRef>
              <c:f>Charts!$H$45</c:f>
              <c:numCache>
                <c:formatCode>_(* #,##0_);_(* \(#,##0\);_(* "-"??_);_(@_)</c:formatCode>
                <c:ptCount val="1"/>
                <c:pt idx="0">
                  <c:v>364936032.03125</c:v>
                </c:pt>
              </c:numCache>
            </c:numRef>
          </c:val>
          <c:extLst>
            <c:ext xmlns:c16="http://schemas.microsoft.com/office/drawing/2014/chart" uri="{C3380CC4-5D6E-409C-BE32-E72D297353CC}">
              <c16:uniqueId val="{00000006-2D9C-4E9C-906D-50FAF310EE22}"/>
            </c:ext>
          </c:extLst>
        </c:ser>
        <c:ser>
          <c:idx val="6"/>
          <c:order val="6"/>
          <c:tx>
            <c:strRef>
              <c:f>Charts!$B$46</c:f>
              <c:strCache>
                <c:ptCount val="1"/>
                <c:pt idx="0">
                  <c:v>Printing</c:v>
                </c:pt>
              </c:strCache>
            </c:strRef>
          </c:tx>
          <c:invertIfNegative val="0"/>
          <c:cat>
            <c:strRef>
              <c:f>Charts!$H$39</c:f>
              <c:strCache>
                <c:ptCount val="1"/>
                <c:pt idx="0">
                  <c:v>Total (5-year)</c:v>
                </c:pt>
              </c:strCache>
            </c:strRef>
          </c:cat>
          <c:val>
            <c:numRef>
              <c:f>Charts!$H$46</c:f>
              <c:numCache>
                <c:formatCode>_(* #,##0_);_(* \(#,##0\);_(* "-"??_);_(@_)</c:formatCode>
                <c:ptCount val="1"/>
                <c:pt idx="0">
                  <c:v>279768215.78187501</c:v>
                </c:pt>
              </c:numCache>
            </c:numRef>
          </c:val>
          <c:extLst>
            <c:ext xmlns:c16="http://schemas.microsoft.com/office/drawing/2014/chart" uri="{C3380CC4-5D6E-409C-BE32-E72D297353CC}">
              <c16:uniqueId val="{00000007-2D9C-4E9C-906D-50FAF310EE22}"/>
            </c:ext>
          </c:extLst>
        </c:ser>
        <c:ser>
          <c:idx val="7"/>
          <c:order val="7"/>
          <c:tx>
            <c:strRef>
              <c:f>Charts!$B$47</c:f>
              <c:strCache>
                <c:ptCount val="1"/>
                <c:pt idx="0">
                  <c:v>Procurement (and shipping)</c:v>
                </c:pt>
              </c:strCache>
            </c:strRef>
          </c:tx>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Charts!$H$39</c:f>
              <c:strCache>
                <c:ptCount val="1"/>
                <c:pt idx="0">
                  <c:v>Total (5-year)</c:v>
                </c:pt>
              </c:strCache>
            </c:strRef>
          </c:cat>
          <c:val>
            <c:numRef>
              <c:f>Charts!$H$47</c:f>
              <c:numCache>
                <c:formatCode>_(* #,##0_);_(* \(#,##0\);_(* "-"??_);_(@_)</c:formatCode>
                <c:ptCount val="1"/>
                <c:pt idx="0">
                  <c:v>9023785372.5086861</c:v>
                </c:pt>
              </c:numCache>
            </c:numRef>
          </c:val>
          <c:extLst>
            <c:ext xmlns:c16="http://schemas.microsoft.com/office/drawing/2014/chart" uri="{C3380CC4-5D6E-409C-BE32-E72D297353CC}">
              <c16:uniqueId val="{00000008-2D9C-4E9C-906D-50FAF310EE22}"/>
            </c:ext>
          </c:extLst>
        </c:ser>
        <c:ser>
          <c:idx val="8"/>
          <c:order val="8"/>
          <c:tx>
            <c:strRef>
              <c:f>Charts!$B$48</c:f>
              <c:strCache>
                <c:ptCount val="1"/>
                <c:pt idx="0">
                  <c:v>Professional consultancies</c:v>
                </c:pt>
              </c:strCache>
            </c:strRef>
          </c:tx>
          <c:invertIfNegative val="0"/>
          <c:cat>
            <c:strRef>
              <c:f>Charts!$H$39</c:f>
              <c:strCache>
                <c:ptCount val="1"/>
                <c:pt idx="0">
                  <c:v>Total (5-year)</c:v>
                </c:pt>
              </c:strCache>
            </c:strRef>
          </c:cat>
          <c:val>
            <c:numRef>
              <c:f>Charts!$H$48</c:f>
              <c:numCache>
                <c:formatCode>_(* #,##0_);_(* \(#,##0\);_(* "-"??_);_(@_)</c:formatCode>
                <c:ptCount val="1"/>
                <c:pt idx="0">
                  <c:v>174492937.5</c:v>
                </c:pt>
              </c:numCache>
            </c:numRef>
          </c:val>
          <c:extLst>
            <c:ext xmlns:c16="http://schemas.microsoft.com/office/drawing/2014/chart" uri="{C3380CC4-5D6E-409C-BE32-E72D297353CC}">
              <c16:uniqueId val="{00000009-2D9C-4E9C-906D-50FAF310EE22}"/>
            </c:ext>
          </c:extLst>
        </c:ser>
        <c:ser>
          <c:idx val="9"/>
          <c:order val="9"/>
          <c:tx>
            <c:strRef>
              <c:f>Charts!$B$49</c:f>
              <c:strCache>
                <c:ptCount val="1"/>
                <c:pt idx="0">
                  <c:v>Supportive supervision</c:v>
                </c:pt>
              </c:strCache>
            </c:strRef>
          </c:tx>
          <c:invertIfNegative val="0"/>
          <c:cat>
            <c:strRef>
              <c:f>Charts!$H$39</c:f>
              <c:strCache>
                <c:ptCount val="1"/>
                <c:pt idx="0">
                  <c:v>Total (5-year)</c:v>
                </c:pt>
              </c:strCache>
            </c:strRef>
          </c:cat>
          <c:val>
            <c:numRef>
              <c:f>Charts!$H$49</c:f>
              <c:numCache>
                <c:formatCode>_(* #,##0_);_(* \(#,##0\);_(* "-"??_);_(@_)</c:formatCode>
                <c:ptCount val="1"/>
                <c:pt idx="0">
                  <c:v>177206982.75</c:v>
                </c:pt>
              </c:numCache>
            </c:numRef>
          </c:val>
          <c:extLst>
            <c:ext xmlns:c16="http://schemas.microsoft.com/office/drawing/2014/chart" uri="{C3380CC4-5D6E-409C-BE32-E72D297353CC}">
              <c16:uniqueId val="{0000000A-2D9C-4E9C-906D-50FAF310EE22}"/>
            </c:ext>
          </c:extLst>
        </c:ser>
        <c:ser>
          <c:idx val="10"/>
          <c:order val="10"/>
          <c:tx>
            <c:strRef>
              <c:f>Charts!$B$50</c:f>
              <c:strCache>
                <c:ptCount val="1"/>
                <c:pt idx="0">
                  <c:v>Training</c:v>
                </c:pt>
              </c:strCache>
            </c:strRef>
          </c:tx>
          <c:invertIfNegative val="0"/>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Charts!$H$39</c:f>
              <c:strCache>
                <c:ptCount val="1"/>
                <c:pt idx="0">
                  <c:v>Total (5-year)</c:v>
                </c:pt>
              </c:strCache>
            </c:strRef>
          </c:cat>
          <c:val>
            <c:numRef>
              <c:f>Charts!$H$50</c:f>
              <c:numCache>
                <c:formatCode>_(* #,##0_);_(* \(#,##0\);_(* "-"??_);_(@_)</c:formatCode>
                <c:ptCount val="1"/>
                <c:pt idx="0">
                  <c:v>1414367551.346875</c:v>
                </c:pt>
              </c:numCache>
            </c:numRef>
          </c:val>
          <c:extLst>
            <c:ext xmlns:c16="http://schemas.microsoft.com/office/drawing/2014/chart" uri="{C3380CC4-5D6E-409C-BE32-E72D297353CC}">
              <c16:uniqueId val="{0000000B-2D9C-4E9C-906D-50FAF310EE22}"/>
            </c:ext>
          </c:extLst>
        </c:ser>
        <c:dLbls>
          <c:showLegendKey val="0"/>
          <c:showVal val="0"/>
          <c:showCatName val="0"/>
          <c:showSerName val="0"/>
          <c:showPercent val="0"/>
          <c:showBubbleSize val="0"/>
        </c:dLbls>
        <c:gapWidth val="150"/>
        <c:overlap val="100"/>
        <c:axId val="223912704"/>
        <c:axId val="223914240"/>
      </c:barChart>
      <c:catAx>
        <c:axId val="223912704"/>
        <c:scaling>
          <c:orientation val="minMax"/>
        </c:scaling>
        <c:delete val="0"/>
        <c:axPos val="b"/>
        <c:numFmt formatCode="General" sourceLinked="0"/>
        <c:majorTickMark val="out"/>
        <c:minorTickMark val="none"/>
        <c:tickLblPos val="nextTo"/>
        <c:crossAx val="223914240"/>
        <c:crosses val="autoZero"/>
        <c:auto val="1"/>
        <c:lblAlgn val="ctr"/>
        <c:lblOffset val="100"/>
        <c:noMultiLvlLbl val="0"/>
      </c:catAx>
      <c:valAx>
        <c:axId val="223914240"/>
        <c:scaling>
          <c:orientation val="minMax"/>
        </c:scaling>
        <c:delete val="0"/>
        <c:axPos val="l"/>
        <c:majorGridlines>
          <c:spPr>
            <a:ln>
              <a:noFill/>
            </a:ln>
          </c:spPr>
        </c:majorGridlines>
        <c:numFmt formatCode="0%" sourceLinked="1"/>
        <c:majorTickMark val="out"/>
        <c:minorTickMark val="none"/>
        <c:tickLblPos val="nextTo"/>
        <c:crossAx val="22391270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0.14294</cdr:x>
      <cdr:y>0.64809</cdr:y>
    </cdr:from>
    <cdr:to>
      <cdr:x>0.23369</cdr:x>
      <cdr:y>0.75026</cdr:y>
    </cdr:to>
    <cdr:sp macro="" textlink="">
      <cdr:nvSpPr>
        <cdr:cNvPr id="2" name="TextBox 5"/>
        <cdr:cNvSpPr txBox="1"/>
      </cdr:nvSpPr>
      <cdr:spPr>
        <a:xfrm xmlns:a="http://schemas.openxmlformats.org/drawingml/2006/main">
          <a:off x="765175" y="1993900"/>
          <a:ext cx="485775" cy="31432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12%</a:t>
          </a:r>
        </a:p>
      </cdr:txBody>
    </cdr:sp>
  </cdr:relSizeAnchor>
  <cdr:relSizeAnchor xmlns:cdr="http://schemas.openxmlformats.org/drawingml/2006/chartDrawing">
    <cdr:from>
      <cdr:x>0.13938</cdr:x>
      <cdr:y>0.06914</cdr:y>
    </cdr:from>
    <cdr:to>
      <cdr:x>0.23013</cdr:x>
      <cdr:y>0.17131</cdr:y>
    </cdr:to>
    <cdr:sp macro="" textlink="">
      <cdr:nvSpPr>
        <cdr:cNvPr id="3" name="TextBox 5"/>
        <cdr:cNvSpPr txBox="1"/>
      </cdr:nvSpPr>
      <cdr:spPr>
        <a:xfrm xmlns:a="http://schemas.openxmlformats.org/drawingml/2006/main">
          <a:off x="746125" y="212725"/>
          <a:ext cx="485775" cy="31432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9%</a:t>
          </a:r>
        </a:p>
      </cdr:txBody>
    </cdr:sp>
  </cdr:relSizeAnchor>
  <cdr:relSizeAnchor xmlns:cdr="http://schemas.openxmlformats.org/drawingml/2006/chartDrawing">
    <cdr:from>
      <cdr:x>0.14294</cdr:x>
      <cdr:y>0.78431</cdr:y>
    </cdr:from>
    <cdr:to>
      <cdr:x>0.23369</cdr:x>
      <cdr:y>0.88648</cdr:y>
    </cdr:to>
    <cdr:sp macro="" textlink="">
      <cdr:nvSpPr>
        <cdr:cNvPr id="4" name="TextBox 5"/>
        <cdr:cNvSpPr txBox="1"/>
      </cdr:nvSpPr>
      <cdr:spPr>
        <a:xfrm xmlns:a="http://schemas.openxmlformats.org/drawingml/2006/main">
          <a:off x="765175" y="2413000"/>
          <a:ext cx="485775" cy="31432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13%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5626067B4AC4D8422287B5E10A4ED" ma:contentTypeVersion="9" ma:contentTypeDescription="Create a new document." ma:contentTypeScope="" ma:versionID="a0b296ad323a55de09b44b8183732263">
  <xsd:schema xmlns:xsd="http://www.w3.org/2001/XMLSchema" xmlns:xs="http://www.w3.org/2001/XMLSchema" xmlns:p="http://schemas.microsoft.com/office/2006/metadata/properties" xmlns:ns2="5bb03c8d-b1ca-4c27-913b-7f16674b4de4" xmlns:ns3="8c6d3fa8-9bec-441b-9662-438ea4fca942" targetNamespace="http://schemas.microsoft.com/office/2006/metadata/properties" ma:root="true" ma:fieldsID="a31bdfb2d8a5acfecfd10e6417de9b2c" ns2:_="" ns3:_="">
    <xsd:import namespace="5bb03c8d-b1ca-4c27-913b-7f16674b4de4"/>
    <xsd:import namespace="8c6d3fa8-9bec-441b-9662-438ea4fca9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3c8d-b1ca-4c27-913b-7f16674b4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d3fa8-9bec-441b-9662-438ea4fca9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c6d3fa8-9bec-441b-9662-438ea4fca942">
      <UserInfo>
        <DisplayName>Ume, Ifeanyi</DisplayName>
        <AccountId>216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96CE-93C9-4302-9976-F301FDB3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03c8d-b1ca-4c27-913b-7f16674b4de4"/>
    <ds:schemaRef ds:uri="8c6d3fa8-9bec-441b-9662-438ea4fca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DFCA9-5757-44EB-B4F8-FC6438E245F1}">
  <ds:schemaRefs>
    <ds:schemaRef ds:uri="http://schemas.microsoft.com/office/2006/metadata/properties"/>
    <ds:schemaRef ds:uri="http://schemas.microsoft.com/office/infopath/2007/PartnerControls"/>
    <ds:schemaRef ds:uri="8c6d3fa8-9bec-441b-9662-438ea4fca942"/>
  </ds:schemaRefs>
</ds:datastoreItem>
</file>

<file path=customXml/itemProps3.xml><?xml version="1.0" encoding="utf-8"?>
<ds:datastoreItem xmlns:ds="http://schemas.openxmlformats.org/officeDocument/2006/customXml" ds:itemID="{A152923D-66D1-4F5C-AD00-7810CCFDA95A}">
  <ds:schemaRefs>
    <ds:schemaRef ds:uri="http://schemas.microsoft.com/sharepoint/v3/contenttype/forms"/>
  </ds:schemaRefs>
</ds:datastoreItem>
</file>

<file path=customXml/itemProps4.xml><?xml version="1.0" encoding="utf-8"?>
<ds:datastoreItem xmlns:ds="http://schemas.openxmlformats.org/officeDocument/2006/customXml" ds:itemID="{60419189-DB80-4A07-9335-D1A47FC5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89</Pages>
  <Words>24347</Words>
  <Characters>138780</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Lindsley</dc:creator>
  <cp:keywords/>
  <dc:description/>
  <cp:lastModifiedBy>Suraj, Yusuf</cp:lastModifiedBy>
  <cp:revision>9</cp:revision>
  <cp:lastPrinted>2019-11-05T07:47:00Z</cp:lastPrinted>
  <dcterms:created xsi:type="dcterms:W3CDTF">2018-06-14T12:42:00Z</dcterms:created>
  <dcterms:modified xsi:type="dcterms:W3CDTF">2021-01-20T11:25:00Z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0x0101003F25626067B4AC4D8422287B5E10A4ED</vt:lpwstr>
  </property>
</Properties>
</file>