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2737582"/>
        <w:docPartObj>
          <w:docPartGallery w:val="Cover Pages"/>
          <w:docPartUnique/>
        </w:docPartObj>
      </w:sdtPr>
      <w:sdtEndPr/>
      <w:sdtContent>
        <w:bookmarkStart w:id="0" w:name="_GoBack" w:displacedByCustomXml="prev"/>
        <w:p w14:paraId="29242AF5" w14:textId="6DE28E18" w:rsidR="00D91610" w:rsidRDefault="00936F69" w:rsidP="00916E21">
          <w:r>
            <w:rPr>
              <w:noProof/>
            </w:rPr>
            <w:drawing>
              <wp:anchor distT="0" distB="0" distL="114300" distR="114300" simplePos="0" relativeHeight="251658752" behindDoc="1" locked="0" layoutInCell="1" allowOverlap="1" wp14:anchorId="29242B62" wp14:editId="491A26AC">
                <wp:simplePos x="0" y="0"/>
                <wp:positionH relativeFrom="margin">
                  <wp:align>center</wp:align>
                </wp:positionH>
                <wp:positionV relativeFrom="margin">
                  <wp:align>center</wp:align>
                </wp:positionV>
                <wp:extent cx="7658100" cy="10687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 Jim Weale\AppData\Local\Microsoft\Windows\Temporary Internet Files\Content.Word\SPARC_report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58100" cy="10687050"/>
                        </a:xfrm>
                        <a:prstGeom prst="rect">
                          <a:avLst/>
                        </a:prstGeom>
                        <a:noFill/>
                        <a:ln>
                          <a:noFill/>
                        </a:ln>
                      </pic:spPr>
                    </pic:pic>
                  </a:graphicData>
                </a:graphic>
              </wp:anchor>
            </w:drawing>
          </w:r>
        </w:p>
        <w:bookmarkEnd w:id="0" w:displacedByCustomXml="next"/>
      </w:sdtContent>
    </w:sdt>
    <w:p w14:paraId="58FA0792" w14:textId="26B37B92" w:rsidR="00CB086F" w:rsidRDefault="00700510">
      <w:pPr>
        <w:rPr>
          <w:rFonts w:asciiTheme="majorHAnsi" w:eastAsiaTheme="majorEastAsia" w:hAnsiTheme="majorHAnsi" w:cstheme="majorBidi"/>
          <w:b/>
          <w:bCs/>
          <w:color w:val="758453" w:themeColor="accent1" w:themeShade="BF"/>
          <w:sz w:val="40"/>
          <w:szCs w:val="40"/>
        </w:rPr>
      </w:pPr>
      <w:bookmarkStart w:id="1" w:name="_Toc363553196"/>
      <w:bookmarkStart w:id="2" w:name="_Toc366155016"/>
      <w:r>
        <w:rPr>
          <w:noProof/>
        </w:rPr>
        <w:pict w14:anchorId="29242B67">
          <v:shapetype id="_x0000_t202" coordsize="21600,21600" o:spt="202" path="m,l,21600r21600,l21600,xe">
            <v:stroke joinstyle="miter"/>
            <v:path gradientshapeok="t" o:connecttype="rect"/>
          </v:shapetype>
          <v:shape id="Text Box 7" o:spid="_x0000_s1032" type="#_x0000_t202" style="position:absolute;margin-left:177.65pt;margin-top:421.1pt;width:274.9pt;height:35.1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" fillcolor="white [3201]" stroked="f" strokeweight=".5pt">
            <v:fill opacity="0"/>
            <v:path arrowok="t"/>
            <v:textbox style="mso-next-textbox:#Text Box 7">
              <w:txbxContent>
                <w:p w14:paraId="10780BC8" w14:textId="77777777" w:rsidR="00CB086F" w:rsidRPr="009E52E0" w:rsidRDefault="00CB086F" w:rsidP="00CB086F">
                  <w:pPr>
                    <w:jc w:val="right"/>
                    <w:rPr>
                      <w:b/>
                      <w:sz w:val="36"/>
                      <w:szCs w:val="36"/>
                    </w:rPr>
                  </w:pPr>
                  <w:r>
                    <w:rPr>
                      <w:b/>
                      <w:sz w:val="36"/>
                      <w:szCs w:val="36"/>
                    </w:rPr>
                    <w:t>June 2014</w:t>
                  </w:r>
                </w:p>
              </w:txbxContent>
            </v:textbox>
          </v:shape>
        </w:pict>
      </w:r>
      <w:r>
        <w:rPr>
          <w:noProof/>
        </w:rPr>
        <w:pict w14:anchorId="29242B68">
          <v:shape id="Text Box 6" o:spid="_x0000_s1031" type="#_x0000_t202" style="position:absolute;margin-left:177.65pt;margin-top:145.85pt;width:274.9pt;height:210.4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" fillcolor="white [3201]" stroked="f" strokeweight=".5pt">
            <v:fill opacity="0"/>
            <v:path arrowok="t"/>
            <v:textbox style="mso-next-textbox:#Text Box 6">
              <w:txbxContent>
                <w:p w14:paraId="4C5E5C02" w14:textId="77777777" w:rsidR="00CB086F" w:rsidRPr="00161F9F" w:rsidRDefault="00CB086F" w:rsidP="00CB086F">
                  <w:pPr>
                    <w:jc w:val="right"/>
                    <w:rPr>
                      <w:b/>
                      <w:sz w:val="36"/>
                      <w:szCs w:val="36"/>
                    </w:rPr>
                  </w:pPr>
                  <w:r>
                    <w:rPr>
                      <w:b/>
                      <w:sz w:val="36"/>
                      <w:szCs w:val="36"/>
                    </w:rPr>
                    <w:t>Guidance Pack 2013–15</w:t>
                  </w:r>
                </w:p>
                <w:p w14:paraId="5AFCA3B9" w14:textId="77777777" w:rsidR="00CB086F" w:rsidRDefault="00CB086F" w:rsidP="00CB086F">
                  <w:pPr>
                    <w:jc w:val="right"/>
                    <w:rPr>
                      <w:b/>
                      <w:sz w:val="36"/>
                      <w:szCs w:val="36"/>
                    </w:rPr>
                  </w:pPr>
                  <w:r w:rsidRPr="00161F9F">
                    <w:rPr>
                      <w:b/>
                      <w:sz w:val="36"/>
                      <w:szCs w:val="36"/>
                    </w:rPr>
                    <w:t>Part 2: Toolkit</w:t>
                  </w:r>
                </w:p>
                <w:p w14:paraId="2921D8BC" w14:textId="77777777" w:rsidR="00CB086F" w:rsidRPr="00161F9F" w:rsidRDefault="00CB086F" w:rsidP="00CB086F">
                  <w:pPr>
                    <w:jc w:val="right"/>
                    <w:rPr>
                      <w:b/>
                      <w:sz w:val="36"/>
                      <w:szCs w:val="36"/>
                    </w:rPr>
                  </w:pPr>
                </w:p>
                <w:p w14:paraId="128466B0" w14:textId="3B879667" w:rsidR="00CB086F" w:rsidRPr="00BE27BC" w:rsidRDefault="00CB086F" w:rsidP="00CB086F">
                  <w:pPr>
                    <w:pStyle w:val="Heading1"/>
                    <w:pBdr>
                      <w:bottom w:val="none" w:sz="0" w:space="0" w:color="auto"/>
                    </w:pBdr>
                    <w:spacing w:before="0"/>
                    <w:jc w:val="right"/>
                    <w:rPr>
                      <w:rFonts w:ascii="Calibri" w:hAnsi="Calibri"/>
                      <w:sz w:val="36"/>
                      <w:szCs w:val="36"/>
                    </w:rPr>
                  </w:pPr>
                  <w:r w:rsidRPr="00BE27BC">
                    <w:rPr>
                      <w:rFonts w:ascii="Calibri" w:hAnsi="Calibri"/>
                      <w:sz w:val="36"/>
                      <w:szCs w:val="36"/>
                    </w:rPr>
                    <w:t>Stage 1</w:t>
                  </w:r>
                  <w:r w:rsidR="00337A1A" w:rsidRPr="00337A1A">
                    <w:rPr>
                      <w:rFonts w:ascii="Calibri" w:hAnsi="Calibri"/>
                      <w:sz w:val="36"/>
                      <w:szCs w:val="36"/>
                    </w:rPr>
                    <w:t>: Corporate Planning</w:t>
                  </w:r>
                </w:p>
                <w:p w14:paraId="7C641EDD" w14:textId="77777777" w:rsidR="00CB086F" w:rsidRPr="00BE27BC" w:rsidRDefault="00CB086F" w:rsidP="00CB086F">
                  <w:pPr>
                    <w:pStyle w:val="Heading1"/>
                    <w:pBdr>
                      <w:bottom w:val="none" w:sz="0" w:space="0" w:color="auto"/>
                    </w:pBdr>
                    <w:spacing w:before="0"/>
                    <w:jc w:val="right"/>
                    <w:rPr>
                      <w:rFonts w:ascii="Calibri" w:hAnsi="Calibri"/>
                      <w:sz w:val="36"/>
                      <w:szCs w:val="36"/>
                    </w:rPr>
                  </w:pPr>
                  <w:r w:rsidRPr="00BE27BC">
                    <w:rPr>
                      <w:rFonts w:ascii="Calibri" w:hAnsi="Calibri"/>
                      <w:sz w:val="36"/>
                      <w:szCs w:val="36"/>
                    </w:rPr>
                    <w:t>Process: Preparation</w:t>
                  </w:r>
                </w:p>
                <w:p w14:paraId="2800F594" w14:textId="77777777" w:rsidR="00CB086F" w:rsidRPr="00BE27BC" w:rsidRDefault="00CB086F" w:rsidP="00CB086F"/>
                <w:p w14:paraId="47D9FAD1" w14:textId="77777777" w:rsidR="00CB086F" w:rsidRPr="00BE27BC" w:rsidRDefault="00CB086F" w:rsidP="00CB086F">
                  <w:pPr>
                    <w:pStyle w:val="Heading2"/>
                    <w:spacing w:before="0"/>
                    <w:jc w:val="right"/>
                    <w:rPr>
                      <w:rFonts w:ascii="Calibri" w:hAnsi="Calibri"/>
                    </w:rPr>
                  </w:pPr>
                  <w:r w:rsidRPr="00BE27BC">
                    <w:rPr>
                      <w:rFonts w:ascii="Calibri" w:hAnsi="Calibri"/>
                    </w:rPr>
                    <w:t>1b. Readiness for Change Checklist</w:t>
                  </w:r>
                </w:p>
              </w:txbxContent>
            </v:textbox>
          </v:shape>
        </w:pict>
      </w:r>
      <w:r w:rsidR="00CB086F">
        <w:br w:type="page"/>
      </w:r>
    </w:p>
    <w:p w14:paraId="29242AF6" w14:textId="48CF6F9F" w:rsidR="00671F88" w:rsidRPr="00BF7E83" w:rsidRDefault="00671F88" w:rsidP="00D75FC4">
      <w:pPr>
        <w:pStyle w:val="Heading1"/>
      </w:pPr>
      <w:r w:rsidRPr="00793C7D">
        <w:lastRenderedPageBreak/>
        <w:t>1b</w:t>
      </w:r>
      <w:r w:rsidRPr="00793C7D">
        <w:tab/>
        <w:t xml:space="preserve">Readiness for </w:t>
      </w:r>
      <w:r>
        <w:t>C</w:t>
      </w:r>
      <w:r w:rsidRPr="00793C7D">
        <w:t xml:space="preserve">hange </w:t>
      </w:r>
      <w:r w:rsidRPr="00CF0E63">
        <w:t>Check</w:t>
      </w:r>
      <w:r w:rsidRPr="00793C7D">
        <w:t>list</w:t>
      </w:r>
      <w:bookmarkEnd w:id="1"/>
      <w:bookmarkEnd w:id="2"/>
    </w:p>
    <w:p w14:paraId="29242AF7" w14:textId="5B85DDDB" w:rsidR="00671F88" w:rsidRPr="00A83829" w:rsidRDefault="00671F88" w:rsidP="004500B9">
      <w:pPr>
        <w:pStyle w:val="Heading2"/>
      </w:pPr>
      <w:bookmarkStart w:id="3" w:name="_Toc366155017"/>
      <w:r w:rsidRPr="00A83829">
        <w:t xml:space="preserve">Define the </w:t>
      </w:r>
      <w:r w:rsidR="004500B9">
        <w:t>G</w:t>
      </w:r>
      <w:r w:rsidRPr="00A83829">
        <w:t xml:space="preserve">oals and </w:t>
      </w:r>
      <w:r w:rsidR="004500B9">
        <w:t>B</w:t>
      </w:r>
      <w:r w:rsidRPr="00A83829">
        <w:t>enefits</w:t>
      </w:r>
      <w:bookmarkEnd w:id="3"/>
      <w:r w:rsidRPr="00A83829">
        <w:t xml:space="preserve"> </w:t>
      </w:r>
    </w:p>
    <w:p w14:paraId="29242AF8" w14:textId="77777777" w:rsidR="00671F88" w:rsidRPr="00BF7E83" w:rsidRDefault="00671F88" w:rsidP="00916E21">
      <w:r w:rsidRPr="00BF7E83">
        <w:t>The first step in building readiness for change is to define, understand and explain the goals and potential benefits of the reform programme</w:t>
      </w:r>
      <w:r w:rsidR="00CF7C52">
        <w:t>, f</w:t>
      </w:r>
      <w:r w:rsidRPr="00BF7E83">
        <w:t>or example:</w:t>
      </w:r>
    </w:p>
    <w:p w14:paraId="29242AF9" w14:textId="77777777" w:rsidR="00671F88" w:rsidRPr="00BF7E83" w:rsidRDefault="00671F88" w:rsidP="00916E21">
      <w:pPr>
        <w:rPr>
          <w:rFonts w:cs="Tahoma"/>
        </w:rPr>
      </w:pPr>
    </w:p>
    <w:p w14:paraId="29242AFA" w14:textId="77777777" w:rsidR="00671F88" w:rsidRPr="00BF7E83" w:rsidRDefault="00671F88" w:rsidP="00035D29">
      <w:pPr>
        <w:pStyle w:val="ListParagraph"/>
        <w:numPr>
          <w:ilvl w:val="0"/>
          <w:numId w:val="8"/>
        </w:numPr>
      </w:pPr>
      <w:r w:rsidRPr="00BF7E83">
        <w:t xml:space="preserve">Unclear mandates mean that the </w:t>
      </w:r>
      <w:r w:rsidR="003516E7">
        <w:t>ministry, department or agency (</w:t>
      </w:r>
      <w:r w:rsidRPr="00BF7E83">
        <w:t>MDA</w:t>
      </w:r>
      <w:r w:rsidR="003516E7">
        <w:t>)</w:t>
      </w:r>
      <w:r w:rsidRPr="00BF7E83">
        <w:t xml:space="preserve"> may not confidently plan its budget and organise resources to deliver core s</w:t>
      </w:r>
      <w:r>
        <w:t>ervices</w:t>
      </w:r>
    </w:p>
    <w:p w14:paraId="29242AFB" w14:textId="77777777" w:rsidR="00671F88" w:rsidRPr="00BF7E83" w:rsidRDefault="00671F88" w:rsidP="00035D29">
      <w:pPr>
        <w:pStyle w:val="ListParagraph"/>
        <w:numPr>
          <w:ilvl w:val="0"/>
          <w:numId w:val="8"/>
        </w:numPr>
      </w:pPr>
      <w:r w:rsidRPr="00BF7E83">
        <w:t xml:space="preserve">Medium term objectives allow MDAs to </w:t>
      </w:r>
      <w:r w:rsidR="00CF7C52">
        <w:t>plan</w:t>
      </w:r>
      <w:r w:rsidR="00CF7C52" w:rsidRPr="00BF7E83">
        <w:t xml:space="preserve"> </w:t>
      </w:r>
      <w:r w:rsidRPr="00BF7E83">
        <w:t xml:space="preserve">more </w:t>
      </w:r>
      <w:r w:rsidR="00CF7C52" w:rsidRPr="00BF7E83">
        <w:t>strategic</w:t>
      </w:r>
      <w:r w:rsidR="00CF7C52">
        <w:t>ally</w:t>
      </w:r>
      <w:r w:rsidRPr="00BF7E83">
        <w:t xml:space="preserve"> and organise their staff and other resources</w:t>
      </w:r>
      <w:r w:rsidR="00CF7C52">
        <w:t xml:space="preserve"> </w:t>
      </w:r>
      <w:r w:rsidR="00CF7C52" w:rsidRPr="00BF7E83">
        <w:t>better</w:t>
      </w:r>
    </w:p>
    <w:p w14:paraId="29242AFC" w14:textId="77777777" w:rsidR="00671F88" w:rsidRPr="00BF7E83" w:rsidRDefault="00671F88" w:rsidP="00035D29">
      <w:pPr>
        <w:pStyle w:val="ListParagraph"/>
        <w:numPr>
          <w:ilvl w:val="0"/>
          <w:numId w:val="8"/>
        </w:numPr>
      </w:pPr>
      <w:r w:rsidRPr="00BF7E83">
        <w:t>A clear mandate and vision can engage and</w:t>
      </w:r>
      <w:r w:rsidR="00A30349">
        <w:t xml:space="preserve"> </w:t>
      </w:r>
      <w:r w:rsidRPr="00BF7E83">
        <w:t>inspire staff to deliver service</w:t>
      </w:r>
      <w:r w:rsidR="00CF7C52">
        <w:t>s</w:t>
      </w:r>
      <w:r w:rsidRPr="00BF7E83">
        <w:t xml:space="preserve"> and make a difference to citizens’ lives</w:t>
      </w:r>
    </w:p>
    <w:p w14:paraId="29242AFD" w14:textId="77777777" w:rsidR="00671F88" w:rsidRPr="00BF7E83" w:rsidRDefault="00671F88" w:rsidP="00035D29">
      <w:pPr>
        <w:pStyle w:val="ListParagraph"/>
        <w:numPr>
          <w:ilvl w:val="0"/>
          <w:numId w:val="8"/>
        </w:numPr>
      </w:pPr>
      <w:r w:rsidRPr="00BF7E83">
        <w:t>Job descriptions derived from defined functions and underpinned by efficient processes increase staff motivation and are the basis for meaningful performance discussions</w:t>
      </w:r>
    </w:p>
    <w:p w14:paraId="29242AFE" w14:textId="77777777" w:rsidR="00671F88" w:rsidRPr="00BF7E83" w:rsidRDefault="00671F88" w:rsidP="00035D29">
      <w:pPr>
        <w:pStyle w:val="ListParagraph"/>
        <w:numPr>
          <w:ilvl w:val="0"/>
          <w:numId w:val="8"/>
        </w:numPr>
      </w:pPr>
      <w:r w:rsidRPr="00BF7E83">
        <w:t>A proper gap analysis of the skills needed to deliver services</w:t>
      </w:r>
      <w:r w:rsidR="00CF7C52">
        <w:t>,</w:t>
      </w:r>
      <w:r w:rsidRPr="00BF7E83">
        <w:t xml:space="preserve"> and meet job standards and expectations</w:t>
      </w:r>
      <w:r w:rsidR="00CF7C52">
        <w:t>,</w:t>
      </w:r>
      <w:r w:rsidRPr="00BF7E83">
        <w:t xml:space="preserve"> will inform the training and development plan</w:t>
      </w:r>
    </w:p>
    <w:p w14:paraId="29242AFF" w14:textId="77777777" w:rsidR="00671F88" w:rsidRPr="00BF7E83" w:rsidRDefault="00671F88" w:rsidP="00035D29">
      <w:pPr>
        <w:pStyle w:val="ListParagraph"/>
        <w:numPr>
          <w:ilvl w:val="0"/>
          <w:numId w:val="8"/>
        </w:numPr>
      </w:pPr>
      <w:r w:rsidRPr="00BF7E83">
        <w:t xml:space="preserve">More accurate </w:t>
      </w:r>
      <w:r w:rsidR="00CF7C52">
        <w:t>e</w:t>
      </w:r>
      <w:r w:rsidR="00CF7C52" w:rsidRPr="00BF7E83">
        <w:t xml:space="preserve">stablishment </w:t>
      </w:r>
      <w:r w:rsidRPr="00BF7E83">
        <w:t>plans mean better cost control</w:t>
      </w:r>
    </w:p>
    <w:p w14:paraId="29242B00" w14:textId="77777777" w:rsidR="00671F88" w:rsidRPr="00BF7E83" w:rsidRDefault="00671F88" w:rsidP="00035D29">
      <w:pPr>
        <w:pStyle w:val="ListParagraph"/>
        <w:numPr>
          <w:ilvl w:val="0"/>
          <w:numId w:val="8"/>
        </w:numPr>
      </w:pPr>
      <w:r w:rsidRPr="00BF7E83">
        <w:t xml:space="preserve">Medium to long term </w:t>
      </w:r>
      <w:r w:rsidR="00CF7C52">
        <w:t>w</w:t>
      </w:r>
      <w:r w:rsidR="00CF7C52" w:rsidRPr="00BF7E83">
        <w:t xml:space="preserve">orkforce </w:t>
      </w:r>
      <w:r w:rsidR="00CF7C52">
        <w:t>p</w:t>
      </w:r>
      <w:r w:rsidR="00CF7C52" w:rsidRPr="00BF7E83">
        <w:t xml:space="preserve">lans </w:t>
      </w:r>
      <w:r w:rsidRPr="00BF7E83">
        <w:t>address challenges such as an ag</w:t>
      </w:r>
      <w:r w:rsidR="00CF7C52">
        <w:t>e</w:t>
      </w:r>
      <w:r w:rsidRPr="00BF7E83">
        <w:t>ing or under-qualified workforce</w:t>
      </w:r>
    </w:p>
    <w:p w14:paraId="29242B01" w14:textId="77777777" w:rsidR="00671F88" w:rsidRPr="00BF7E83" w:rsidRDefault="00671F88" w:rsidP="00035D29">
      <w:pPr>
        <w:pStyle w:val="ListParagraph"/>
        <w:numPr>
          <w:ilvl w:val="0"/>
          <w:numId w:val="8"/>
        </w:numPr>
      </w:pPr>
      <w:r w:rsidRPr="00BF7E83">
        <w:t>Instituting a systema</w:t>
      </w:r>
      <w:r>
        <w:t>tic approach to organisational</w:t>
      </w:r>
      <w:r w:rsidRPr="00BF7E83">
        <w:t xml:space="preserve"> reviews and training partners such as staff in </w:t>
      </w:r>
      <w:r w:rsidR="00CF7C52">
        <w:t>s</w:t>
      </w:r>
      <w:r w:rsidR="00CF7C52" w:rsidRPr="00BF7E83">
        <w:t xml:space="preserve">tate </w:t>
      </w:r>
      <w:r w:rsidRPr="00BF7E83">
        <w:t>reform and transformation bureaux will add to the ski</w:t>
      </w:r>
      <w:r>
        <w:t>lls pool and sustainable change.</w:t>
      </w:r>
    </w:p>
    <w:p w14:paraId="29242B02" w14:textId="0A9982B2" w:rsidR="00671F88" w:rsidRPr="00A83829" w:rsidRDefault="00671F88" w:rsidP="004500B9">
      <w:pPr>
        <w:pStyle w:val="Heading2"/>
      </w:pPr>
      <w:bookmarkStart w:id="4" w:name="_Toc366155018"/>
      <w:r w:rsidRPr="00A83829">
        <w:t xml:space="preserve">Identify </w:t>
      </w:r>
      <w:r w:rsidR="004500B9">
        <w:t>E</w:t>
      </w:r>
      <w:r w:rsidRPr="00A83829">
        <w:t xml:space="preserve">xisting </w:t>
      </w:r>
      <w:r w:rsidR="004500B9">
        <w:t>E</w:t>
      </w:r>
      <w:r w:rsidRPr="00A83829">
        <w:t>vidence</w:t>
      </w:r>
      <w:bookmarkEnd w:id="4"/>
    </w:p>
    <w:p w14:paraId="29242B03" w14:textId="77777777" w:rsidR="00671F88" w:rsidRPr="00BF7E83" w:rsidRDefault="00671F88" w:rsidP="00916E21">
      <w:r w:rsidRPr="00BF7E83">
        <w:t>If a mandate mapping exercise has been completed</w:t>
      </w:r>
      <w:r w:rsidR="009F2235">
        <w:t>,</w:t>
      </w:r>
      <w:r w:rsidRPr="00BF7E83">
        <w:t xml:space="preserve"> there will be preliminary evidence of gaps and possible overlaps. These should be communicated and used in </w:t>
      </w:r>
      <w:r w:rsidR="009948B0">
        <w:t>corporate planning</w:t>
      </w:r>
      <w:r w:rsidRPr="00BF7E83">
        <w:t xml:space="preserve"> reviews. </w:t>
      </w:r>
      <w:bookmarkStart w:id="5" w:name="_Toc356912310"/>
    </w:p>
    <w:p w14:paraId="29242B04" w14:textId="77777777" w:rsidR="00671F88" w:rsidRPr="00A83829" w:rsidRDefault="00671F88" w:rsidP="00D75FC4">
      <w:pPr>
        <w:pStyle w:val="Heading2"/>
      </w:pPr>
      <w:bookmarkStart w:id="6" w:name="_Toc366155019"/>
      <w:r w:rsidRPr="00A83829">
        <w:t>Scope and Pilot the Change</w:t>
      </w:r>
      <w:bookmarkEnd w:id="5"/>
      <w:r w:rsidRPr="00A83829">
        <w:t xml:space="preserve"> Agenda</w:t>
      </w:r>
      <w:bookmarkEnd w:id="6"/>
    </w:p>
    <w:p w14:paraId="29242B05" w14:textId="77777777" w:rsidR="00671F88" w:rsidRPr="00BF7E83" w:rsidRDefault="00671F88" w:rsidP="00916E21">
      <w:r w:rsidRPr="00BF7E83">
        <w:t>Once the need for</w:t>
      </w:r>
      <w:r w:rsidR="00CF7C52">
        <w:t xml:space="preserve">, </w:t>
      </w:r>
      <w:r w:rsidRPr="00BF7E83">
        <w:t>and potential benefits of</w:t>
      </w:r>
      <w:r w:rsidR="00CF7C52">
        <w:t>,</w:t>
      </w:r>
      <w:r w:rsidRPr="00BF7E83">
        <w:t xml:space="preserve"> change have been accepted in principle the specific proposals and work plan can then be developed. </w:t>
      </w:r>
    </w:p>
    <w:p w14:paraId="29242B06" w14:textId="2495CFF2" w:rsidR="00671F88" w:rsidRPr="00A83829" w:rsidRDefault="00671F88" w:rsidP="004500B9">
      <w:pPr>
        <w:pStyle w:val="Heading2"/>
      </w:pPr>
      <w:bookmarkStart w:id="7" w:name="_Toc356912311"/>
      <w:bookmarkStart w:id="8" w:name="_Toc366155020"/>
      <w:r w:rsidRPr="00A83829">
        <w:t xml:space="preserve">Establish a Corporate Planning Steering Group Committee or </w:t>
      </w:r>
      <w:r w:rsidR="004500B9">
        <w:t>O</w:t>
      </w:r>
      <w:r w:rsidRPr="00A83829">
        <w:t>ther Decision</w:t>
      </w:r>
      <w:r w:rsidR="0031773E">
        <w:t xml:space="preserve"> </w:t>
      </w:r>
      <w:r w:rsidRPr="00A83829">
        <w:t>making Body</w:t>
      </w:r>
      <w:bookmarkEnd w:id="7"/>
      <w:bookmarkEnd w:id="8"/>
    </w:p>
    <w:p w14:paraId="29242B07" w14:textId="77777777" w:rsidR="00671F88" w:rsidRPr="00BF7E83" w:rsidRDefault="00671F88" w:rsidP="00916E21">
      <w:r>
        <w:t>It will be necessary to</w:t>
      </w:r>
      <w:r w:rsidRPr="00BF7E83">
        <w:t xml:space="preserve"> establish a senior, </w:t>
      </w:r>
      <w:r w:rsidR="00420875">
        <w:rPr>
          <w:lang w:val="yo-NG"/>
        </w:rPr>
        <w:t>s</w:t>
      </w:r>
      <w:r w:rsidRPr="00BF7E83">
        <w:t>tate level decision</w:t>
      </w:r>
      <w:r w:rsidR="0031773E">
        <w:t xml:space="preserve"> </w:t>
      </w:r>
      <w:r w:rsidRPr="00BF7E83">
        <w:t xml:space="preserve">making </w:t>
      </w:r>
      <w:r w:rsidR="009F2235">
        <w:t xml:space="preserve">corporate planning </w:t>
      </w:r>
      <w:r w:rsidR="00CF7C52">
        <w:t>c</w:t>
      </w:r>
      <w:r w:rsidR="00CF7C52" w:rsidRPr="00BF7E83">
        <w:t xml:space="preserve">ommittee </w:t>
      </w:r>
      <w:r w:rsidRPr="00BF7E83">
        <w:t xml:space="preserve">or other structure with responsibility and authority for driving the reforms and effecting change. </w:t>
      </w:r>
      <w:r>
        <w:t xml:space="preserve">In some states a </w:t>
      </w:r>
      <w:r w:rsidR="00CF7C52">
        <w:t>r</w:t>
      </w:r>
      <w:r>
        <w:t xml:space="preserve">eform </w:t>
      </w:r>
      <w:r w:rsidR="00CF7C52">
        <w:t>s</w:t>
      </w:r>
      <w:r>
        <w:t xml:space="preserve">teering </w:t>
      </w:r>
      <w:r w:rsidR="00CF7C52">
        <w:t>c</w:t>
      </w:r>
      <w:r>
        <w:t>ommittee may already exist and responsibility f</w:t>
      </w:r>
      <w:r w:rsidR="009F2235">
        <w:t>or corporate planning</w:t>
      </w:r>
      <w:r>
        <w:t xml:space="preserve"> could be assigned to this, or to a sub-committee of this. </w:t>
      </w:r>
      <w:r w:rsidRPr="00BF7E83">
        <w:t xml:space="preserve">These responsibilities </w:t>
      </w:r>
      <w:r w:rsidR="00CF7C52">
        <w:t>should</w:t>
      </w:r>
      <w:r w:rsidR="00CF7C52" w:rsidRPr="00BF7E83">
        <w:t xml:space="preserve"> </w:t>
      </w:r>
      <w:r w:rsidRPr="00BF7E83">
        <w:t xml:space="preserve">be outlined in a formal </w:t>
      </w:r>
      <w:r w:rsidR="00CF7C52">
        <w:t>t</w:t>
      </w:r>
      <w:r w:rsidR="00CF7C52" w:rsidRPr="00BF7E83">
        <w:t xml:space="preserve">erms </w:t>
      </w:r>
      <w:r w:rsidRPr="00BF7E83">
        <w:t xml:space="preserve">of </w:t>
      </w:r>
      <w:r w:rsidR="00CF7C52">
        <w:t>r</w:t>
      </w:r>
      <w:r w:rsidR="00CF7C52" w:rsidRPr="00BF7E83">
        <w:t xml:space="preserve">eference </w:t>
      </w:r>
      <w:r w:rsidRPr="00BF7E83">
        <w:t>to ensure clear accountability. The decision</w:t>
      </w:r>
      <w:r w:rsidR="0031773E">
        <w:t xml:space="preserve"> </w:t>
      </w:r>
      <w:r w:rsidR="00CF7C52">
        <w:t>making</w:t>
      </w:r>
      <w:r w:rsidRPr="00BF7E83">
        <w:t xml:space="preserve"> body should drive the pace of the work and hold those doing the review to account. </w:t>
      </w:r>
    </w:p>
    <w:p w14:paraId="29242B08" w14:textId="77777777" w:rsidR="00671F88" w:rsidRPr="00BF7E83" w:rsidRDefault="00671F88" w:rsidP="00916E21"/>
    <w:p w14:paraId="29242B09" w14:textId="77777777" w:rsidR="00671F88" w:rsidRDefault="009C2DDE" w:rsidP="00916E21">
      <w:r>
        <w:t xml:space="preserve">Each MDA should set up </w:t>
      </w:r>
      <w:r w:rsidR="001E3D37">
        <w:t xml:space="preserve">local technically </w:t>
      </w:r>
      <w:r w:rsidR="00671F88" w:rsidRPr="00BF7E83">
        <w:t>focused bodies or w</w:t>
      </w:r>
      <w:r w:rsidR="009F2235">
        <w:t xml:space="preserve">orking groups, with distinct corporate planning </w:t>
      </w:r>
      <w:r w:rsidR="00671F88" w:rsidRPr="00BF7E83">
        <w:t>responsibilities.</w:t>
      </w:r>
    </w:p>
    <w:p w14:paraId="29242B0A" w14:textId="77777777" w:rsidR="00452EB6" w:rsidRPr="00BF7E83" w:rsidRDefault="00452EB6" w:rsidP="00916E21"/>
    <w:p w14:paraId="29242B0B" w14:textId="77777777" w:rsidR="00671F88" w:rsidRPr="00BF7E83" w:rsidRDefault="00671F88" w:rsidP="00916E21">
      <w:pPr>
        <w:rPr>
          <w:rFonts w:cs="Tahoma"/>
        </w:rPr>
      </w:pPr>
    </w:p>
    <w:p w14:paraId="29242B0C" w14:textId="77777777" w:rsidR="00671F88" w:rsidRPr="00BF7E83" w:rsidRDefault="00671F88" w:rsidP="00916E21">
      <w:r w:rsidRPr="00BF7E83">
        <w:t>A sensitisation briefing will allow decision</w:t>
      </w:r>
      <w:r w:rsidR="0031773E">
        <w:t xml:space="preserve"> </w:t>
      </w:r>
      <w:r w:rsidRPr="00BF7E83">
        <w:t>making bodies to understand and contribute to the</w:t>
      </w:r>
      <w:r w:rsidR="009F2235">
        <w:t xml:space="preserve"> scope and implementation of corporate planning.</w:t>
      </w:r>
      <w:r w:rsidRPr="00BF7E83">
        <w:t xml:space="preserve"> </w:t>
      </w:r>
    </w:p>
    <w:p w14:paraId="29242B0D" w14:textId="77777777" w:rsidR="00671F88" w:rsidRPr="00A83829" w:rsidRDefault="00671F88" w:rsidP="00D75FC4">
      <w:pPr>
        <w:pStyle w:val="Heading2"/>
      </w:pPr>
      <w:bookmarkStart w:id="9" w:name="_Toc366155021"/>
      <w:bookmarkStart w:id="10" w:name="_Toc356912312"/>
      <w:r w:rsidRPr="00A83829">
        <w:t xml:space="preserve">Decide </w:t>
      </w:r>
      <w:r w:rsidR="003516E7">
        <w:t>W</w:t>
      </w:r>
      <w:r w:rsidR="00CF7C52">
        <w:t>hich</w:t>
      </w:r>
      <w:r w:rsidRPr="00A83829">
        <w:t xml:space="preserve"> MDAs </w:t>
      </w:r>
      <w:r w:rsidR="00CF7C52">
        <w:t>will</w:t>
      </w:r>
      <w:r w:rsidRPr="00A83829">
        <w:t xml:space="preserve"> be </w:t>
      </w:r>
      <w:r w:rsidR="003516E7">
        <w:t>I</w:t>
      </w:r>
      <w:r w:rsidR="009F2235" w:rsidRPr="00A83829">
        <w:t>nvolved</w:t>
      </w:r>
      <w:r w:rsidRPr="00A83829">
        <w:t xml:space="preserve"> in the Pilot</w:t>
      </w:r>
      <w:bookmarkEnd w:id="9"/>
      <w:r w:rsidRPr="00A83829">
        <w:t xml:space="preserve"> </w:t>
      </w:r>
      <w:bookmarkEnd w:id="10"/>
    </w:p>
    <w:p w14:paraId="29242B0E" w14:textId="77777777" w:rsidR="00671F88" w:rsidRPr="00BF7E83" w:rsidRDefault="00671F88" w:rsidP="00916E21">
      <w:r w:rsidRPr="00BF7E83">
        <w:t>Testing any change model is a valuable way of gaining additional insight into some of the likely challenges and ways the process can be applied. It also means that staff and other resources need</w:t>
      </w:r>
      <w:r w:rsidR="00CF7C52">
        <w:t>ed</w:t>
      </w:r>
      <w:r w:rsidRPr="00BF7E83">
        <w:t xml:space="preserve"> for the review can be planned and managed.</w:t>
      </w:r>
    </w:p>
    <w:p w14:paraId="29242B0F" w14:textId="77777777" w:rsidR="00671F88" w:rsidRPr="00BF7E83" w:rsidRDefault="00671F88" w:rsidP="00916E21">
      <w:pPr>
        <w:rPr>
          <w:rFonts w:cs="Arial"/>
        </w:rPr>
      </w:pPr>
    </w:p>
    <w:p w14:paraId="29242B10" w14:textId="77777777" w:rsidR="00671F88" w:rsidRDefault="00671F88" w:rsidP="00916E21">
      <w:r w:rsidRPr="00BF7E83">
        <w:t xml:space="preserve">Some of the key </w:t>
      </w:r>
      <w:r w:rsidR="00CF7C52">
        <w:t>questions to ask are</w:t>
      </w:r>
      <w:r w:rsidRPr="00BF7E83">
        <w:t>:</w:t>
      </w:r>
    </w:p>
    <w:p w14:paraId="29242B11" w14:textId="77777777" w:rsidR="009C2DDE" w:rsidRPr="00BF7E83" w:rsidRDefault="009C2DDE" w:rsidP="00916E21"/>
    <w:p w14:paraId="29242B12" w14:textId="77777777" w:rsidR="00671F88" w:rsidRPr="00BF7E83" w:rsidRDefault="00671F88" w:rsidP="00035D29">
      <w:pPr>
        <w:pStyle w:val="ListParagraph"/>
        <w:numPr>
          <w:ilvl w:val="0"/>
          <w:numId w:val="9"/>
        </w:numPr>
      </w:pPr>
      <w:r w:rsidRPr="00BF7E83">
        <w:t>What is the precise purpose of the pilot? Will the pilot MDAs be the showcase for others or a test bed for the methodology?</w:t>
      </w:r>
    </w:p>
    <w:p w14:paraId="29242B13" w14:textId="77777777" w:rsidR="00671F88" w:rsidRPr="00BF7E83" w:rsidRDefault="00671F88" w:rsidP="00035D29">
      <w:pPr>
        <w:pStyle w:val="ListParagraph"/>
        <w:numPr>
          <w:ilvl w:val="0"/>
          <w:numId w:val="9"/>
        </w:numPr>
      </w:pPr>
      <w:r w:rsidRPr="00BF7E83">
        <w:t xml:space="preserve">Which MDAs will take part in the pilot and how will they be identified? </w:t>
      </w:r>
    </w:p>
    <w:p w14:paraId="29242B14" w14:textId="77777777" w:rsidR="00671F88" w:rsidRPr="00BF7E83" w:rsidRDefault="00671F88" w:rsidP="00035D29">
      <w:pPr>
        <w:pStyle w:val="ListParagraph"/>
        <w:numPr>
          <w:ilvl w:val="0"/>
          <w:numId w:val="9"/>
        </w:numPr>
      </w:pPr>
      <w:r w:rsidRPr="00BF7E83">
        <w:t>Will the MDAs be able to absorb the demands on them</w:t>
      </w:r>
      <w:r w:rsidR="00CF7C52">
        <w:t>?</w:t>
      </w:r>
    </w:p>
    <w:p w14:paraId="29242B15" w14:textId="77777777" w:rsidR="00671F88" w:rsidRPr="00BF7E83" w:rsidRDefault="00E47C14" w:rsidP="00035D29">
      <w:pPr>
        <w:pStyle w:val="ListParagraph"/>
        <w:numPr>
          <w:ilvl w:val="0"/>
          <w:numId w:val="9"/>
        </w:numPr>
      </w:pPr>
      <w:r>
        <w:t>How long should the pilot corporate planning</w:t>
      </w:r>
      <w:r w:rsidR="00671F88" w:rsidRPr="00BF7E83">
        <w:t xml:space="preserve"> process last?</w:t>
      </w:r>
    </w:p>
    <w:p w14:paraId="29242B16" w14:textId="77777777" w:rsidR="00671F88" w:rsidRPr="00BF7E83" w:rsidRDefault="00671F88" w:rsidP="00035D29">
      <w:pPr>
        <w:pStyle w:val="ListParagraph"/>
        <w:numPr>
          <w:ilvl w:val="0"/>
          <w:numId w:val="9"/>
        </w:numPr>
      </w:pPr>
      <w:r w:rsidRPr="00BF7E83">
        <w:t xml:space="preserve">What mechanisms exist, or need to be established, to coordinate, manage and monitor progress and logistics during the pilot? </w:t>
      </w:r>
    </w:p>
    <w:p w14:paraId="29242B17" w14:textId="77777777" w:rsidR="00671F88" w:rsidRPr="00BF7E83" w:rsidRDefault="00671F88" w:rsidP="00035D29">
      <w:pPr>
        <w:pStyle w:val="ListParagraph"/>
        <w:numPr>
          <w:ilvl w:val="0"/>
          <w:numId w:val="9"/>
        </w:numPr>
      </w:pPr>
      <w:r w:rsidRPr="00BF7E83">
        <w:t>Who else will be involved e</w:t>
      </w:r>
      <w:r>
        <w:t>.</w:t>
      </w:r>
      <w:r w:rsidRPr="00BF7E83">
        <w:t>g</w:t>
      </w:r>
      <w:r>
        <w:t xml:space="preserve">. a </w:t>
      </w:r>
      <w:r w:rsidR="00EE08F6">
        <w:t xml:space="preserve">central </w:t>
      </w:r>
      <w:r w:rsidR="00E47C14">
        <w:t>corporate planning</w:t>
      </w:r>
      <w:r>
        <w:t xml:space="preserve"> </w:t>
      </w:r>
      <w:r w:rsidR="00EE08F6">
        <w:t>technical support team</w:t>
      </w:r>
      <w:r>
        <w:t xml:space="preserve">, </w:t>
      </w:r>
      <w:r w:rsidR="00EE08F6">
        <w:t>r</w:t>
      </w:r>
      <w:r w:rsidR="00EE08F6" w:rsidRPr="00BF7E83">
        <w:t xml:space="preserve">eform </w:t>
      </w:r>
      <w:r w:rsidRPr="00BF7E83">
        <w:t xml:space="preserve">or </w:t>
      </w:r>
      <w:r w:rsidR="00EE08F6">
        <w:t xml:space="preserve">transformation bureau </w:t>
      </w:r>
      <w:r w:rsidR="009C2DDE">
        <w:t>staff; O</w:t>
      </w:r>
      <w:r w:rsidR="003516E7">
        <w:t xml:space="preserve">ffice of the </w:t>
      </w:r>
      <w:r w:rsidR="009C2DDE">
        <w:t>H</w:t>
      </w:r>
      <w:r w:rsidR="003516E7">
        <w:t xml:space="preserve">ead </w:t>
      </w:r>
      <w:r w:rsidR="009C2DDE">
        <w:t>o</w:t>
      </w:r>
      <w:r w:rsidR="003516E7">
        <w:t xml:space="preserve">f </w:t>
      </w:r>
      <w:r w:rsidRPr="00BF7E83">
        <w:t>S</w:t>
      </w:r>
      <w:r w:rsidR="003516E7">
        <w:t>ervice</w:t>
      </w:r>
      <w:r w:rsidRPr="00BF7E83">
        <w:t xml:space="preserve"> staff? Will they be released</w:t>
      </w:r>
      <w:r w:rsidR="00EE08F6">
        <w:t xml:space="preserve"> from their day duties</w:t>
      </w:r>
      <w:r w:rsidRPr="00BF7E83">
        <w:t>?</w:t>
      </w:r>
    </w:p>
    <w:p w14:paraId="29242B18" w14:textId="77777777" w:rsidR="00671F88" w:rsidRPr="00BF7E83" w:rsidRDefault="00671F88" w:rsidP="00035D29">
      <w:pPr>
        <w:pStyle w:val="ListParagraph"/>
        <w:numPr>
          <w:ilvl w:val="0"/>
          <w:numId w:val="9"/>
        </w:numPr>
      </w:pPr>
      <w:r w:rsidRPr="00BF7E83">
        <w:t>Who will the MDAs nominate to do the work during the pilot? Will they be released f</w:t>
      </w:r>
      <w:r>
        <w:t>r</w:t>
      </w:r>
      <w:r w:rsidRPr="00BF7E83">
        <w:t>om their day duties?</w:t>
      </w:r>
    </w:p>
    <w:p w14:paraId="29242B19" w14:textId="77777777" w:rsidR="00671F88" w:rsidRPr="00BF7E83" w:rsidRDefault="00671F88" w:rsidP="00035D29">
      <w:pPr>
        <w:pStyle w:val="ListParagraph"/>
        <w:numPr>
          <w:ilvl w:val="0"/>
          <w:numId w:val="9"/>
        </w:numPr>
      </w:pPr>
      <w:r w:rsidRPr="00BF7E83">
        <w:t>What training or sensitisation needs to take place prior to the pilot launch?</w:t>
      </w:r>
    </w:p>
    <w:p w14:paraId="29242B1A" w14:textId="77777777" w:rsidR="00671F88" w:rsidRPr="00BF7E83" w:rsidRDefault="00671F88" w:rsidP="00035D29">
      <w:pPr>
        <w:pStyle w:val="ListParagraph"/>
        <w:numPr>
          <w:ilvl w:val="0"/>
          <w:numId w:val="9"/>
        </w:numPr>
      </w:pPr>
      <w:r w:rsidRPr="00BF7E83">
        <w:t xml:space="preserve">How </w:t>
      </w:r>
      <w:r w:rsidR="00EE08F6">
        <w:t>will</w:t>
      </w:r>
      <w:r w:rsidRPr="00BF7E83">
        <w:t xml:space="preserve"> people</w:t>
      </w:r>
      <w:r w:rsidR="00EE08F6">
        <w:t xml:space="preserve"> be kept</w:t>
      </w:r>
      <w:r w:rsidRPr="00BF7E83">
        <w:t xml:space="preserve"> informed and enthusiastic</w:t>
      </w:r>
      <w:r w:rsidR="00EE08F6">
        <w:t>? And how will</w:t>
      </w:r>
      <w:r w:rsidRPr="00BF7E83">
        <w:t xml:space="preserve"> momentum</w:t>
      </w:r>
      <w:r w:rsidR="00EE08F6">
        <w:t xml:space="preserve"> be maintained</w:t>
      </w:r>
      <w:r w:rsidRPr="00BF7E83">
        <w:t xml:space="preserve"> during the pilot process?</w:t>
      </w:r>
    </w:p>
    <w:p w14:paraId="29242B1B" w14:textId="77777777" w:rsidR="00671F88" w:rsidRPr="00BF7E83" w:rsidRDefault="00671F88" w:rsidP="00916E21">
      <w:pPr>
        <w:rPr>
          <w:rFonts w:cs="Arial"/>
        </w:rPr>
      </w:pPr>
    </w:p>
    <w:p w14:paraId="29242B1C" w14:textId="77777777" w:rsidR="00671F88" w:rsidRPr="00BF7E83" w:rsidRDefault="00E47C14" w:rsidP="00916E21">
      <w:r>
        <w:t>Once the pilot phase corporate planning</w:t>
      </w:r>
      <w:r w:rsidR="00671F88" w:rsidRPr="00BF7E83">
        <w:t xml:space="preserve"> has been completed and the me</w:t>
      </w:r>
      <w:r w:rsidR="00A30349">
        <w:t>thodology adequately followed</w:t>
      </w:r>
      <w:r w:rsidR="001E3D37">
        <w:t>,</w:t>
      </w:r>
      <w:r w:rsidR="00A30349">
        <w:t xml:space="preserve"> </w:t>
      </w:r>
      <w:r w:rsidR="00671F88" w:rsidRPr="00BF7E83">
        <w:t>the results should be validated, adjusted and formalised by the senior decision</w:t>
      </w:r>
      <w:r w:rsidR="0031773E">
        <w:t xml:space="preserve"> </w:t>
      </w:r>
      <w:r w:rsidR="00671F88" w:rsidRPr="00BF7E83">
        <w:t>making body.</w:t>
      </w:r>
    </w:p>
    <w:p w14:paraId="29242B1D" w14:textId="77777777" w:rsidR="00671F88" w:rsidRPr="00BF7E83" w:rsidRDefault="00671F88" w:rsidP="00916E21"/>
    <w:p w14:paraId="29242B1E" w14:textId="77777777" w:rsidR="00671F88" w:rsidRPr="00BF7E83" w:rsidRDefault="00671F88" w:rsidP="00916E21">
      <w:r w:rsidRPr="00BF7E83">
        <w:t>The process should be conducted in stages with quality assur</w:t>
      </w:r>
      <w:r w:rsidR="00EE08F6">
        <w:t>ance</w:t>
      </w:r>
      <w:r w:rsidRPr="00BF7E83">
        <w:t xml:space="preserve"> at the end of each stage. It is important that each stage build on the firm foundation of its predecessor. </w:t>
      </w:r>
    </w:p>
    <w:p w14:paraId="29242B1F" w14:textId="77777777" w:rsidR="00671F88" w:rsidRPr="00BF7E83" w:rsidRDefault="00671F88" w:rsidP="00916E21"/>
    <w:p w14:paraId="29242B20" w14:textId="77777777" w:rsidR="00671F88" w:rsidRPr="00BF7E83" w:rsidRDefault="00671F88" w:rsidP="00916E21">
      <w:r w:rsidRPr="00BF7E83">
        <w:t xml:space="preserve">The formal recommendations should include a detailed work </w:t>
      </w:r>
      <w:r w:rsidR="00A30349">
        <w:t xml:space="preserve">plan for proposed service-wide </w:t>
      </w:r>
      <w:r w:rsidRPr="00BF7E83">
        <w:t>implementation of any</w:t>
      </w:r>
      <w:r w:rsidR="001E3D37">
        <w:t xml:space="preserve"> changes which are to be rolled </w:t>
      </w:r>
      <w:r w:rsidRPr="00BF7E83">
        <w:t xml:space="preserve">out across the service. </w:t>
      </w:r>
      <w:bookmarkStart w:id="11" w:name="_Toc356912313"/>
    </w:p>
    <w:p w14:paraId="29242B21" w14:textId="239E98A7" w:rsidR="00671F88" w:rsidRDefault="00671F88" w:rsidP="004500B9">
      <w:pPr>
        <w:pStyle w:val="Heading2"/>
      </w:pPr>
      <w:bookmarkStart w:id="12" w:name="_Toc366155022"/>
      <w:r w:rsidRPr="00A83829">
        <w:t>Conducting the C</w:t>
      </w:r>
      <w:r w:rsidR="00420875">
        <w:rPr>
          <w:lang w:val="yo-NG"/>
        </w:rPr>
        <w:t>orporate Planning</w:t>
      </w:r>
      <w:r w:rsidRPr="00A83829">
        <w:t xml:space="preserve">: </w:t>
      </w:r>
      <w:bookmarkEnd w:id="11"/>
      <w:r w:rsidRPr="00A83829">
        <w:t xml:space="preserve">Applying the </w:t>
      </w:r>
      <w:r w:rsidR="004500B9">
        <w:t>M</w:t>
      </w:r>
      <w:r w:rsidRPr="00A83829">
        <w:t>ethodology</w:t>
      </w:r>
      <w:bookmarkEnd w:id="12"/>
    </w:p>
    <w:p w14:paraId="29242B22" w14:textId="77777777" w:rsidR="00A30349" w:rsidRPr="00A30349" w:rsidRDefault="00A30349" w:rsidP="00916E21"/>
    <w:p w14:paraId="29242B23" w14:textId="77777777" w:rsidR="00671F88" w:rsidRPr="00BF7E83" w:rsidRDefault="00671F88" w:rsidP="00035D29">
      <w:pPr>
        <w:pStyle w:val="ListParagraph"/>
        <w:numPr>
          <w:ilvl w:val="0"/>
          <w:numId w:val="10"/>
        </w:numPr>
      </w:pPr>
      <w:r w:rsidRPr="00BF7E83">
        <w:t>A team, schedule and work pla</w:t>
      </w:r>
      <w:r w:rsidR="00A30349">
        <w:t>n should be drawn up and agreed</w:t>
      </w:r>
    </w:p>
    <w:p w14:paraId="29242B24" w14:textId="77777777" w:rsidR="00671F88" w:rsidRPr="00BF7E83" w:rsidRDefault="00671F88" w:rsidP="00035D29">
      <w:pPr>
        <w:pStyle w:val="ListParagraph"/>
        <w:numPr>
          <w:ilvl w:val="0"/>
          <w:numId w:val="10"/>
        </w:numPr>
      </w:pPr>
      <w:r w:rsidRPr="00BF7E83">
        <w:t xml:space="preserve">It is necessary to set a timetable which is not too protracted, and maintain the pace </w:t>
      </w:r>
      <w:r w:rsidR="00A30349">
        <w:t>of the process</w:t>
      </w:r>
    </w:p>
    <w:p w14:paraId="29242B25" w14:textId="77777777" w:rsidR="00671F88" w:rsidRPr="00BF7E83" w:rsidRDefault="00671F88" w:rsidP="00035D29">
      <w:pPr>
        <w:pStyle w:val="ListParagraph"/>
        <w:numPr>
          <w:ilvl w:val="0"/>
          <w:numId w:val="10"/>
        </w:numPr>
      </w:pPr>
      <w:r w:rsidRPr="00BF7E83">
        <w:t>Picking off functions or directorates may be an easier and more acceptable way in than tackling the whole MDA at once</w:t>
      </w:r>
    </w:p>
    <w:p w14:paraId="29242B26" w14:textId="77777777" w:rsidR="00671F88" w:rsidRPr="001D513A" w:rsidRDefault="00671F88" w:rsidP="00035D29">
      <w:pPr>
        <w:pStyle w:val="ListParagraph"/>
        <w:numPr>
          <w:ilvl w:val="0"/>
          <w:numId w:val="10"/>
        </w:numPr>
        <w:rPr>
          <w:i/>
        </w:rPr>
      </w:pPr>
      <w:r w:rsidRPr="00BF7E83">
        <w:t>There is a need for a balance between participative and extractive processes</w:t>
      </w:r>
      <w:r w:rsidR="00EE08F6">
        <w:t xml:space="preserve"> as</w:t>
      </w:r>
      <w:r w:rsidRPr="00BF7E83">
        <w:t xml:space="preserve"> it is </w:t>
      </w:r>
      <w:r>
        <w:t>difficult</w:t>
      </w:r>
      <w:r w:rsidR="00A30349">
        <w:t xml:space="preserve"> </w:t>
      </w:r>
      <w:r w:rsidRPr="00BF7E83">
        <w:t>to carry out functional and structural reviews without using an extractive diagnostic process</w:t>
      </w:r>
      <w:r>
        <w:t xml:space="preserve"> to some extent</w:t>
      </w:r>
    </w:p>
    <w:p w14:paraId="29242B27" w14:textId="77777777" w:rsidR="00671F88" w:rsidRPr="001E3D37" w:rsidRDefault="00E47C14" w:rsidP="001E3D37">
      <w:pPr>
        <w:pStyle w:val="ListParagraph"/>
      </w:pPr>
      <w:r>
        <w:lastRenderedPageBreak/>
        <w:t>The corporate planning</w:t>
      </w:r>
      <w:r w:rsidR="00671F88" w:rsidRPr="00BF7E83">
        <w:t xml:space="preserve"> change management process should include a communication </w:t>
      </w:r>
      <w:r w:rsidR="00A30349">
        <w:t>strategy and awareness-raising</w:t>
      </w:r>
    </w:p>
    <w:p w14:paraId="29242B28" w14:textId="77777777" w:rsidR="00671F88" w:rsidRPr="00BF7E83" w:rsidRDefault="00671F88" w:rsidP="00035D29">
      <w:pPr>
        <w:pStyle w:val="ListParagraph"/>
        <w:numPr>
          <w:ilvl w:val="0"/>
          <w:numId w:val="10"/>
        </w:numPr>
      </w:pPr>
      <w:r w:rsidRPr="00BF7E83">
        <w:t xml:space="preserve">All elements of the process should be proofed against discrimination or bias </w:t>
      </w:r>
      <w:r w:rsidR="00EE08F6">
        <w:t>on the basis of</w:t>
      </w:r>
      <w:r w:rsidR="00EE08F6" w:rsidRPr="00BF7E83">
        <w:t xml:space="preserve"> </w:t>
      </w:r>
      <w:r w:rsidRPr="00BF7E83">
        <w:t>gender</w:t>
      </w:r>
      <w:r w:rsidR="00EE08F6">
        <w:t>, and</w:t>
      </w:r>
      <w:r w:rsidRPr="00BF7E83">
        <w:t xml:space="preserve"> exclusion of minority or socially disadvantaged or under-represented groups. </w:t>
      </w:r>
    </w:p>
    <w:p w14:paraId="29242B29" w14:textId="77777777" w:rsidR="00671F88" w:rsidRPr="00A83829" w:rsidRDefault="00671F88" w:rsidP="00D75FC4">
      <w:pPr>
        <w:pStyle w:val="Heading2"/>
      </w:pPr>
      <w:bookmarkStart w:id="13" w:name="_Toc366155023"/>
      <w:r w:rsidRPr="00A83829">
        <w:t>Need for a Champion</w:t>
      </w:r>
      <w:bookmarkEnd w:id="13"/>
    </w:p>
    <w:p w14:paraId="29242B2A" w14:textId="77777777" w:rsidR="00671F88" w:rsidRPr="00BF7E83" w:rsidRDefault="00671F88" w:rsidP="00916E21">
      <w:r w:rsidRPr="00BF7E83">
        <w:t xml:space="preserve">It is absolutely clear that the process cannot move forward in an MDA unless there is at least one, and preferably several, champions at a very senior level. These people </w:t>
      </w:r>
      <w:r w:rsidR="001E3D37">
        <w:t>need</w:t>
      </w:r>
      <w:r w:rsidRPr="00BF7E83">
        <w:t xml:space="preserve"> to have the intellectual capacity to understand the process; have to see the potential benefits and want to achieve </w:t>
      </w:r>
      <w:r w:rsidR="00EE08F6" w:rsidRPr="00BF7E83">
        <w:t>the</w:t>
      </w:r>
      <w:r w:rsidR="00EE08F6">
        <w:t>m</w:t>
      </w:r>
      <w:r w:rsidR="001E3D37">
        <w:t>;</w:t>
      </w:r>
      <w:r w:rsidRPr="00BF7E83">
        <w:t xml:space="preserve"> and </w:t>
      </w:r>
      <w:r w:rsidR="001E3D37">
        <w:t xml:space="preserve">need to </w:t>
      </w:r>
      <w:r w:rsidRPr="00BF7E83">
        <w:t>be prepared to manage the organisation to implement change.</w:t>
      </w:r>
    </w:p>
    <w:p w14:paraId="29242B2B" w14:textId="2E246B3F" w:rsidR="00671F88" w:rsidRPr="00A83829" w:rsidRDefault="00671F88" w:rsidP="004500B9">
      <w:pPr>
        <w:pStyle w:val="Heading2"/>
      </w:pPr>
      <w:bookmarkStart w:id="14" w:name="_Toc366155024"/>
      <w:r w:rsidRPr="00A83829">
        <w:t xml:space="preserve">Potential </w:t>
      </w:r>
      <w:r w:rsidR="004500B9">
        <w:t>R</w:t>
      </w:r>
      <w:r w:rsidRPr="00A83829">
        <w:t xml:space="preserve">oles of </w:t>
      </w:r>
      <w:r w:rsidR="004500B9">
        <w:t>R</w:t>
      </w:r>
      <w:r w:rsidRPr="00A83829">
        <w:t xml:space="preserve">eform </w:t>
      </w:r>
      <w:r w:rsidR="004500B9">
        <w:t>A</w:t>
      </w:r>
      <w:r w:rsidRPr="00A83829">
        <w:t>gencies</w:t>
      </w:r>
      <w:bookmarkEnd w:id="14"/>
    </w:p>
    <w:p w14:paraId="29242B2C" w14:textId="77777777" w:rsidR="00671F88" w:rsidRDefault="00671F88" w:rsidP="00916E21">
      <w:r w:rsidRPr="00BF7E83">
        <w:t xml:space="preserve">It is </w:t>
      </w:r>
      <w:r>
        <w:t>essential</w:t>
      </w:r>
      <w:r w:rsidRPr="00BF7E83">
        <w:t xml:space="preserve"> in partnership working to make use of existing or new central reform agencies </w:t>
      </w:r>
      <w:r w:rsidR="00EE08F6">
        <w:t xml:space="preserve">– for example, the </w:t>
      </w:r>
      <w:r w:rsidRPr="00BF7E83">
        <w:t>Performance Improvement Bureau (PIB), Office of Transformation (OOT)</w:t>
      </w:r>
      <w:r w:rsidR="00EE08F6">
        <w:t xml:space="preserve"> and </w:t>
      </w:r>
      <w:r w:rsidRPr="00BF7E83">
        <w:t>Bureau of Public Service Reform (BPSR</w:t>
      </w:r>
      <w:r>
        <w:t>)</w:t>
      </w:r>
      <w:r w:rsidRPr="00BF7E83">
        <w:t xml:space="preserve">. </w:t>
      </w:r>
      <w:r>
        <w:t>A trained central resource is vital to ensure the manageabilit</w:t>
      </w:r>
      <w:r w:rsidR="00A30349">
        <w:t xml:space="preserve">y of the process for each MDA, </w:t>
      </w:r>
      <w:r>
        <w:t>and is the best guarantee of sustainability since, u</w:t>
      </w:r>
      <w:r w:rsidRPr="001D513A">
        <w:t>ltimately</w:t>
      </w:r>
      <w:r>
        <w:t>,</w:t>
      </w:r>
      <w:r w:rsidRPr="001D513A">
        <w:t xml:space="preserve"> state reform agencies are likely to take responsibility</w:t>
      </w:r>
      <w:r w:rsidR="00E47C14">
        <w:t xml:space="preserve"> for rolling out corporate planning</w:t>
      </w:r>
      <w:r w:rsidRPr="00BF7E83">
        <w:t xml:space="preserve"> for the state.</w:t>
      </w:r>
      <w:r w:rsidRPr="009E3BAC">
        <w:t xml:space="preserve"> </w:t>
      </w:r>
      <w:r w:rsidR="00EE08F6">
        <w:t>These agencies will need c</w:t>
      </w:r>
      <w:r w:rsidRPr="001D513A">
        <w:t xml:space="preserve">areful briefing, some training and </w:t>
      </w:r>
      <w:r w:rsidR="00EE08F6">
        <w:t>support</w:t>
      </w:r>
      <w:r>
        <w:t>.</w:t>
      </w:r>
    </w:p>
    <w:p w14:paraId="29242B2D" w14:textId="77777777" w:rsidR="00671F88" w:rsidRDefault="00671F88" w:rsidP="00916E21"/>
    <w:p w14:paraId="29242B2E" w14:textId="77777777" w:rsidR="00671F88" w:rsidRDefault="00A30349" w:rsidP="00916E21">
      <w:r>
        <w:t>However</w:t>
      </w:r>
      <w:r w:rsidR="00671F88" w:rsidRPr="00BF7E83">
        <w:t xml:space="preserve"> this requires careful planning and some caution because:</w:t>
      </w:r>
    </w:p>
    <w:p w14:paraId="29242B2F" w14:textId="77777777" w:rsidR="00A30349" w:rsidRPr="00BF7E83" w:rsidRDefault="00A30349" w:rsidP="00916E21"/>
    <w:p w14:paraId="29242B30" w14:textId="77777777" w:rsidR="00671F88" w:rsidRPr="00BF7E83" w:rsidRDefault="00671F88" w:rsidP="00035D29">
      <w:pPr>
        <w:pStyle w:val="ListParagraph"/>
        <w:numPr>
          <w:ilvl w:val="0"/>
          <w:numId w:val="11"/>
        </w:numPr>
      </w:pPr>
      <w:r w:rsidRPr="00BF7E83">
        <w:t xml:space="preserve">The roles and direction of these agencies may be contested, making it difficult </w:t>
      </w:r>
      <w:r w:rsidR="00A30349">
        <w:t>for them to act authoritatively</w:t>
      </w:r>
    </w:p>
    <w:p w14:paraId="29242B31" w14:textId="77777777" w:rsidR="00671F88" w:rsidRPr="00BF7E83" w:rsidRDefault="00671F88" w:rsidP="00035D29">
      <w:pPr>
        <w:pStyle w:val="ListParagraph"/>
        <w:numPr>
          <w:ilvl w:val="0"/>
          <w:numId w:val="11"/>
        </w:numPr>
      </w:pPr>
      <w:r w:rsidRPr="00BF7E83">
        <w:t>The agencies may have other duties and be reluctant or unable to release staff, putting undue strain on the</w:t>
      </w:r>
      <w:r w:rsidR="00E47C14">
        <w:t xml:space="preserve"> timetable for completing the corporate planning</w:t>
      </w:r>
    </w:p>
    <w:p w14:paraId="29242B32" w14:textId="77777777" w:rsidR="00671F88" w:rsidRPr="00BF7E83" w:rsidRDefault="00671F88" w:rsidP="00035D29">
      <w:pPr>
        <w:pStyle w:val="ListParagraph"/>
        <w:numPr>
          <w:ilvl w:val="0"/>
          <w:numId w:val="11"/>
        </w:numPr>
      </w:pPr>
      <w:r w:rsidRPr="00BF7E83">
        <w:t>The agencies may lack the capacity (both in terms of staff numbers and the skills</w:t>
      </w:r>
      <w:r>
        <w:t>)</w:t>
      </w:r>
      <w:r w:rsidR="00A30349">
        <w:t xml:space="preserve"> to carry out the work</w:t>
      </w:r>
    </w:p>
    <w:p w14:paraId="29242B33" w14:textId="77777777" w:rsidR="00671F88" w:rsidRPr="00BF7E83" w:rsidRDefault="000D24BA" w:rsidP="00035D29">
      <w:pPr>
        <w:pStyle w:val="ListParagraph"/>
        <w:numPr>
          <w:ilvl w:val="0"/>
          <w:numId w:val="11"/>
        </w:numPr>
      </w:pPr>
      <w:r>
        <w:t>A l</w:t>
      </w:r>
      <w:r w:rsidR="00671F88" w:rsidRPr="00BF7E83">
        <w:t xml:space="preserve">ack of significant technical or organisation development expertise means that these agencies run the risk of delivering poor quality work, and </w:t>
      </w:r>
      <w:r>
        <w:t xml:space="preserve">so may </w:t>
      </w:r>
      <w:r w:rsidR="00671F88" w:rsidRPr="00BF7E83">
        <w:t>confuse or even damage perceptions of the process.</w:t>
      </w:r>
    </w:p>
    <w:p w14:paraId="29242B34" w14:textId="77777777" w:rsidR="00671F88" w:rsidRPr="00BF7E83" w:rsidRDefault="00671F88" w:rsidP="00D75FC4">
      <w:pPr>
        <w:pStyle w:val="Heading2"/>
      </w:pPr>
      <w:bookmarkStart w:id="15" w:name="_Toc360872068"/>
      <w:bookmarkStart w:id="16" w:name="_Toc366155025"/>
      <w:bookmarkStart w:id="17" w:name="_Toc356912314"/>
      <w:r w:rsidRPr="00BF7E83">
        <w:t>Agreeing and Implementing the Results</w:t>
      </w:r>
      <w:bookmarkEnd w:id="15"/>
      <w:bookmarkEnd w:id="16"/>
    </w:p>
    <w:p w14:paraId="29242B35" w14:textId="77777777" w:rsidR="00671F88" w:rsidRPr="00A83829" w:rsidRDefault="00671F88" w:rsidP="00D75FC4">
      <w:pPr>
        <w:pStyle w:val="Heading3"/>
      </w:pPr>
      <w:bookmarkStart w:id="18" w:name="_Toc360872069"/>
      <w:r w:rsidRPr="00A83829">
        <w:t>Approval</w:t>
      </w:r>
      <w:bookmarkEnd w:id="17"/>
      <w:bookmarkEnd w:id="18"/>
    </w:p>
    <w:p w14:paraId="29242B36" w14:textId="77777777" w:rsidR="00671F88" w:rsidRPr="00BF7E83" w:rsidRDefault="000D24BA" w:rsidP="00916E21">
      <w:r>
        <w:t>O</w:t>
      </w:r>
      <w:r w:rsidR="00E47C14">
        <w:t>nce the corporate planning</w:t>
      </w:r>
      <w:r w:rsidR="00E47C14" w:rsidRPr="00BF7E83">
        <w:t xml:space="preserve"> </w:t>
      </w:r>
      <w:r w:rsidR="00671F88" w:rsidRPr="00BF7E83">
        <w:t>pilot has been completed</w:t>
      </w:r>
      <w:r w:rsidR="00E47C14">
        <w:t>,</w:t>
      </w:r>
      <w:r w:rsidR="00671F88" w:rsidRPr="00BF7E83">
        <w:t xml:space="preserve"> the senior </w:t>
      </w:r>
      <w:r w:rsidR="0031773E">
        <w:t>decision mak</w:t>
      </w:r>
      <w:r w:rsidR="00671F88" w:rsidRPr="00BF7E83">
        <w:t xml:space="preserve">ing body </w:t>
      </w:r>
      <w:r>
        <w:t>sh</w:t>
      </w:r>
      <w:r w:rsidRPr="00BF7E83">
        <w:t xml:space="preserve">ould </w:t>
      </w:r>
      <w:r w:rsidR="00671F88" w:rsidRPr="00BF7E83">
        <w:t xml:space="preserve">prepare a formal report on recommendations </w:t>
      </w:r>
      <w:r>
        <w:t>that arise out of</w:t>
      </w:r>
      <w:r w:rsidR="00E47C14">
        <w:t xml:space="preserve"> the corporate planning</w:t>
      </w:r>
      <w:r w:rsidR="00671F88" w:rsidRPr="00BF7E83">
        <w:t xml:space="preserve"> framework</w:t>
      </w:r>
      <w:r>
        <w:t xml:space="preserve">. Its </w:t>
      </w:r>
      <w:r w:rsidR="00671F88" w:rsidRPr="00BF7E83">
        <w:t>propos</w:t>
      </w:r>
      <w:r>
        <w:t>als should then be approved</w:t>
      </w:r>
      <w:r w:rsidR="00671F88" w:rsidRPr="00BF7E83">
        <w:t xml:space="preserve"> by the </w:t>
      </w:r>
      <w:r>
        <w:t>h</w:t>
      </w:r>
      <w:r w:rsidR="00671F88" w:rsidRPr="00BF7E83">
        <w:t xml:space="preserve">ead of </w:t>
      </w:r>
      <w:r>
        <w:t>s</w:t>
      </w:r>
      <w:r w:rsidR="00671F88" w:rsidRPr="00BF7E83">
        <w:t xml:space="preserve">ervice and or </w:t>
      </w:r>
      <w:r>
        <w:t>e</w:t>
      </w:r>
      <w:r w:rsidR="00671F88" w:rsidRPr="00BF7E83">
        <w:t xml:space="preserve">xecutive </w:t>
      </w:r>
      <w:r>
        <w:t>c</w:t>
      </w:r>
      <w:r w:rsidR="00671F88" w:rsidRPr="00BF7E83">
        <w:t>ouncil as appropriate</w:t>
      </w:r>
      <w:r w:rsidR="00EB1C62">
        <w:t xml:space="preserve"> before being rolled out</w:t>
      </w:r>
      <w:r w:rsidR="00671F88" w:rsidRPr="00BF7E83">
        <w:t xml:space="preserve">. </w:t>
      </w:r>
    </w:p>
    <w:p w14:paraId="29242B37" w14:textId="77777777" w:rsidR="00671F88" w:rsidRPr="00BF7E83" w:rsidRDefault="00671F88" w:rsidP="00916E21">
      <w:pPr>
        <w:pStyle w:val="ListParagraph"/>
        <w:ind w:left="0"/>
        <w:rPr>
          <w:rFonts w:cs="Tahoma"/>
        </w:rPr>
      </w:pPr>
    </w:p>
    <w:p w14:paraId="29242B38" w14:textId="77777777" w:rsidR="00671F88" w:rsidRPr="00BF7E83" w:rsidRDefault="00671F88" w:rsidP="00916E21">
      <w:r w:rsidRPr="00BF7E83">
        <w:t>Once approved, preparations for further implementation can begin.</w:t>
      </w:r>
    </w:p>
    <w:p w14:paraId="29242B39" w14:textId="77777777" w:rsidR="00671F88" w:rsidRPr="00A83829" w:rsidRDefault="00671F88" w:rsidP="00D75FC4">
      <w:pPr>
        <w:pStyle w:val="Heading3"/>
      </w:pPr>
      <w:bookmarkStart w:id="19" w:name="_Toc356912315"/>
      <w:r w:rsidRPr="00A83829">
        <w:t>Planning</w:t>
      </w:r>
      <w:bookmarkEnd w:id="19"/>
    </w:p>
    <w:p w14:paraId="29242B3A" w14:textId="77777777" w:rsidR="00671F88" w:rsidRDefault="00EB1C62" w:rsidP="00916E21">
      <w:r>
        <w:t>It is essential to plan a</w:t>
      </w:r>
      <w:r w:rsidR="00671F88" w:rsidRPr="00BF7E83">
        <w:t>dequate</w:t>
      </w:r>
      <w:r>
        <w:t>ly</w:t>
      </w:r>
      <w:r w:rsidR="00E47C14">
        <w:t xml:space="preserve"> </w:t>
      </w:r>
      <w:r w:rsidR="00671F88" w:rsidRPr="00BF7E83">
        <w:t>prior to implementation</w:t>
      </w:r>
      <w:r>
        <w:t>. A</w:t>
      </w:r>
      <w:r w:rsidR="00671F88" w:rsidRPr="00BF7E83">
        <w:t xml:space="preserve"> clear work plan and timetable should be agreed in advance. </w:t>
      </w:r>
      <w:bookmarkStart w:id="20" w:name="_Toc356912316"/>
    </w:p>
    <w:p w14:paraId="29242B3B" w14:textId="77777777" w:rsidR="00671F88" w:rsidRPr="00A83829" w:rsidRDefault="00671F88" w:rsidP="00D75FC4">
      <w:pPr>
        <w:pStyle w:val="Heading3"/>
      </w:pPr>
      <w:r w:rsidRPr="00A83829">
        <w:lastRenderedPageBreak/>
        <w:t>Budget</w:t>
      </w:r>
      <w:bookmarkEnd w:id="20"/>
    </w:p>
    <w:p w14:paraId="29242B3C" w14:textId="77777777" w:rsidR="00671F88" w:rsidRPr="00BF7E83" w:rsidRDefault="00EB1C62" w:rsidP="00916E21">
      <w:r>
        <w:t xml:space="preserve">It is important to consider </w:t>
      </w:r>
      <w:r w:rsidR="00671F88" w:rsidRPr="00BF7E83">
        <w:t xml:space="preserve">budget implications </w:t>
      </w:r>
      <w:r>
        <w:t>in the corporate planning review, for example, of</w:t>
      </w:r>
      <w:r w:rsidR="00671F88" w:rsidRPr="00BF7E83">
        <w:t xml:space="preserve"> </w:t>
      </w:r>
      <w:r>
        <w:t>s</w:t>
      </w:r>
      <w:r w:rsidR="00671F88" w:rsidRPr="00BF7E83">
        <w:t>ensitis</w:t>
      </w:r>
      <w:r w:rsidR="003B7C34">
        <w:t>ation workshops; training the corporate planning</w:t>
      </w:r>
      <w:r w:rsidR="00671F88" w:rsidRPr="00BF7E83">
        <w:t xml:space="preserve"> team; producing workshop materials; communications</w:t>
      </w:r>
      <w:r>
        <w:t>, such as</w:t>
      </w:r>
      <w:r w:rsidR="00671F88" w:rsidRPr="00BF7E83">
        <w:t xml:space="preserve"> phone cards; printing and delivering documents</w:t>
      </w:r>
      <w:r>
        <w:t xml:space="preserve">, such as </w:t>
      </w:r>
      <w:r w:rsidR="00671F88" w:rsidRPr="00BF7E83">
        <w:t>letters, interim reports</w:t>
      </w:r>
      <w:r w:rsidR="00A30349">
        <w:t>.</w:t>
      </w:r>
      <w:r w:rsidR="00671F88" w:rsidRPr="00BF7E83">
        <w:t xml:space="preserve"> Further costs of implementing structural and functional changes should not be underestimated. The cost of new legislation or regulations, or new accommodation, facilities or equipment to establish the new systems and processes</w:t>
      </w:r>
      <w:r>
        <w:t>,</w:t>
      </w:r>
      <w:r w:rsidR="00671F88" w:rsidRPr="00BF7E83">
        <w:t xml:space="preserve"> must be included in the budget.</w:t>
      </w:r>
    </w:p>
    <w:p w14:paraId="29242B3D" w14:textId="77777777" w:rsidR="00671F88" w:rsidRPr="00A83829" w:rsidRDefault="00671F88" w:rsidP="00D75FC4">
      <w:pPr>
        <w:pStyle w:val="Heading3"/>
      </w:pPr>
      <w:bookmarkStart w:id="21" w:name="_Toc356912317"/>
      <w:r w:rsidRPr="00A83829">
        <w:t>Co</w:t>
      </w:r>
      <w:r w:rsidR="00EB1C62">
        <w:t>-</w:t>
      </w:r>
      <w:r w:rsidRPr="00A83829">
        <w:t>ordination</w:t>
      </w:r>
      <w:bookmarkEnd w:id="21"/>
    </w:p>
    <w:p w14:paraId="29242B3E" w14:textId="77777777" w:rsidR="00671F88" w:rsidRPr="00BF7E83" w:rsidRDefault="00671F88" w:rsidP="00916E21">
      <w:pPr>
        <w:rPr>
          <w:rFonts w:cs="Tahoma"/>
        </w:rPr>
      </w:pPr>
      <w:r w:rsidRPr="00534270">
        <w:t>With any large change initiative it is helpful to identify a core group of individuals who support implementation of the new arrangements</w:t>
      </w:r>
      <w:r w:rsidR="001F23DE">
        <w:t xml:space="preserve"> </w:t>
      </w:r>
      <w:r w:rsidR="001F23DE" w:rsidRPr="00534270">
        <w:t>effective</w:t>
      </w:r>
      <w:r w:rsidR="001F23DE">
        <w:t>ly</w:t>
      </w:r>
      <w:r w:rsidRPr="00534270">
        <w:t xml:space="preserve">. </w:t>
      </w:r>
      <w:r w:rsidR="001F23DE">
        <w:t>This</w:t>
      </w:r>
      <w:r w:rsidRPr="00534270">
        <w:t xml:space="preserve"> group may be </w:t>
      </w:r>
      <w:r w:rsidR="001F23DE">
        <w:t>called</w:t>
      </w:r>
      <w:r w:rsidRPr="00534270">
        <w:t xml:space="preserve"> a </w:t>
      </w:r>
      <w:r w:rsidR="001F23DE">
        <w:t>c</w:t>
      </w:r>
      <w:r w:rsidR="001F23DE" w:rsidRPr="00534270">
        <w:t xml:space="preserve">hange </w:t>
      </w:r>
      <w:r w:rsidR="001F23DE">
        <w:t>m</w:t>
      </w:r>
      <w:r w:rsidR="001F23DE" w:rsidRPr="00534270">
        <w:t xml:space="preserve">anagement </w:t>
      </w:r>
      <w:r w:rsidR="001F23DE">
        <w:t>t</w:t>
      </w:r>
      <w:r w:rsidR="001F23DE" w:rsidRPr="00534270">
        <w:t>eam</w:t>
      </w:r>
      <w:r w:rsidRPr="00534270">
        <w:t xml:space="preserve">, </w:t>
      </w:r>
      <w:r w:rsidR="001F23DE">
        <w:t xml:space="preserve">and should </w:t>
      </w:r>
      <w:r w:rsidRPr="00534270">
        <w:t>continuously support and monitor the completion of relevant activities and milestones</w:t>
      </w:r>
      <w:r w:rsidRPr="00BF7E83">
        <w:rPr>
          <w:rFonts w:cs="Tahoma"/>
        </w:rPr>
        <w:t xml:space="preserve">. </w:t>
      </w:r>
    </w:p>
    <w:p w14:paraId="29242B3F" w14:textId="77777777" w:rsidR="00671F88" w:rsidRPr="00A83829" w:rsidRDefault="00671F88" w:rsidP="00D75FC4">
      <w:pPr>
        <w:pStyle w:val="Heading3"/>
      </w:pPr>
      <w:bookmarkStart w:id="22" w:name="_Toc356912318"/>
      <w:bookmarkStart w:id="23" w:name="_Toc355866077"/>
      <w:r w:rsidRPr="00A83829">
        <w:t>Phased Implementation</w:t>
      </w:r>
      <w:bookmarkEnd w:id="22"/>
    </w:p>
    <w:p w14:paraId="29242B40" w14:textId="77777777" w:rsidR="00671F88" w:rsidRPr="0078740D" w:rsidRDefault="001E3D37" w:rsidP="00916E21">
      <w:r>
        <w:t>Full scale roll-</w:t>
      </w:r>
      <w:r w:rsidR="00671F88" w:rsidRPr="00BF7E83">
        <w:t xml:space="preserve">out of any change is likely to cause confusion, lead to questions and require significant time, ongoing communication, reinforcement and resources. </w:t>
      </w:r>
      <w:r w:rsidR="001F23DE">
        <w:t>P</w:t>
      </w:r>
      <w:r w:rsidR="00671F88" w:rsidRPr="00BF7E83">
        <w:t>hased implementation might be more practical.</w:t>
      </w:r>
      <w:bookmarkEnd w:id="23"/>
    </w:p>
    <w:p w14:paraId="29242B41" w14:textId="77777777" w:rsidR="00671F88" w:rsidRPr="00534270" w:rsidRDefault="00671F88" w:rsidP="00D75FC4">
      <w:pPr>
        <w:pStyle w:val="Heading3"/>
      </w:pPr>
      <w:bookmarkStart w:id="24" w:name="_Toc356912319"/>
      <w:r w:rsidRPr="00534270">
        <w:t>Ongoing Review and Improvement</w:t>
      </w:r>
      <w:bookmarkEnd w:id="24"/>
    </w:p>
    <w:p w14:paraId="29242B42" w14:textId="77777777" w:rsidR="00671F88" w:rsidRPr="00BF7E83" w:rsidRDefault="00671F88" w:rsidP="00916E21">
      <w:r w:rsidRPr="00BF7E83">
        <w:t xml:space="preserve">It should not be assumed that once new structures and other arrangements have been put in place they will continue to meet service requirements indefinitely. The </w:t>
      </w:r>
      <w:r w:rsidR="001F23DE">
        <w:t>c</w:t>
      </w:r>
      <w:r w:rsidR="001F23DE" w:rsidRPr="00BF7E83">
        <w:t xml:space="preserve">orporate </w:t>
      </w:r>
      <w:r w:rsidRPr="00BF7E83">
        <w:t>plan is a living document and will need to change as the MDA and its operating environment change. Ongoing review and monitoring will need to take place to address any implementation challenges and ensure continuous improvement.</w:t>
      </w:r>
    </w:p>
    <w:p w14:paraId="29242B43" w14:textId="77777777" w:rsidR="00671F88" w:rsidRPr="00BF7E83" w:rsidRDefault="00671F88" w:rsidP="00D75FC4">
      <w:pPr>
        <w:pStyle w:val="Heading3"/>
      </w:pPr>
      <w:bookmarkStart w:id="25" w:name="_Toc356912320"/>
      <w:bookmarkStart w:id="26" w:name="_Toc360872070"/>
      <w:r w:rsidRPr="00BF7E83">
        <w:t>Government Support and Championing Change</w:t>
      </w:r>
      <w:bookmarkEnd w:id="25"/>
      <w:bookmarkEnd w:id="26"/>
    </w:p>
    <w:p w14:paraId="29242B44" w14:textId="77777777" w:rsidR="00671F88" w:rsidRDefault="001F23DE" w:rsidP="00916E21">
      <w:r>
        <w:t>S</w:t>
      </w:r>
      <w:r w:rsidR="00671F88" w:rsidRPr="00BF7E83">
        <w:t xml:space="preserve">uccessful implementation of any proposed reforms will depend to a large extent on the </w:t>
      </w:r>
      <w:r>
        <w:t>s</w:t>
      </w:r>
      <w:r w:rsidRPr="00BF7E83">
        <w:t xml:space="preserve">tate </w:t>
      </w:r>
      <w:r w:rsidR="00671F88" w:rsidRPr="00BF7E83">
        <w:t>government’s continued willingness to:</w:t>
      </w:r>
    </w:p>
    <w:p w14:paraId="29242B45" w14:textId="77777777" w:rsidR="00A30349" w:rsidRPr="00BF7E83" w:rsidRDefault="00A30349" w:rsidP="00916E21"/>
    <w:p w14:paraId="29242B46" w14:textId="77777777" w:rsidR="00671F88" w:rsidRPr="00BF7E83" w:rsidRDefault="00671F88" w:rsidP="00035D29">
      <w:pPr>
        <w:pStyle w:val="ListParagraph"/>
        <w:numPr>
          <w:ilvl w:val="0"/>
          <w:numId w:val="12"/>
        </w:numPr>
      </w:pPr>
      <w:r w:rsidRPr="00BF7E83">
        <w:t>Drive and effectively mana</w:t>
      </w:r>
      <w:r w:rsidR="00A30349">
        <w:t>ge the implementation timetable</w:t>
      </w:r>
    </w:p>
    <w:p w14:paraId="29242B47" w14:textId="77777777" w:rsidR="00671F88" w:rsidRPr="00BF7E83" w:rsidRDefault="00671F88" w:rsidP="00035D29">
      <w:pPr>
        <w:pStyle w:val="ListParagraph"/>
        <w:numPr>
          <w:ilvl w:val="0"/>
          <w:numId w:val="12"/>
        </w:numPr>
      </w:pPr>
      <w:r w:rsidRPr="00BF7E83">
        <w:t>Support the concept of more efficient and effective organisation and</w:t>
      </w:r>
      <w:r w:rsidR="00A30349">
        <w:t xml:space="preserve"> good practice service delivery</w:t>
      </w:r>
    </w:p>
    <w:p w14:paraId="29242B48" w14:textId="77777777" w:rsidR="00671F88" w:rsidRPr="00BF7E83" w:rsidRDefault="00671F88" w:rsidP="00035D29">
      <w:pPr>
        <w:pStyle w:val="ListParagraph"/>
        <w:numPr>
          <w:ilvl w:val="0"/>
          <w:numId w:val="12"/>
        </w:numPr>
      </w:pPr>
      <w:r w:rsidRPr="00BF7E83">
        <w:t>Provide encouragement and reassurance from top management that senior officers should embrace the proposed changes and act</w:t>
      </w:r>
      <w:r w:rsidR="00A30349">
        <w:t xml:space="preserve"> as </w:t>
      </w:r>
      <w:r w:rsidR="001F23DE">
        <w:t xml:space="preserve">change </w:t>
      </w:r>
      <w:r w:rsidR="00A30349">
        <w:t xml:space="preserve">and </w:t>
      </w:r>
      <w:r w:rsidR="001F23DE">
        <w:t>reform champions</w:t>
      </w:r>
    </w:p>
    <w:p w14:paraId="29242B49" w14:textId="77777777" w:rsidR="00671F88" w:rsidRPr="00BF7E83" w:rsidRDefault="00671F88" w:rsidP="00035D29">
      <w:pPr>
        <w:pStyle w:val="ListParagraph"/>
        <w:numPr>
          <w:ilvl w:val="0"/>
          <w:numId w:val="12"/>
        </w:numPr>
      </w:pPr>
      <w:r w:rsidRPr="00BF7E83">
        <w:t xml:space="preserve">Conduct ongoing and auxiliary work post implementation to support the continuous improvement of organisational change and development. </w:t>
      </w:r>
    </w:p>
    <w:p w14:paraId="29242B4A" w14:textId="77777777" w:rsidR="00671F88" w:rsidRPr="00BF7E83" w:rsidRDefault="00671F88" w:rsidP="00916E21">
      <w:pPr>
        <w:rPr>
          <w:rFonts w:cs="Tahoma"/>
        </w:rPr>
      </w:pPr>
    </w:p>
    <w:p w14:paraId="29242B4B" w14:textId="77777777" w:rsidR="00671F88" w:rsidRDefault="00671F88" w:rsidP="00916E21">
      <w:r w:rsidRPr="00BF7E83">
        <w:t>Expectations should be carefully managed and responsible stakeholders held to account.</w:t>
      </w:r>
    </w:p>
    <w:p w14:paraId="29242B4C" w14:textId="77777777" w:rsidR="00671F88" w:rsidRPr="00A83829" w:rsidRDefault="00671F88" w:rsidP="00D75FC4">
      <w:pPr>
        <w:pStyle w:val="Heading3"/>
      </w:pPr>
      <w:r w:rsidRPr="00A83829">
        <w:t>Managing Change</w:t>
      </w:r>
    </w:p>
    <w:p w14:paraId="29242B4D" w14:textId="77777777" w:rsidR="00671F88" w:rsidRDefault="00671F88" w:rsidP="00916E21">
      <w:r w:rsidRPr="00A83829">
        <w:t>The process of public sector reform is</w:t>
      </w:r>
      <w:r w:rsidR="001E3D37">
        <w:t xml:space="preserve"> challenging, difficult</w:t>
      </w:r>
      <w:r w:rsidRPr="00A83829">
        <w:t xml:space="preserve"> </w:t>
      </w:r>
      <w:r w:rsidR="00A30349" w:rsidRPr="00A83829">
        <w:t>and stressful</w:t>
      </w:r>
      <w:r w:rsidRPr="00A83829">
        <w:t xml:space="preserve"> for staff, and has the potential to become politicised.</w:t>
      </w:r>
      <w:r w:rsidR="00A30349">
        <w:t xml:space="preserve"> </w:t>
      </w:r>
      <w:r w:rsidR="001F23DE">
        <w:t>T</w:t>
      </w:r>
      <w:r w:rsidRPr="00A83829">
        <w:t>o minimise these negative effects, careful consideration needs to be given to the process of managing change. Good practice in managing change will include:</w:t>
      </w:r>
    </w:p>
    <w:p w14:paraId="29242B4E" w14:textId="77777777" w:rsidR="00A30349" w:rsidRPr="00A83829" w:rsidRDefault="00A30349" w:rsidP="00916E21"/>
    <w:p w14:paraId="29242B4F" w14:textId="77777777" w:rsidR="00671F88" w:rsidRPr="00BF7E83" w:rsidRDefault="00671F88" w:rsidP="00035D29">
      <w:pPr>
        <w:pStyle w:val="ListParagraph"/>
        <w:numPr>
          <w:ilvl w:val="0"/>
          <w:numId w:val="13"/>
        </w:numPr>
      </w:pPr>
      <w:r w:rsidRPr="00BF7E83">
        <w:lastRenderedPageBreak/>
        <w:t>Establishing a steering group and decision</w:t>
      </w:r>
      <w:r w:rsidR="00DD1D22">
        <w:t xml:space="preserve"> </w:t>
      </w:r>
      <w:r w:rsidRPr="00BF7E83">
        <w:t>making body to oversee the process and communicate wit</w:t>
      </w:r>
      <w:r w:rsidR="00A30349">
        <w:t>h staff, including trade unions</w:t>
      </w:r>
    </w:p>
    <w:p w14:paraId="29242B50" w14:textId="77777777" w:rsidR="00671F88" w:rsidRPr="00BF7E83" w:rsidRDefault="00671F88" w:rsidP="00035D29">
      <w:pPr>
        <w:pStyle w:val="ListParagraph"/>
        <w:numPr>
          <w:ilvl w:val="0"/>
          <w:numId w:val="13"/>
        </w:numPr>
      </w:pPr>
      <w:r w:rsidRPr="00BF7E83">
        <w:t>Establishing an implementation team and providing training for team members where necessary.</w:t>
      </w:r>
      <w:r w:rsidR="00A30349">
        <w:t xml:space="preserve"> </w:t>
      </w:r>
      <w:r w:rsidRPr="00BF7E83">
        <w:t>The implementation team shou</w:t>
      </w:r>
      <w:r w:rsidR="00A30349">
        <w:t>ld include specialist expertise</w:t>
      </w:r>
    </w:p>
    <w:p w14:paraId="29242B51" w14:textId="77777777" w:rsidR="00671F88" w:rsidRPr="00BF7E83" w:rsidRDefault="00671F88" w:rsidP="00035D29">
      <w:pPr>
        <w:pStyle w:val="ListParagraph"/>
        <w:numPr>
          <w:ilvl w:val="0"/>
          <w:numId w:val="13"/>
        </w:numPr>
      </w:pPr>
      <w:r w:rsidRPr="00BF7E83">
        <w:t>Developing and consulting on the process and procedures to be followed before these are finalised. Consultation should include elected representatives, managers and staff. Consideration should be given to whether any wider consultations (for example with service users) are necessary. It may be important to obtain the opinion of a legal advisers</w:t>
      </w:r>
      <w:r w:rsidR="001E3D37">
        <w:t>,</w:t>
      </w:r>
      <w:r w:rsidRPr="00BF7E83">
        <w:t xml:space="preserve"> e</w:t>
      </w:r>
      <w:r w:rsidR="00A30349">
        <w:t>.</w:t>
      </w:r>
      <w:r w:rsidRPr="00BF7E83">
        <w:t>g</w:t>
      </w:r>
      <w:r w:rsidR="00A30349">
        <w:t>.</w:t>
      </w:r>
      <w:r w:rsidRPr="00BF7E83">
        <w:t xml:space="preserve"> where changes to mandate or emp</w:t>
      </w:r>
      <w:r w:rsidR="00A30349">
        <w:t>loyment conditions are involved</w:t>
      </w:r>
    </w:p>
    <w:p w14:paraId="29242B52" w14:textId="77777777" w:rsidR="00671F88" w:rsidRPr="00BF7E83" w:rsidRDefault="00671F88" w:rsidP="00035D29">
      <w:pPr>
        <w:pStyle w:val="ListParagraph"/>
        <w:numPr>
          <w:ilvl w:val="0"/>
          <w:numId w:val="13"/>
        </w:numPr>
      </w:pPr>
      <w:r w:rsidRPr="00BF7E83">
        <w:t>Publishing the agreed process and procedures so that all staff are aware of them, including a timetable showing key milestones, sequencing of function</w:t>
      </w:r>
      <w:r w:rsidR="00A30349">
        <w:t>al reviews, decision points</w:t>
      </w:r>
      <w:r w:rsidR="001E3D37">
        <w:t>,</w:t>
      </w:r>
      <w:r w:rsidR="00A30349">
        <w:t xml:space="preserve"> etc</w:t>
      </w:r>
      <w:r w:rsidR="001E3D37">
        <w:t>.</w:t>
      </w:r>
    </w:p>
    <w:p w14:paraId="29242B53" w14:textId="77777777" w:rsidR="00671F88" w:rsidRPr="00BF7E83" w:rsidRDefault="00671F88" w:rsidP="00035D29">
      <w:pPr>
        <w:pStyle w:val="ListParagraph"/>
        <w:numPr>
          <w:ilvl w:val="0"/>
          <w:numId w:val="13"/>
        </w:numPr>
      </w:pPr>
      <w:r w:rsidRPr="00BF7E83">
        <w:t>Encouraging all players to stick to the timetable and p</w:t>
      </w:r>
      <w:r w:rsidR="00A30349">
        <w:t>lan and to turn up for meetings</w:t>
      </w:r>
    </w:p>
    <w:p w14:paraId="29242B54" w14:textId="77777777" w:rsidR="00671F88" w:rsidRPr="00BF7E83" w:rsidRDefault="00671F88" w:rsidP="00035D29">
      <w:pPr>
        <w:pStyle w:val="ListParagraph"/>
        <w:numPr>
          <w:ilvl w:val="0"/>
          <w:numId w:val="13"/>
        </w:numPr>
      </w:pPr>
      <w:r w:rsidRPr="00BF7E83">
        <w:t>Having a clear communication plan. Keeping stakeholders and decision makers informed</w:t>
      </w:r>
      <w:r w:rsidR="001E3D37">
        <w:t>,</w:t>
      </w:r>
      <w:r w:rsidRPr="00BF7E83">
        <w:t xml:space="preserve"> e</w:t>
      </w:r>
      <w:r w:rsidR="00A30349">
        <w:t>.</w:t>
      </w:r>
      <w:r w:rsidRPr="00BF7E83">
        <w:t>g</w:t>
      </w:r>
      <w:r w:rsidR="00A30349">
        <w:t>.</w:t>
      </w:r>
      <w:r w:rsidRPr="00BF7E83">
        <w:t xml:space="preserve"> the body of </w:t>
      </w:r>
      <w:r w:rsidR="001F23DE">
        <w:t>p</w:t>
      </w:r>
      <w:r w:rsidR="001F23DE" w:rsidRPr="00BF7E83">
        <w:t xml:space="preserve">ermanent </w:t>
      </w:r>
      <w:r w:rsidR="001F23DE">
        <w:t>s</w:t>
      </w:r>
      <w:r w:rsidR="001F23DE" w:rsidRPr="00BF7E83">
        <w:t>ecretaries</w:t>
      </w:r>
      <w:r w:rsidRPr="00BF7E83">
        <w:t xml:space="preserve">, </w:t>
      </w:r>
      <w:r w:rsidR="001F23DE">
        <w:t>e</w:t>
      </w:r>
      <w:r w:rsidR="001F23DE" w:rsidRPr="00BF7E83">
        <w:t xml:space="preserve">xecutive </w:t>
      </w:r>
      <w:r w:rsidR="001F23DE">
        <w:t>c</w:t>
      </w:r>
      <w:r w:rsidR="001F23DE" w:rsidRPr="00BF7E83">
        <w:t xml:space="preserve">ouncil </w:t>
      </w:r>
      <w:r w:rsidRPr="00BF7E83">
        <w:t>members, staff and staff representatives. Using a variety of communication methods</w:t>
      </w:r>
      <w:r w:rsidR="001F23DE">
        <w:t xml:space="preserve"> such as</w:t>
      </w:r>
      <w:r w:rsidRPr="00BF7E83">
        <w:t xml:space="preserve"> workshops, newsletters, staff newspapers, intra</w:t>
      </w:r>
      <w:r w:rsidR="00A30349">
        <w:t>net if available, state media</w:t>
      </w:r>
      <w:r w:rsidR="001F23DE">
        <w:t xml:space="preserve"> and</w:t>
      </w:r>
      <w:r w:rsidR="00A30349">
        <w:t xml:space="preserve"> </w:t>
      </w:r>
      <w:r w:rsidR="001F23DE">
        <w:t>p</w:t>
      </w:r>
      <w:r w:rsidR="00A30349">
        <w:t xml:space="preserve">ublic </w:t>
      </w:r>
      <w:r w:rsidR="001F23DE">
        <w:t>r</w:t>
      </w:r>
      <w:r w:rsidR="00A30349">
        <w:t>elations as appropriate</w:t>
      </w:r>
    </w:p>
    <w:p w14:paraId="29242B55" w14:textId="77777777" w:rsidR="00671F88" w:rsidRPr="0078740D" w:rsidRDefault="00671F88" w:rsidP="00035D29">
      <w:pPr>
        <w:pStyle w:val="ListParagraph"/>
        <w:numPr>
          <w:ilvl w:val="0"/>
          <w:numId w:val="13"/>
        </w:numPr>
      </w:pPr>
      <w:r w:rsidRPr="00BF7E83">
        <w:t>Establishing a regular communication process to keep elected representatives, staff and other stakeholders informed about progress. This should also include establishing a communication channel by which staff comments can be fed back to the steering group and implementation team</w:t>
      </w:r>
      <w:r w:rsidR="001F23DE">
        <w:t>,</w:t>
      </w:r>
      <w:r w:rsidRPr="00BF7E83">
        <w:t xml:space="preserve"> for example, via comments boxes.</w:t>
      </w:r>
    </w:p>
    <w:p w14:paraId="29242B56" w14:textId="77777777" w:rsidR="00671F88" w:rsidRDefault="00671F88" w:rsidP="00916E21"/>
    <w:p w14:paraId="29242B57" w14:textId="77777777" w:rsidR="00671F88" w:rsidRPr="00A83829" w:rsidRDefault="001F23DE" w:rsidP="00916E21">
      <w:r>
        <w:t>Whe</w:t>
      </w:r>
      <w:r w:rsidR="00671F88" w:rsidRPr="00A83829">
        <w:t>n preparing the plan, careful consideration should be given to the overall timescale.</w:t>
      </w:r>
      <w:r w:rsidR="00A30349">
        <w:t xml:space="preserve"> </w:t>
      </w:r>
      <w:r w:rsidR="00671F88" w:rsidRPr="00A83829">
        <w:t xml:space="preserve">A common mistake is to leave the process open-ended, or to allow too much time, thus extending the period of uncertainty unnecessarily. Sufficient time should be allowed for preliminary review activities and overall </w:t>
      </w:r>
      <w:r w:rsidR="0031773E">
        <w:t>decision mak</w:t>
      </w:r>
      <w:r w:rsidR="00671F88" w:rsidRPr="00A83829">
        <w:t>ing on new organograms and staffing.</w:t>
      </w:r>
      <w:r w:rsidR="00A30349">
        <w:t xml:space="preserve"> </w:t>
      </w:r>
      <w:r w:rsidR="00671F88" w:rsidRPr="00A83829">
        <w:t xml:space="preserve">Once those decisions have been taken, implementing the changes should happen as swiftly as </w:t>
      </w:r>
      <w:r w:rsidR="007B3B56">
        <w:t>possible</w:t>
      </w:r>
      <w:r w:rsidR="00671F88" w:rsidRPr="00A83829">
        <w:t>.</w:t>
      </w:r>
    </w:p>
    <w:p w14:paraId="29242B58" w14:textId="77777777" w:rsidR="00671F88" w:rsidRPr="00BF7E83" w:rsidRDefault="00671F88" w:rsidP="00916E21">
      <w:pPr>
        <w:rPr>
          <w:rFonts w:cs="Tahoma"/>
        </w:rPr>
      </w:pPr>
    </w:p>
    <w:p w14:paraId="29242B59" w14:textId="77777777" w:rsidR="00671F88" w:rsidRPr="007B3B56" w:rsidRDefault="000766B1" w:rsidP="00916E21">
      <w:pPr>
        <w:rPr>
          <w:rFonts w:cs="Tahoma"/>
        </w:rPr>
      </w:pPr>
      <w:r w:rsidRPr="000766B1">
        <w:rPr>
          <w:rFonts w:cs="Tahoma"/>
        </w:rPr>
        <w:t xml:space="preserve">The following have proved useful in </w:t>
      </w:r>
      <w:r w:rsidR="003B7C34">
        <w:t>corporate planning</w:t>
      </w:r>
      <w:r w:rsidRPr="000766B1">
        <w:rPr>
          <w:rFonts w:cs="Tahoma"/>
        </w:rPr>
        <w:t xml:space="preserve"> analysis:</w:t>
      </w:r>
    </w:p>
    <w:p w14:paraId="29242B5A" w14:textId="77777777" w:rsidR="00671F88" w:rsidRPr="00BF7E83" w:rsidRDefault="00671F88" w:rsidP="00916E21">
      <w:pPr>
        <w:rPr>
          <w:rFonts w:cs="Tahoma"/>
          <w:b/>
        </w:rPr>
      </w:pPr>
    </w:p>
    <w:p w14:paraId="29242B5B" w14:textId="77777777" w:rsidR="00671F88" w:rsidRPr="00BF7E83" w:rsidRDefault="00671F88" w:rsidP="001E3D37">
      <w:pPr>
        <w:pStyle w:val="ListParagraph"/>
        <w:numPr>
          <w:ilvl w:val="0"/>
          <w:numId w:val="7"/>
        </w:numPr>
        <w:spacing w:after="200"/>
        <w:rPr>
          <w:rFonts w:cs="Tahoma"/>
        </w:rPr>
      </w:pPr>
      <w:r w:rsidRPr="00BF7E83">
        <w:rPr>
          <w:rFonts w:cs="Tahoma"/>
        </w:rPr>
        <w:t xml:space="preserve">Setting up a </w:t>
      </w:r>
      <w:r>
        <w:rPr>
          <w:rFonts w:cs="Tahoma"/>
        </w:rPr>
        <w:t>decision making ‘</w:t>
      </w:r>
      <w:r w:rsidR="007B3B56">
        <w:rPr>
          <w:rFonts w:cs="Tahoma"/>
        </w:rPr>
        <w:t>c</w:t>
      </w:r>
      <w:r w:rsidRPr="00BF7E83">
        <w:rPr>
          <w:rFonts w:cs="Tahoma"/>
        </w:rPr>
        <w:t xml:space="preserve">ore </w:t>
      </w:r>
      <w:r w:rsidR="007B3B56">
        <w:rPr>
          <w:rFonts w:cs="Tahoma"/>
        </w:rPr>
        <w:t>g</w:t>
      </w:r>
      <w:r w:rsidRPr="00BF7E83">
        <w:rPr>
          <w:rFonts w:cs="Tahoma"/>
        </w:rPr>
        <w:t>roup</w:t>
      </w:r>
      <w:r>
        <w:rPr>
          <w:rFonts w:cs="Tahoma"/>
        </w:rPr>
        <w:t>’</w:t>
      </w:r>
      <w:r w:rsidRPr="00BF7E83">
        <w:rPr>
          <w:rFonts w:cs="Tahoma"/>
        </w:rPr>
        <w:t xml:space="preserve"> that comprises the senior staff who will lead the </w:t>
      </w:r>
      <w:r w:rsidR="001E3D37" w:rsidRPr="001E3D37">
        <w:rPr>
          <w:rFonts w:cs="Tahoma"/>
        </w:rPr>
        <w:t>corporate planning</w:t>
      </w:r>
      <w:r w:rsidRPr="00BF7E83">
        <w:rPr>
          <w:rFonts w:cs="Tahoma"/>
        </w:rPr>
        <w:t xml:space="preserve"> work in their own </w:t>
      </w:r>
      <w:r w:rsidR="007B3B56">
        <w:rPr>
          <w:rFonts w:cs="Tahoma"/>
        </w:rPr>
        <w:t>d</w:t>
      </w:r>
      <w:r w:rsidR="007B3B56" w:rsidRPr="00BF7E83">
        <w:rPr>
          <w:rFonts w:cs="Tahoma"/>
        </w:rPr>
        <w:t xml:space="preserve">irectorates </w:t>
      </w:r>
      <w:r w:rsidRPr="00BF7E83">
        <w:rPr>
          <w:rFonts w:cs="Tahoma"/>
        </w:rPr>
        <w:t xml:space="preserve">and functions areas and who can conduct ‘peer reviews’ of the findings and recommendations at each stage in the </w:t>
      </w:r>
      <w:r w:rsidR="001E3D37" w:rsidRPr="001E3D37">
        <w:rPr>
          <w:rFonts w:cs="Tahoma"/>
        </w:rPr>
        <w:t>corporate planning</w:t>
      </w:r>
    </w:p>
    <w:p w14:paraId="29242B5C" w14:textId="77777777" w:rsidR="00671F88" w:rsidRPr="00BF7E83" w:rsidRDefault="00671F88" w:rsidP="001E3D37">
      <w:pPr>
        <w:pStyle w:val="ListParagraph"/>
        <w:numPr>
          <w:ilvl w:val="0"/>
          <w:numId w:val="7"/>
        </w:numPr>
        <w:spacing w:after="200"/>
        <w:rPr>
          <w:rFonts w:cs="Tahoma"/>
        </w:rPr>
      </w:pPr>
      <w:r w:rsidRPr="00BF7E83">
        <w:rPr>
          <w:rFonts w:cs="Tahoma"/>
        </w:rPr>
        <w:t xml:space="preserve">The </w:t>
      </w:r>
      <w:r w:rsidR="007B3B56">
        <w:rPr>
          <w:rFonts w:cs="Tahoma"/>
        </w:rPr>
        <w:t>c</w:t>
      </w:r>
      <w:r w:rsidRPr="00BF7E83">
        <w:rPr>
          <w:rFonts w:cs="Tahoma"/>
        </w:rPr>
        <w:t xml:space="preserve">ore </w:t>
      </w:r>
      <w:r w:rsidR="007B3B56">
        <w:rPr>
          <w:rFonts w:cs="Tahoma"/>
        </w:rPr>
        <w:t>g</w:t>
      </w:r>
      <w:r w:rsidRPr="00BF7E83">
        <w:rPr>
          <w:rFonts w:cs="Tahoma"/>
        </w:rPr>
        <w:t xml:space="preserve">roup collectively can take an overview of </w:t>
      </w:r>
      <w:r w:rsidR="001E3D37" w:rsidRPr="001E3D37">
        <w:rPr>
          <w:rFonts w:cs="Tahoma"/>
        </w:rPr>
        <w:t>corporate planning</w:t>
      </w:r>
      <w:r w:rsidRPr="00BF7E83">
        <w:rPr>
          <w:rFonts w:cs="Tahoma"/>
        </w:rPr>
        <w:t xml:space="preserve"> as it applies to the MDA. This group should ideally be led by the </w:t>
      </w:r>
      <w:r w:rsidR="007B3B56">
        <w:rPr>
          <w:rFonts w:cs="Tahoma"/>
        </w:rPr>
        <w:t>p</w:t>
      </w:r>
      <w:r w:rsidR="00420875">
        <w:rPr>
          <w:rFonts w:cs="Tahoma"/>
          <w:lang w:val="yo-NG"/>
        </w:rPr>
        <w:t xml:space="preserve">ermanent </w:t>
      </w:r>
      <w:r w:rsidR="007B3B56">
        <w:rPr>
          <w:rFonts w:cs="Tahoma"/>
        </w:rPr>
        <w:t>s</w:t>
      </w:r>
      <w:r w:rsidR="00420875">
        <w:rPr>
          <w:rFonts w:cs="Tahoma"/>
          <w:lang w:val="yo-NG"/>
        </w:rPr>
        <w:t>ecretary</w:t>
      </w:r>
      <w:r w:rsidRPr="00BF7E83">
        <w:rPr>
          <w:rFonts w:cs="Tahoma"/>
        </w:rPr>
        <w:t xml:space="preserve"> and be the decision making and approval governance body</w:t>
      </w:r>
    </w:p>
    <w:p w14:paraId="29242B5D" w14:textId="77777777" w:rsidR="00671F88" w:rsidRPr="00BF7E83" w:rsidRDefault="00671F88" w:rsidP="00035D29">
      <w:pPr>
        <w:pStyle w:val="ListParagraph"/>
        <w:numPr>
          <w:ilvl w:val="0"/>
          <w:numId w:val="7"/>
        </w:numPr>
        <w:spacing w:after="200"/>
        <w:rPr>
          <w:rFonts w:cs="Tahoma"/>
        </w:rPr>
      </w:pPr>
      <w:r w:rsidRPr="00BF7E83">
        <w:rPr>
          <w:rFonts w:cs="Tahoma"/>
        </w:rPr>
        <w:t xml:space="preserve">Time for consultants to work closely with the MDA: to brief, to demonstrate, to facilitate the analysis at each stage; to work with each directorate and with the </w:t>
      </w:r>
      <w:r w:rsidR="007B3B56">
        <w:rPr>
          <w:rFonts w:cs="Tahoma"/>
        </w:rPr>
        <w:t>c</w:t>
      </w:r>
      <w:r w:rsidR="007B3B56" w:rsidRPr="00BF7E83">
        <w:rPr>
          <w:rFonts w:cs="Tahoma"/>
        </w:rPr>
        <w:t xml:space="preserve">ore </w:t>
      </w:r>
      <w:r w:rsidR="007B3B56">
        <w:rPr>
          <w:rFonts w:cs="Tahoma"/>
        </w:rPr>
        <w:t>g</w:t>
      </w:r>
      <w:r w:rsidR="007B3B56" w:rsidRPr="00BF7E83">
        <w:rPr>
          <w:rFonts w:cs="Tahoma"/>
        </w:rPr>
        <w:t xml:space="preserve">roup </w:t>
      </w:r>
      <w:r w:rsidRPr="00BF7E83">
        <w:rPr>
          <w:rFonts w:cs="Tahoma"/>
        </w:rPr>
        <w:t>overall</w:t>
      </w:r>
    </w:p>
    <w:p w14:paraId="29242B5E" w14:textId="77777777" w:rsidR="00671F88" w:rsidRPr="00BF7E83" w:rsidRDefault="00671F88" w:rsidP="00035D29">
      <w:pPr>
        <w:pStyle w:val="ListParagraph"/>
        <w:numPr>
          <w:ilvl w:val="0"/>
          <w:numId w:val="7"/>
        </w:numPr>
        <w:spacing w:after="200"/>
        <w:rPr>
          <w:rFonts w:cs="Tahoma"/>
        </w:rPr>
      </w:pPr>
      <w:r w:rsidRPr="00BF7E83">
        <w:rPr>
          <w:rFonts w:cs="Tahoma"/>
        </w:rPr>
        <w:t>A schedule of activities to guide the process and set the pace</w:t>
      </w:r>
      <w:r w:rsidR="007B3B56">
        <w:rPr>
          <w:rFonts w:cs="Tahoma"/>
        </w:rPr>
        <w:t xml:space="preserve"> as</w:t>
      </w:r>
      <w:r w:rsidRPr="00BF7E83">
        <w:rPr>
          <w:rFonts w:cs="Tahoma"/>
        </w:rPr>
        <w:t xml:space="preserve"> l</w:t>
      </w:r>
      <w:r w:rsidR="00A30349">
        <w:rPr>
          <w:rFonts w:cs="Tahoma"/>
        </w:rPr>
        <w:t>oss of momentum is demotivating</w:t>
      </w:r>
    </w:p>
    <w:p w14:paraId="29242B5F" w14:textId="77777777" w:rsidR="00671F88" w:rsidRPr="00BF7E83" w:rsidRDefault="00671F88" w:rsidP="00035D29">
      <w:pPr>
        <w:pStyle w:val="ListParagraph"/>
        <w:numPr>
          <w:ilvl w:val="0"/>
          <w:numId w:val="7"/>
        </w:numPr>
        <w:spacing w:after="200"/>
        <w:rPr>
          <w:rFonts w:cs="Tahoma"/>
        </w:rPr>
      </w:pPr>
      <w:r w:rsidRPr="00BF7E83">
        <w:rPr>
          <w:rFonts w:cs="Tahoma"/>
        </w:rPr>
        <w:lastRenderedPageBreak/>
        <w:t xml:space="preserve">Recognising that different stages can take different times to complete: some can be done very quickly; others may need to be visited more than once; some may even be skipped if time spent on them would be </w:t>
      </w:r>
      <w:r w:rsidR="007B3B56">
        <w:rPr>
          <w:rFonts w:cs="Tahoma"/>
        </w:rPr>
        <w:t>worthless</w:t>
      </w:r>
      <w:r w:rsidRPr="00BF7E83">
        <w:rPr>
          <w:rFonts w:cs="Tahoma"/>
        </w:rPr>
        <w:t xml:space="preserve"> </w:t>
      </w:r>
    </w:p>
    <w:p w14:paraId="29242B60" w14:textId="77777777" w:rsidR="00671F88" w:rsidRPr="00BF7E83" w:rsidRDefault="00671F88" w:rsidP="00035D29">
      <w:pPr>
        <w:pStyle w:val="ListParagraph"/>
        <w:numPr>
          <w:ilvl w:val="0"/>
          <w:numId w:val="7"/>
        </w:numPr>
        <w:spacing w:after="200"/>
        <w:rPr>
          <w:rFonts w:cs="Tahoma"/>
        </w:rPr>
      </w:pPr>
      <w:r w:rsidRPr="00BF7E83">
        <w:rPr>
          <w:rFonts w:cs="Tahoma"/>
        </w:rPr>
        <w:t>Deploying the right skills at the right stage and time</w:t>
      </w:r>
    </w:p>
    <w:p w14:paraId="29242B61" w14:textId="77777777" w:rsidR="00FF461D" w:rsidRDefault="00671F88">
      <w:pPr>
        <w:pStyle w:val="ListParagraph"/>
        <w:numPr>
          <w:ilvl w:val="0"/>
          <w:numId w:val="7"/>
        </w:numPr>
        <w:spacing w:after="200"/>
        <w:rPr>
          <w:rFonts w:eastAsiaTheme="majorEastAsia"/>
        </w:rPr>
      </w:pPr>
      <w:r w:rsidRPr="00BF7E83">
        <w:rPr>
          <w:rFonts w:cs="Tahoma"/>
        </w:rPr>
        <w:t xml:space="preserve">Constant support </w:t>
      </w:r>
      <w:r w:rsidR="007B3B56">
        <w:rPr>
          <w:rFonts w:cs="Tahoma"/>
        </w:rPr>
        <w:t xml:space="preserve">including </w:t>
      </w:r>
      <w:r w:rsidRPr="00BF7E83">
        <w:rPr>
          <w:rFonts w:cs="Tahoma"/>
        </w:rPr>
        <w:t>engaging with the MDA at the top level; reviewing and advising the consultants; maintaining momentum; sharing experience</w:t>
      </w:r>
      <w:r w:rsidR="00A30349">
        <w:rPr>
          <w:rFonts w:cs="Tahoma"/>
        </w:rPr>
        <w:t xml:space="preserve"> </w:t>
      </w:r>
      <w:r w:rsidRPr="00BF7E83">
        <w:rPr>
          <w:rFonts w:cs="Tahoma"/>
        </w:rPr>
        <w:t>and expertise; rec</w:t>
      </w:r>
      <w:r w:rsidR="00A30349">
        <w:rPr>
          <w:rFonts w:cs="Tahoma"/>
        </w:rPr>
        <w:t>ording and managing information.</w:t>
      </w:r>
      <w:bookmarkStart w:id="27" w:name="_Toc363553197"/>
      <w:bookmarkEnd w:id="27"/>
    </w:p>
    <w:sectPr w:rsidR="00FF461D" w:rsidSect="002F2C98">
      <w:footerReference w:type="default" r:id="rId12"/>
      <w:pgSz w:w="11906" w:h="16838"/>
      <w:pgMar w:top="1440" w:right="1440" w:bottom="1440" w:left="1440" w:header="708" w:footer="708" w:gutter="0"/>
      <w:pgBorders w:display="notFirstPage" w:offsetFrom="page">
        <w:top w:val="single" w:sz="4" w:space="24" w:color="9AA977" w:themeColor="accent1"/>
        <w:bottom w:val="single" w:sz="4" w:space="24" w:color="9AA977" w:themeColor="accent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C55B" w14:textId="77777777" w:rsidR="00256990" w:rsidRDefault="00256990" w:rsidP="00383721">
      <w:r>
        <w:separator/>
      </w:r>
    </w:p>
  </w:endnote>
  <w:endnote w:type="continuationSeparator" w:id="0">
    <w:p w14:paraId="129A6398" w14:textId="77777777" w:rsidR="00256990" w:rsidRDefault="00256990" w:rsidP="003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Times New Roman" w:hAnsi="Calibri" w:cs="Times New Roman"/>
        <w:b w:val="0"/>
        <w:bCs w:val="0"/>
        <w:color w:val="000000" w:themeColor="text1"/>
        <w:sz w:val="24"/>
        <w:szCs w:val="24"/>
      </w:rPr>
      <w:id w:val="49822791"/>
      <w:docPartObj>
        <w:docPartGallery w:val="Page Numbers (Bottom of Page)"/>
        <w:docPartUnique/>
      </w:docPartObj>
    </w:sdtPr>
    <w:sdtEndPr>
      <w:rPr>
        <w:rFonts w:asciiTheme="majorHAnsi" w:eastAsiaTheme="majorEastAsia" w:hAnsiTheme="majorHAnsi" w:cstheme="majorBidi"/>
        <w:b/>
        <w:bCs/>
        <w:noProof/>
        <w:color w:val="758453" w:themeColor="accent1" w:themeShade="BF"/>
        <w:sz w:val="28"/>
        <w:szCs w:val="28"/>
      </w:rPr>
    </w:sdtEndPr>
    <w:sdtContent>
      <w:p w14:paraId="29242B6D" w14:textId="77777777" w:rsidR="004D486E" w:rsidRPr="004F7DB7" w:rsidRDefault="00C202B5" w:rsidP="004F7DB7">
        <w:pPr>
          <w:pStyle w:val="Heading2"/>
          <w:spacing w:before="0"/>
          <w:rPr>
            <w:rFonts w:ascii="Calibri" w:hAnsi="Calibri"/>
            <w:b w:val="0"/>
            <w:color w:val="000000" w:themeColor="text1"/>
            <w:sz w:val="24"/>
            <w:szCs w:val="24"/>
          </w:rPr>
        </w:pPr>
        <w:r w:rsidRPr="00C350D5">
          <w:rPr>
            <w:rFonts w:ascii="Calibri" w:hAnsi="Calibri"/>
            <w:b w:val="0"/>
            <w:color w:val="000000" w:themeColor="text1"/>
            <w:sz w:val="24"/>
            <w:szCs w:val="24"/>
          </w:rPr>
          <w:fldChar w:fldCharType="begin"/>
        </w:r>
        <w:r w:rsidR="00C350D5" w:rsidRPr="00C350D5">
          <w:rPr>
            <w:rFonts w:ascii="Calibri" w:hAnsi="Calibri"/>
            <w:b w:val="0"/>
            <w:color w:val="000000" w:themeColor="text1"/>
            <w:sz w:val="24"/>
            <w:szCs w:val="24"/>
          </w:rPr>
          <w:instrText xml:space="preserve"> PAGE   \* MERGEFORMAT </w:instrText>
        </w:r>
        <w:r w:rsidRPr="00C350D5">
          <w:rPr>
            <w:rFonts w:ascii="Calibri" w:hAnsi="Calibri"/>
            <w:b w:val="0"/>
            <w:color w:val="000000" w:themeColor="text1"/>
            <w:sz w:val="24"/>
            <w:szCs w:val="24"/>
          </w:rPr>
          <w:fldChar w:fldCharType="separate"/>
        </w:r>
        <w:r w:rsidR="00700510">
          <w:rPr>
            <w:rFonts w:ascii="Calibri" w:hAnsi="Calibri"/>
            <w:b w:val="0"/>
            <w:noProof/>
            <w:color w:val="000000" w:themeColor="text1"/>
            <w:sz w:val="24"/>
            <w:szCs w:val="24"/>
          </w:rPr>
          <w:t>1</w:t>
        </w:r>
        <w:r w:rsidRPr="00C350D5">
          <w:rPr>
            <w:rFonts w:ascii="Calibri" w:hAnsi="Calibri"/>
            <w:b w:val="0"/>
            <w:noProof/>
            <w:color w:val="000000" w:themeColor="text1"/>
            <w:sz w:val="24"/>
            <w:szCs w:val="24"/>
          </w:rPr>
          <w:fldChar w:fldCharType="end"/>
        </w:r>
        <w:r w:rsidR="004F7DB7">
          <w:rPr>
            <w:rFonts w:ascii="Calibri" w:hAnsi="Calibri"/>
            <w:b w:val="0"/>
            <w:noProof/>
            <w:color w:val="000000" w:themeColor="text1"/>
            <w:sz w:val="24"/>
            <w:szCs w:val="24"/>
          </w:rPr>
          <w:tab/>
        </w:r>
        <w:r w:rsidR="009F04CD">
          <w:rPr>
            <w:rFonts w:ascii="Calibri" w:hAnsi="Calibri"/>
            <w:b w:val="0"/>
            <w:noProof/>
            <w:color w:val="000000" w:themeColor="text1"/>
            <w:sz w:val="24"/>
            <w:szCs w:val="24"/>
          </w:rPr>
          <w:ptab w:relativeTo="margin" w:alignment="right" w:leader="none"/>
        </w:r>
        <w:r w:rsidR="008570AC">
          <w:rPr>
            <w:rFonts w:ascii="Calibri" w:hAnsi="Calibri"/>
            <w:b w:val="0"/>
            <w:color w:val="000000" w:themeColor="text1"/>
            <w:sz w:val="24"/>
            <w:szCs w:val="24"/>
          </w:rPr>
          <w:t>1</w:t>
        </w:r>
        <w:r w:rsidR="009F04CD">
          <w:rPr>
            <w:rFonts w:ascii="Calibri" w:hAnsi="Calibri"/>
            <w:b w:val="0"/>
            <w:color w:val="000000" w:themeColor="text1"/>
            <w:sz w:val="24"/>
            <w:szCs w:val="24"/>
          </w:rPr>
          <w:t>b.</w:t>
        </w:r>
        <w:r w:rsidR="00C350D5" w:rsidRPr="00C350D5">
          <w:rPr>
            <w:rFonts w:ascii="Calibri" w:hAnsi="Calibri"/>
            <w:b w:val="0"/>
            <w:color w:val="000000" w:themeColor="text1"/>
            <w:sz w:val="24"/>
            <w:szCs w:val="24"/>
          </w:rPr>
          <w:t xml:space="preserve"> Readiness for Change Checklist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E636C" w14:textId="77777777" w:rsidR="00256990" w:rsidRDefault="00256990" w:rsidP="00383721">
      <w:r>
        <w:separator/>
      </w:r>
    </w:p>
  </w:footnote>
  <w:footnote w:type="continuationSeparator" w:id="0">
    <w:p w14:paraId="13E29E1B" w14:textId="77777777" w:rsidR="00256990" w:rsidRDefault="00256990" w:rsidP="0038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FAF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57"/>
        </w:tabs>
        <w:ind w:left="357" w:firstLine="3"/>
      </w:pPr>
      <w:rPr>
        <w:rFonts w:hint="default"/>
        <w:color w:val="000000"/>
        <w:position w:val="0"/>
        <w:sz w:val="24"/>
      </w:rPr>
    </w:lvl>
    <w:lvl w:ilvl="1">
      <w:start w:val="1"/>
      <w:numFmt w:val="bullet"/>
      <w:suff w:val="nothing"/>
      <w:lvlText w:val="o"/>
      <w:lvlJc w:val="left"/>
      <w:pPr>
        <w:ind w:left="-3"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3" w:firstLine="1803"/>
      </w:pPr>
      <w:rPr>
        <w:rFonts w:ascii="Wingdings" w:eastAsia="ヒラギノ角ゴ Pro W3" w:hAnsi="Wingdings" w:hint="default"/>
        <w:color w:val="000000"/>
        <w:position w:val="0"/>
        <w:sz w:val="24"/>
      </w:rPr>
    </w:lvl>
    <w:lvl w:ilvl="3">
      <w:start w:val="1"/>
      <w:numFmt w:val="bullet"/>
      <w:suff w:val="nothing"/>
      <w:lvlText w:val="·"/>
      <w:lvlJc w:val="left"/>
      <w:pPr>
        <w:ind w:left="-3" w:firstLine="2523"/>
      </w:pPr>
      <w:rPr>
        <w:rFonts w:hint="default"/>
        <w:color w:val="000000"/>
        <w:position w:val="0"/>
        <w:sz w:val="24"/>
      </w:rPr>
    </w:lvl>
    <w:lvl w:ilvl="4">
      <w:start w:val="1"/>
      <w:numFmt w:val="bullet"/>
      <w:suff w:val="nothing"/>
      <w:lvlText w:val="o"/>
      <w:lvlJc w:val="left"/>
      <w:pPr>
        <w:ind w:left="-3"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3" w:firstLine="3963"/>
      </w:pPr>
      <w:rPr>
        <w:rFonts w:ascii="Wingdings" w:eastAsia="ヒラギノ角ゴ Pro W3" w:hAnsi="Wingdings" w:hint="default"/>
        <w:color w:val="000000"/>
        <w:position w:val="0"/>
        <w:sz w:val="24"/>
      </w:rPr>
    </w:lvl>
    <w:lvl w:ilvl="6">
      <w:start w:val="1"/>
      <w:numFmt w:val="bullet"/>
      <w:suff w:val="nothing"/>
      <w:lvlText w:val="·"/>
      <w:lvlJc w:val="left"/>
      <w:pPr>
        <w:ind w:left="-3" w:firstLine="4683"/>
      </w:pPr>
      <w:rPr>
        <w:rFonts w:hint="default"/>
        <w:color w:val="000000"/>
        <w:position w:val="0"/>
        <w:sz w:val="24"/>
      </w:rPr>
    </w:lvl>
    <w:lvl w:ilvl="7">
      <w:start w:val="1"/>
      <w:numFmt w:val="bullet"/>
      <w:suff w:val="nothing"/>
      <w:lvlText w:val="o"/>
      <w:lvlJc w:val="left"/>
      <w:pPr>
        <w:ind w:left="-3"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3" w:firstLine="6123"/>
      </w:pPr>
      <w:rPr>
        <w:rFonts w:ascii="Wingdings" w:eastAsia="ヒラギノ角ゴ Pro W3" w:hAnsi="Wingding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3"/>
      </w:pPr>
      <w:rPr>
        <w:rFonts w:hint="default"/>
        <w:color w:val="000000"/>
        <w:position w:val="0"/>
        <w:sz w:val="24"/>
      </w:rPr>
    </w:lvl>
    <w:lvl w:ilvl="1">
      <w:start w:val="1"/>
      <w:numFmt w:val="bullet"/>
      <w:suff w:val="nothing"/>
      <w:lvlText w:val="o"/>
      <w:lvlJc w:val="left"/>
      <w:pPr>
        <w:ind w:left="0"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3"/>
      </w:pPr>
      <w:rPr>
        <w:rFonts w:ascii="Wingdings" w:eastAsia="ヒラギノ角ゴ Pro W3" w:hAnsi="Wingdings" w:hint="default"/>
        <w:color w:val="000000"/>
        <w:position w:val="0"/>
        <w:sz w:val="24"/>
      </w:rPr>
    </w:lvl>
    <w:lvl w:ilvl="3">
      <w:start w:val="1"/>
      <w:numFmt w:val="bullet"/>
      <w:suff w:val="nothing"/>
      <w:lvlText w:val="·"/>
      <w:lvlJc w:val="left"/>
      <w:pPr>
        <w:ind w:left="0" w:firstLine="2523"/>
      </w:pPr>
      <w:rPr>
        <w:rFonts w:hint="default"/>
        <w:color w:val="000000"/>
        <w:position w:val="0"/>
        <w:sz w:val="24"/>
      </w:rPr>
    </w:lvl>
    <w:lvl w:ilvl="4">
      <w:start w:val="1"/>
      <w:numFmt w:val="bullet"/>
      <w:suff w:val="nothing"/>
      <w:lvlText w:val="o"/>
      <w:lvlJc w:val="left"/>
      <w:pPr>
        <w:ind w:left="0"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3"/>
      </w:pPr>
      <w:rPr>
        <w:rFonts w:ascii="Wingdings" w:eastAsia="ヒラギノ角ゴ Pro W3" w:hAnsi="Wingdings" w:hint="default"/>
        <w:color w:val="000000"/>
        <w:position w:val="0"/>
        <w:sz w:val="24"/>
      </w:rPr>
    </w:lvl>
    <w:lvl w:ilvl="6">
      <w:start w:val="1"/>
      <w:numFmt w:val="bullet"/>
      <w:suff w:val="nothing"/>
      <w:lvlText w:val="·"/>
      <w:lvlJc w:val="left"/>
      <w:pPr>
        <w:ind w:left="0" w:firstLine="4683"/>
      </w:pPr>
      <w:rPr>
        <w:rFonts w:hint="default"/>
        <w:color w:val="000000"/>
        <w:position w:val="0"/>
        <w:sz w:val="24"/>
      </w:rPr>
    </w:lvl>
    <w:lvl w:ilvl="7">
      <w:start w:val="1"/>
      <w:numFmt w:val="bullet"/>
      <w:suff w:val="nothing"/>
      <w:lvlText w:val="o"/>
      <w:lvlJc w:val="left"/>
      <w:pPr>
        <w:ind w:left="0"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3"/>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0E"/>
    <w:multiLevelType w:val="multilevel"/>
    <w:tmpl w:val="894EE880"/>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0"/>
    <w:multiLevelType w:val="multilevel"/>
    <w:tmpl w:val="894EE882"/>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nsid w:val="00000011"/>
    <w:multiLevelType w:val="multilevel"/>
    <w:tmpl w:val="894EE883"/>
    <w:lvl w:ilvl="0">
      <w:numFmt w:val="bullet"/>
      <w:suff w:val="nothing"/>
      <w:lvlText w:val="·"/>
      <w:lvlJc w:val="left"/>
      <w:pPr>
        <w:ind w:left="0" w:firstLine="72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numFmt w:val="bullet"/>
      <w:suff w:val="nothing"/>
      <w:lvlText w:val=""/>
      <w:lvlJc w:val="left"/>
      <w:pPr>
        <w:ind w:left="0" w:firstLine="3600"/>
      </w:pPr>
      <w:rPr>
        <w:rFonts w:ascii="Wingdings" w:eastAsia="ヒラギノ角ゴ Pro W3" w:hAnsi="Wingding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nsid w:val="00000013"/>
    <w:multiLevelType w:val="multilevel"/>
    <w:tmpl w:val="894EE88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nsid w:val="00000014"/>
    <w:multiLevelType w:val="multilevel"/>
    <w:tmpl w:val="894EE88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nsid w:val="021C28AF"/>
    <w:multiLevelType w:val="hybridMultilevel"/>
    <w:tmpl w:val="D90422E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39F2D0F"/>
    <w:multiLevelType w:val="hybridMultilevel"/>
    <w:tmpl w:val="A8764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4DD4C33"/>
    <w:multiLevelType w:val="hybridMultilevel"/>
    <w:tmpl w:val="2C1C8890"/>
    <w:lvl w:ilvl="0" w:tplc="0722FCA6">
      <w:start w:val="4"/>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59F44EB"/>
    <w:multiLevelType w:val="hybridMultilevel"/>
    <w:tmpl w:val="7212AF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825D96"/>
    <w:multiLevelType w:val="multilevel"/>
    <w:tmpl w:val="FCB2DEA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7173417"/>
    <w:multiLevelType w:val="hybridMultilevel"/>
    <w:tmpl w:val="025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2F1410"/>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173E04"/>
    <w:multiLevelType w:val="hybridMultilevel"/>
    <w:tmpl w:val="B78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342605"/>
    <w:multiLevelType w:val="hybridMultilevel"/>
    <w:tmpl w:val="9E14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7B54A2"/>
    <w:multiLevelType w:val="hybridMultilevel"/>
    <w:tmpl w:val="FEDCF4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8090001">
      <w:start w:val="1"/>
      <w:numFmt w:val="bullet"/>
      <w:lvlText w:val=""/>
      <w:lvlJc w:val="left"/>
      <w:pPr>
        <w:ind w:left="1440" w:hanging="360"/>
      </w:pPr>
      <w:rPr>
        <w:rFonts w:ascii="Symbol" w:hAnsi="Symbol" w:hint="default"/>
      </w:rPr>
    </w:lvl>
    <w:lvl w:ilvl="3" w:tplc="04090017">
      <w:start w:val="1"/>
      <w:numFmt w:val="lowerLetter"/>
      <w:lvlText w:val="%4)"/>
      <w:lvlJc w:val="left"/>
      <w:pPr>
        <w:ind w:left="2160" w:hanging="360"/>
      </w:pPr>
      <w:rPr>
        <w:rFonts w:hint="default"/>
      </w:rPr>
    </w:lvl>
    <w:lvl w:ilvl="4" w:tplc="04090003">
      <w:start w:val="1"/>
      <w:numFmt w:val="bullet"/>
      <w:lvlText w:val="o"/>
      <w:lvlJc w:val="left"/>
      <w:pPr>
        <w:ind w:left="2880" w:hanging="360"/>
      </w:pPr>
      <w:rPr>
        <w:rFonts w:ascii="Courier New" w:hAnsi="Courier New" w:cs="Cambria"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0B5E4E25"/>
    <w:multiLevelType w:val="hybridMultilevel"/>
    <w:tmpl w:val="3AD465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E72480"/>
    <w:multiLevelType w:val="hybridMultilevel"/>
    <w:tmpl w:val="EFE60F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108453B8"/>
    <w:multiLevelType w:val="hybridMultilevel"/>
    <w:tmpl w:val="C136EBAC"/>
    <w:lvl w:ilvl="0" w:tplc="24D20C22">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nsid w:val="10EE2C47"/>
    <w:multiLevelType w:val="hybridMultilevel"/>
    <w:tmpl w:val="AF304E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1D42442"/>
    <w:multiLevelType w:val="hybridMultilevel"/>
    <w:tmpl w:val="7A740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2673470"/>
    <w:multiLevelType w:val="hybridMultilevel"/>
    <w:tmpl w:val="B5D06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2BB32DF"/>
    <w:multiLevelType w:val="hybridMultilevel"/>
    <w:tmpl w:val="834C80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38F7683"/>
    <w:multiLevelType w:val="hybridMultilevel"/>
    <w:tmpl w:val="A87645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13CF0E70"/>
    <w:multiLevelType w:val="hybridMultilevel"/>
    <w:tmpl w:val="1EB21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ambri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ambria"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ambria"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144260E3"/>
    <w:multiLevelType w:val="hybridMultilevel"/>
    <w:tmpl w:val="5F1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55D551A"/>
    <w:multiLevelType w:val="hybridMultilevel"/>
    <w:tmpl w:val="0346F1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5AF166A"/>
    <w:multiLevelType w:val="hybridMultilevel"/>
    <w:tmpl w:val="722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9B85968"/>
    <w:multiLevelType w:val="hybridMultilevel"/>
    <w:tmpl w:val="75B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A2943BC"/>
    <w:multiLevelType w:val="hybridMultilevel"/>
    <w:tmpl w:val="93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B7B739E"/>
    <w:multiLevelType w:val="hybridMultilevel"/>
    <w:tmpl w:val="67E095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1B973459"/>
    <w:multiLevelType w:val="hybridMultilevel"/>
    <w:tmpl w:val="7E8890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E816154"/>
    <w:multiLevelType w:val="hybridMultilevel"/>
    <w:tmpl w:val="394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F8A31A2"/>
    <w:multiLevelType w:val="hybridMultilevel"/>
    <w:tmpl w:val="C34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8B72A7"/>
    <w:multiLevelType w:val="hybridMultilevel"/>
    <w:tmpl w:val="A41447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302155"/>
    <w:multiLevelType w:val="hybridMultilevel"/>
    <w:tmpl w:val="FFC4C4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ambria" w:hint="default"/>
      </w:rPr>
    </w:lvl>
    <w:lvl w:ilvl="2" w:tplc="04090001">
      <w:start w:val="1"/>
      <w:numFmt w:val="bullet"/>
      <w:lvlText w:val=""/>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mbri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mbria"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28214094"/>
    <w:multiLevelType w:val="hybridMultilevel"/>
    <w:tmpl w:val="723E1A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2AF54387"/>
    <w:multiLevelType w:val="hybridMultilevel"/>
    <w:tmpl w:val="3EAEECE0"/>
    <w:lvl w:ilvl="0" w:tplc="0809000F">
      <w:start w:val="1"/>
      <w:numFmt w:val="decimal"/>
      <w:lvlText w:val="%1."/>
      <w:lvlJc w:val="left"/>
      <w:pPr>
        <w:ind w:left="1071" w:hanging="360"/>
      </w:pPr>
      <w:rPr>
        <w:rFonts w:hint="default"/>
      </w:rPr>
    </w:lvl>
    <w:lvl w:ilvl="1" w:tplc="04090019">
      <w:start w:val="1"/>
      <w:numFmt w:val="lowerLetter"/>
      <w:lvlText w:val="%2."/>
      <w:lvlJc w:val="left"/>
      <w:pPr>
        <w:ind w:left="1791" w:hanging="360"/>
      </w:pPr>
    </w:lvl>
    <w:lvl w:ilvl="2" w:tplc="04090017">
      <w:start w:val="1"/>
      <w:numFmt w:val="lowerLetter"/>
      <w:lvlText w:val="%3)"/>
      <w:lvlJc w:val="lef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1">
    <w:nsid w:val="2B5172FC"/>
    <w:multiLevelType w:val="hybridMultilevel"/>
    <w:tmpl w:val="DE7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BF80A46"/>
    <w:multiLevelType w:val="hybridMultilevel"/>
    <w:tmpl w:val="9FC6DB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C685ED8"/>
    <w:multiLevelType w:val="hybridMultilevel"/>
    <w:tmpl w:val="3052090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4090019">
      <w:start w:val="1"/>
      <w:numFmt w:val="lowerLetter"/>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ambria" w:hint="default"/>
      </w:rPr>
    </w:lvl>
    <w:lvl w:ilvl="5" w:tplc="E0DE5576">
      <w:start w:val="1"/>
      <w:numFmt w:val="decimal"/>
      <w:lvlText w:val="%6."/>
      <w:lvlJc w:val="left"/>
      <w:pPr>
        <w:ind w:left="3600" w:hanging="360"/>
      </w:pPr>
      <w:rPr>
        <w:rFont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2D0852CF"/>
    <w:multiLevelType w:val="hybridMultilevel"/>
    <w:tmpl w:val="50B4A2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D15C65"/>
    <w:multiLevelType w:val="hybridMultilevel"/>
    <w:tmpl w:val="B8D200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40F55CF"/>
    <w:multiLevelType w:val="hybridMultilevel"/>
    <w:tmpl w:val="67D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4A43DC2"/>
    <w:multiLevelType w:val="hybridMultilevel"/>
    <w:tmpl w:val="4CC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E93B77"/>
    <w:multiLevelType w:val="hybridMultilevel"/>
    <w:tmpl w:val="C2AC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F02BCF"/>
    <w:multiLevelType w:val="hybridMultilevel"/>
    <w:tmpl w:val="D4BAA5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39860A43"/>
    <w:multiLevelType w:val="hybridMultilevel"/>
    <w:tmpl w:val="FC0E405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3A730623"/>
    <w:multiLevelType w:val="hybridMultilevel"/>
    <w:tmpl w:val="5BD6B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C4E3F02"/>
    <w:multiLevelType w:val="hybridMultilevel"/>
    <w:tmpl w:val="F1167B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CF53384"/>
    <w:multiLevelType w:val="hybridMultilevel"/>
    <w:tmpl w:val="321A9C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DAF2D0F"/>
    <w:multiLevelType w:val="hybridMultilevel"/>
    <w:tmpl w:val="8C1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DB8025C"/>
    <w:multiLevelType w:val="hybridMultilevel"/>
    <w:tmpl w:val="73BA0B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E091DDC"/>
    <w:multiLevelType w:val="hybridMultilevel"/>
    <w:tmpl w:val="7566301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E686E52"/>
    <w:multiLevelType w:val="hybridMultilevel"/>
    <w:tmpl w:val="B316E7AE"/>
    <w:lvl w:ilvl="0" w:tplc="36B04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9D4ACD"/>
    <w:multiLevelType w:val="hybridMultilevel"/>
    <w:tmpl w:val="FCA033FC"/>
    <w:lvl w:ilvl="0" w:tplc="08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F1F3A0C"/>
    <w:multiLevelType w:val="hybridMultilevel"/>
    <w:tmpl w:val="4F607B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0136D7A"/>
    <w:multiLevelType w:val="hybridMultilevel"/>
    <w:tmpl w:val="864EC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092DC4"/>
    <w:multiLevelType w:val="hybridMultilevel"/>
    <w:tmpl w:val="C2C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296410E"/>
    <w:multiLevelType w:val="hybridMultilevel"/>
    <w:tmpl w:val="0FB87D74"/>
    <w:lvl w:ilvl="0" w:tplc="7A0A5FF0">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3">
    <w:nsid w:val="42D0628B"/>
    <w:multiLevelType w:val="hybridMultilevel"/>
    <w:tmpl w:val="7E0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4D842E7"/>
    <w:multiLevelType w:val="hybridMultilevel"/>
    <w:tmpl w:val="D0D406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738005B"/>
    <w:multiLevelType w:val="hybridMultilevel"/>
    <w:tmpl w:val="8FC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941145A"/>
    <w:multiLevelType w:val="hybridMultilevel"/>
    <w:tmpl w:val="FBA22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95203B0"/>
    <w:multiLevelType w:val="hybridMultilevel"/>
    <w:tmpl w:val="31AC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9B745EC"/>
    <w:multiLevelType w:val="hybridMultilevel"/>
    <w:tmpl w:val="688C4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887338"/>
    <w:multiLevelType w:val="hybridMultilevel"/>
    <w:tmpl w:val="EB12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BCB7ED5"/>
    <w:multiLevelType w:val="hybridMultilevel"/>
    <w:tmpl w:val="F992F9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C3D119A"/>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A47AD9"/>
    <w:multiLevelType w:val="hybridMultilevel"/>
    <w:tmpl w:val="43B8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D545274"/>
    <w:multiLevelType w:val="hybridMultilevel"/>
    <w:tmpl w:val="DD189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1C5303D"/>
    <w:multiLevelType w:val="hybridMultilevel"/>
    <w:tmpl w:val="8536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3145DC0"/>
    <w:multiLevelType w:val="hybridMultilevel"/>
    <w:tmpl w:val="948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352439D"/>
    <w:multiLevelType w:val="hybridMultilevel"/>
    <w:tmpl w:val="50D2F5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A0F4C99"/>
    <w:multiLevelType w:val="hybridMultilevel"/>
    <w:tmpl w:val="A6C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DE25EA5"/>
    <w:multiLevelType w:val="hybridMultilevel"/>
    <w:tmpl w:val="627C9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F6F640D"/>
    <w:multiLevelType w:val="hybridMultilevel"/>
    <w:tmpl w:val="3C2024C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nsid w:val="608228AC"/>
    <w:multiLevelType w:val="hybridMultilevel"/>
    <w:tmpl w:val="03841DB6"/>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61F82478"/>
    <w:multiLevelType w:val="hybridMultilevel"/>
    <w:tmpl w:val="ACBC4D9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ambria"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mbria"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mbria" w:hint="default"/>
      </w:rPr>
    </w:lvl>
    <w:lvl w:ilvl="8" w:tplc="08090005" w:tentative="1">
      <w:start w:val="1"/>
      <w:numFmt w:val="bullet"/>
      <w:lvlText w:val=""/>
      <w:lvlJc w:val="left"/>
      <w:pPr>
        <w:ind w:left="8640" w:hanging="360"/>
      </w:pPr>
      <w:rPr>
        <w:rFonts w:ascii="Wingdings" w:hAnsi="Wingdings" w:hint="default"/>
      </w:rPr>
    </w:lvl>
  </w:abstractNum>
  <w:abstractNum w:abstractNumId="92">
    <w:nsid w:val="61F837C4"/>
    <w:multiLevelType w:val="hybridMultilevel"/>
    <w:tmpl w:val="046E6A92"/>
    <w:lvl w:ilvl="0" w:tplc="C30423D0">
      <w:start w:val="1"/>
      <w:numFmt w:val="upp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30332A6"/>
    <w:multiLevelType w:val="hybridMultilevel"/>
    <w:tmpl w:val="599E5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386502B"/>
    <w:multiLevelType w:val="hybridMultilevel"/>
    <w:tmpl w:val="6DC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4555180"/>
    <w:multiLevelType w:val="hybridMultilevel"/>
    <w:tmpl w:val="F7A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46B2C77"/>
    <w:multiLevelType w:val="hybridMultilevel"/>
    <w:tmpl w:val="05C6D8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4B54043"/>
    <w:multiLevelType w:val="hybridMultilevel"/>
    <w:tmpl w:val="68DE9E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51D626F"/>
    <w:multiLevelType w:val="hybridMultilevel"/>
    <w:tmpl w:val="2FDC6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A591F2B"/>
    <w:multiLevelType w:val="hybridMultilevel"/>
    <w:tmpl w:val="D1FC36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A896294"/>
    <w:multiLevelType w:val="hybridMultilevel"/>
    <w:tmpl w:val="429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BB71FDF"/>
    <w:multiLevelType w:val="hybridMultilevel"/>
    <w:tmpl w:val="33B07562"/>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6BD2310D"/>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A53D0A"/>
    <w:multiLevelType w:val="hybridMultilevel"/>
    <w:tmpl w:val="AFA0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BD5AB8"/>
    <w:multiLevelType w:val="hybridMultilevel"/>
    <w:tmpl w:val="F75AE2DA"/>
    <w:lvl w:ilvl="0" w:tplc="D602C3C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8A7AE5"/>
    <w:multiLevelType w:val="hybridMultilevel"/>
    <w:tmpl w:val="072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ED234E6"/>
    <w:multiLevelType w:val="hybridMultilevel"/>
    <w:tmpl w:val="658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2377A87"/>
    <w:multiLevelType w:val="hybridMultilevel"/>
    <w:tmpl w:val="A2AC4C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8291EA7"/>
    <w:multiLevelType w:val="hybridMultilevel"/>
    <w:tmpl w:val="26BEC5AA"/>
    <w:lvl w:ilvl="0" w:tplc="EEE0A172">
      <w:start w:val="1"/>
      <w:numFmt w:val="bullet"/>
      <w:pStyle w:val="SPARC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nsid w:val="7872711B"/>
    <w:multiLevelType w:val="hybridMultilevel"/>
    <w:tmpl w:val="CAA0E9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9D06C06"/>
    <w:multiLevelType w:val="hybridMultilevel"/>
    <w:tmpl w:val="E1843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AC231B7"/>
    <w:multiLevelType w:val="hybridMultilevel"/>
    <w:tmpl w:val="D32CB4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D2E296F"/>
    <w:multiLevelType w:val="hybridMultilevel"/>
    <w:tmpl w:val="8FF633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D85292B"/>
    <w:multiLevelType w:val="hybridMultilevel"/>
    <w:tmpl w:val="364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E526221"/>
    <w:multiLevelType w:val="multilevel"/>
    <w:tmpl w:val="C436E3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4"/>
  </w:num>
  <w:num w:numId="2">
    <w:abstractNumId w:val="100"/>
  </w:num>
  <w:num w:numId="3">
    <w:abstractNumId w:val="113"/>
  </w:num>
  <w:num w:numId="4">
    <w:abstractNumId w:val="32"/>
  </w:num>
  <w:num w:numId="5">
    <w:abstractNumId w:val="52"/>
  </w:num>
  <w:num w:numId="6">
    <w:abstractNumId w:val="70"/>
  </w:num>
  <w:num w:numId="7">
    <w:abstractNumId w:val="51"/>
  </w:num>
  <w:num w:numId="8">
    <w:abstractNumId w:val="45"/>
  </w:num>
  <w:num w:numId="9">
    <w:abstractNumId w:val="85"/>
  </w:num>
  <w:num w:numId="10">
    <w:abstractNumId w:val="71"/>
  </w:num>
  <w:num w:numId="11">
    <w:abstractNumId w:val="105"/>
  </w:num>
  <w:num w:numId="12">
    <w:abstractNumId w:val="73"/>
  </w:num>
  <w:num w:numId="13">
    <w:abstractNumId w:val="26"/>
  </w:num>
  <w:num w:numId="14">
    <w:abstractNumId w:val="108"/>
  </w:num>
  <w:num w:numId="15">
    <w:abstractNumId w:val="20"/>
  </w:num>
  <w:num w:numId="16">
    <w:abstractNumId w:val="104"/>
  </w:num>
  <w:num w:numId="17">
    <w:abstractNumId w:val="0"/>
  </w:num>
  <w:num w:numId="18">
    <w:abstractNumId w:val="40"/>
  </w:num>
  <w:num w:numId="19">
    <w:abstractNumId w:val="68"/>
  </w:num>
  <w:num w:numId="20">
    <w:abstractNumId w:val="50"/>
  </w:num>
  <w:num w:numId="21">
    <w:abstractNumId w:val="95"/>
  </w:num>
  <w:num w:numId="22">
    <w:abstractNumId w:val="21"/>
  </w:num>
  <w:num w:numId="23">
    <w:abstractNumId w:val="72"/>
  </w:num>
  <w:num w:numId="24">
    <w:abstractNumId w:val="57"/>
  </w:num>
  <w:num w:numId="25">
    <w:abstractNumId w:val="44"/>
  </w:num>
  <w:num w:numId="26">
    <w:abstractNumId w:val="19"/>
  </w:num>
  <w:num w:numId="27">
    <w:abstractNumId w:val="28"/>
  </w:num>
  <w:num w:numId="28">
    <w:abstractNumId w:val="66"/>
  </w:num>
  <w:num w:numId="29">
    <w:abstractNumId w:val="91"/>
  </w:num>
  <w:num w:numId="30">
    <w:abstractNumId w:val="31"/>
  </w:num>
  <w:num w:numId="31">
    <w:abstractNumId w:val="56"/>
  </w:num>
  <w:num w:numId="32">
    <w:abstractNumId w:val="38"/>
  </w:num>
  <w:num w:numId="33">
    <w:abstractNumId w:val="87"/>
  </w:num>
  <w:num w:numId="34">
    <w:abstractNumId w:val="24"/>
  </w:num>
  <w:num w:numId="35">
    <w:abstractNumId w:val="75"/>
  </w:num>
  <w:num w:numId="36">
    <w:abstractNumId w:val="77"/>
  </w:num>
  <w:num w:numId="37">
    <w:abstractNumId w:val="82"/>
  </w:num>
  <w:num w:numId="38">
    <w:abstractNumId w:val="111"/>
  </w:num>
  <w:num w:numId="39">
    <w:abstractNumId w:val="107"/>
  </w:num>
  <w:num w:numId="40">
    <w:abstractNumId w:val="69"/>
  </w:num>
  <w:num w:numId="41">
    <w:abstractNumId w:val="76"/>
  </w:num>
  <w:num w:numId="42">
    <w:abstractNumId w:val="47"/>
  </w:num>
  <w:num w:numId="43">
    <w:abstractNumId w:val="60"/>
  </w:num>
  <w:num w:numId="44">
    <w:abstractNumId w:val="49"/>
  </w:num>
  <w:num w:numId="45">
    <w:abstractNumId w:val="48"/>
  </w:num>
  <w:num w:numId="46">
    <w:abstractNumId w:val="89"/>
  </w:num>
  <w:num w:numId="47">
    <w:abstractNumId w:val="30"/>
  </w:num>
  <w:num w:numId="48">
    <w:abstractNumId w:val="102"/>
  </w:num>
  <w:num w:numId="49">
    <w:abstractNumId w:val="81"/>
  </w:num>
  <w:num w:numId="50">
    <w:abstractNumId w:val="25"/>
  </w:num>
  <w:num w:numId="51">
    <w:abstractNumId w:val="92"/>
  </w:num>
  <w:num w:numId="52">
    <w:abstractNumId w:val="67"/>
  </w:num>
  <w:num w:numId="53">
    <w:abstractNumId w:val="97"/>
  </w:num>
  <w:num w:numId="54">
    <w:abstractNumId w:val="36"/>
  </w:num>
  <w:num w:numId="55">
    <w:abstractNumId w:val="103"/>
  </w:num>
  <w:num w:numId="56">
    <w:abstractNumId w:val="84"/>
  </w:num>
  <w:num w:numId="57">
    <w:abstractNumId w:val="41"/>
  </w:num>
  <w:num w:numId="58">
    <w:abstractNumId w:val="58"/>
  </w:num>
  <w:num w:numId="59">
    <w:abstractNumId w:val="109"/>
  </w:num>
  <w:num w:numId="60">
    <w:abstractNumId w:val="78"/>
  </w:num>
  <w:num w:numId="61">
    <w:abstractNumId w:val="35"/>
  </w:num>
  <w:num w:numId="62">
    <w:abstractNumId w:val="33"/>
  </w:num>
  <w:num w:numId="63">
    <w:abstractNumId w:val="63"/>
  </w:num>
  <w:num w:numId="64">
    <w:abstractNumId w:val="86"/>
  </w:num>
  <w:num w:numId="65">
    <w:abstractNumId w:val="110"/>
  </w:num>
  <w:num w:numId="66">
    <w:abstractNumId w:val="29"/>
  </w:num>
  <w:num w:numId="67">
    <w:abstractNumId w:val="62"/>
  </w:num>
  <w:num w:numId="68">
    <w:abstractNumId w:val="42"/>
  </w:num>
  <w:num w:numId="69">
    <w:abstractNumId w:val="79"/>
  </w:num>
  <w:num w:numId="70">
    <w:abstractNumId w:val="7"/>
  </w:num>
  <w:num w:numId="71">
    <w:abstractNumId w:val="106"/>
  </w:num>
  <w:num w:numId="72">
    <w:abstractNumId w:val="80"/>
  </w:num>
  <w:num w:numId="73">
    <w:abstractNumId w:val="74"/>
  </w:num>
  <w:num w:numId="74">
    <w:abstractNumId w:val="83"/>
  </w:num>
  <w:num w:numId="75">
    <w:abstractNumId w:val="1"/>
  </w:num>
  <w:num w:numId="76">
    <w:abstractNumId w:val="2"/>
  </w:num>
  <w:num w:numId="77">
    <w:abstractNumId w:val="3"/>
  </w:num>
  <w:num w:numId="78">
    <w:abstractNumId w:val="4"/>
  </w:num>
  <w:num w:numId="79">
    <w:abstractNumId w:val="5"/>
  </w:num>
  <w:num w:numId="80">
    <w:abstractNumId w:val="6"/>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27"/>
  </w:num>
  <w:num w:numId="93">
    <w:abstractNumId w:val="94"/>
  </w:num>
  <w:num w:numId="94">
    <w:abstractNumId w:val="53"/>
  </w:num>
  <w:num w:numId="95">
    <w:abstractNumId w:val="46"/>
  </w:num>
  <w:num w:numId="96">
    <w:abstractNumId w:val="55"/>
  </w:num>
  <w:num w:numId="97">
    <w:abstractNumId w:val="99"/>
  </w:num>
  <w:num w:numId="98">
    <w:abstractNumId w:val="93"/>
  </w:num>
  <w:num w:numId="99">
    <w:abstractNumId w:val="54"/>
  </w:num>
  <w:num w:numId="100">
    <w:abstractNumId w:val="61"/>
  </w:num>
  <w:num w:numId="101">
    <w:abstractNumId w:val="65"/>
  </w:num>
  <w:num w:numId="102">
    <w:abstractNumId w:val="59"/>
  </w:num>
  <w:num w:numId="103">
    <w:abstractNumId w:val="23"/>
  </w:num>
  <w:num w:numId="104">
    <w:abstractNumId w:val="114"/>
  </w:num>
  <w:num w:numId="105">
    <w:abstractNumId w:val="43"/>
  </w:num>
  <w:num w:numId="106">
    <w:abstractNumId w:val="96"/>
  </w:num>
  <w:num w:numId="107">
    <w:abstractNumId w:val="112"/>
  </w:num>
  <w:num w:numId="108">
    <w:abstractNumId w:val="34"/>
  </w:num>
  <w:num w:numId="109">
    <w:abstractNumId w:val="88"/>
  </w:num>
  <w:num w:numId="110">
    <w:abstractNumId w:val="98"/>
  </w:num>
  <w:num w:numId="111">
    <w:abstractNumId w:val="37"/>
  </w:num>
  <w:num w:numId="112">
    <w:abstractNumId w:val="90"/>
  </w:num>
  <w:num w:numId="113">
    <w:abstractNumId w:val="101"/>
  </w:num>
  <w:num w:numId="114">
    <w:abstractNumId w:val="39"/>
  </w:num>
  <w:num w:numId="115">
    <w:abstractNumId w:val="2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C4F"/>
    <w:rsid w:val="00020EF2"/>
    <w:rsid w:val="0003550B"/>
    <w:rsid w:val="00035D29"/>
    <w:rsid w:val="0004025C"/>
    <w:rsid w:val="00061E3A"/>
    <w:rsid w:val="00070E35"/>
    <w:rsid w:val="00073691"/>
    <w:rsid w:val="000766A9"/>
    <w:rsid w:val="000766B1"/>
    <w:rsid w:val="000807AF"/>
    <w:rsid w:val="000B0C4C"/>
    <w:rsid w:val="000D24BA"/>
    <w:rsid w:val="000E30F4"/>
    <w:rsid w:val="000F3CA3"/>
    <w:rsid w:val="000F56A5"/>
    <w:rsid w:val="000F75C3"/>
    <w:rsid w:val="001255DC"/>
    <w:rsid w:val="0013214E"/>
    <w:rsid w:val="001619C1"/>
    <w:rsid w:val="00161F9F"/>
    <w:rsid w:val="00163279"/>
    <w:rsid w:val="001C774A"/>
    <w:rsid w:val="001D55B0"/>
    <w:rsid w:val="001E3D37"/>
    <w:rsid w:val="001E63ED"/>
    <w:rsid w:val="001F0590"/>
    <w:rsid w:val="001F23DE"/>
    <w:rsid w:val="002332E1"/>
    <w:rsid w:val="00243F14"/>
    <w:rsid w:val="00253FF0"/>
    <w:rsid w:val="00256990"/>
    <w:rsid w:val="00272BF6"/>
    <w:rsid w:val="002A3DF3"/>
    <w:rsid w:val="002C172F"/>
    <w:rsid w:val="002C430E"/>
    <w:rsid w:val="002D3FB3"/>
    <w:rsid w:val="002D7A81"/>
    <w:rsid w:val="002F2C98"/>
    <w:rsid w:val="002F3D49"/>
    <w:rsid w:val="002F4F28"/>
    <w:rsid w:val="00311FAC"/>
    <w:rsid w:val="0031773E"/>
    <w:rsid w:val="00337A1A"/>
    <w:rsid w:val="003453E1"/>
    <w:rsid w:val="003516E7"/>
    <w:rsid w:val="00356FBA"/>
    <w:rsid w:val="00365184"/>
    <w:rsid w:val="00382BFA"/>
    <w:rsid w:val="00383721"/>
    <w:rsid w:val="003A51F6"/>
    <w:rsid w:val="003B112A"/>
    <w:rsid w:val="003B6F58"/>
    <w:rsid w:val="003B7C34"/>
    <w:rsid w:val="003C5BDA"/>
    <w:rsid w:val="003C5E71"/>
    <w:rsid w:val="003E2E0B"/>
    <w:rsid w:val="003F2707"/>
    <w:rsid w:val="004041FE"/>
    <w:rsid w:val="00412A89"/>
    <w:rsid w:val="00420875"/>
    <w:rsid w:val="004500B9"/>
    <w:rsid w:val="00452EB6"/>
    <w:rsid w:val="0046697C"/>
    <w:rsid w:val="0049240D"/>
    <w:rsid w:val="004C48E3"/>
    <w:rsid w:val="004D486E"/>
    <w:rsid w:val="004F3151"/>
    <w:rsid w:val="004F51CE"/>
    <w:rsid w:val="004F6B40"/>
    <w:rsid w:val="004F7DB7"/>
    <w:rsid w:val="00535CCA"/>
    <w:rsid w:val="0054208E"/>
    <w:rsid w:val="005B2EC6"/>
    <w:rsid w:val="005C138B"/>
    <w:rsid w:val="005C54E3"/>
    <w:rsid w:val="005D570A"/>
    <w:rsid w:val="005D6011"/>
    <w:rsid w:val="005E26B5"/>
    <w:rsid w:val="005E5BEB"/>
    <w:rsid w:val="005F58D0"/>
    <w:rsid w:val="00613C4F"/>
    <w:rsid w:val="0062126B"/>
    <w:rsid w:val="00621934"/>
    <w:rsid w:val="00625FA5"/>
    <w:rsid w:val="0063063C"/>
    <w:rsid w:val="006648F4"/>
    <w:rsid w:val="006668C4"/>
    <w:rsid w:val="00671F88"/>
    <w:rsid w:val="00687564"/>
    <w:rsid w:val="006A67A4"/>
    <w:rsid w:val="006A6AC3"/>
    <w:rsid w:val="006B7B88"/>
    <w:rsid w:val="006D0C16"/>
    <w:rsid w:val="006F17C5"/>
    <w:rsid w:val="00700510"/>
    <w:rsid w:val="00704AAA"/>
    <w:rsid w:val="00710704"/>
    <w:rsid w:val="00730D99"/>
    <w:rsid w:val="007453FD"/>
    <w:rsid w:val="0075677B"/>
    <w:rsid w:val="00787C20"/>
    <w:rsid w:val="007A6679"/>
    <w:rsid w:val="007B3B56"/>
    <w:rsid w:val="007F0E9D"/>
    <w:rsid w:val="007F6616"/>
    <w:rsid w:val="008138F4"/>
    <w:rsid w:val="008262A5"/>
    <w:rsid w:val="008349A8"/>
    <w:rsid w:val="008570AC"/>
    <w:rsid w:val="00884AD4"/>
    <w:rsid w:val="00896E63"/>
    <w:rsid w:val="0089748A"/>
    <w:rsid w:val="008B03B3"/>
    <w:rsid w:val="008B13D0"/>
    <w:rsid w:val="008D0DD6"/>
    <w:rsid w:val="008E180F"/>
    <w:rsid w:val="008E25DE"/>
    <w:rsid w:val="00916E21"/>
    <w:rsid w:val="00923C7E"/>
    <w:rsid w:val="00931596"/>
    <w:rsid w:val="00936F69"/>
    <w:rsid w:val="00943C05"/>
    <w:rsid w:val="00947F70"/>
    <w:rsid w:val="00953BAD"/>
    <w:rsid w:val="00972CC2"/>
    <w:rsid w:val="009838D7"/>
    <w:rsid w:val="009853AC"/>
    <w:rsid w:val="00990ABE"/>
    <w:rsid w:val="009948B0"/>
    <w:rsid w:val="00997D5D"/>
    <w:rsid w:val="009B1575"/>
    <w:rsid w:val="009C2DDE"/>
    <w:rsid w:val="009C4027"/>
    <w:rsid w:val="009D661B"/>
    <w:rsid w:val="009E1B56"/>
    <w:rsid w:val="009E52E0"/>
    <w:rsid w:val="009F04CD"/>
    <w:rsid w:val="009F2235"/>
    <w:rsid w:val="00A0198F"/>
    <w:rsid w:val="00A0480C"/>
    <w:rsid w:val="00A04877"/>
    <w:rsid w:val="00A1114F"/>
    <w:rsid w:val="00A30349"/>
    <w:rsid w:val="00A55A83"/>
    <w:rsid w:val="00A569EC"/>
    <w:rsid w:val="00A56CEF"/>
    <w:rsid w:val="00A63ACC"/>
    <w:rsid w:val="00A65144"/>
    <w:rsid w:val="00A74D7A"/>
    <w:rsid w:val="00A773DE"/>
    <w:rsid w:val="00A850DF"/>
    <w:rsid w:val="00A94990"/>
    <w:rsid w:val="00A961BA"/>
    <w:rsid w:val="00AB2546"/>
    <w:rsid w:val="00AC6C6C"/>
    <w:rsid w:val="00AE60EB"/>
    <w:rsid w:val="00B003E9"/>
    <w:rsid w:val="00B02A6D"/>
    <w:rsid w:val="00B469C8"/>
    <w:rsid w:val="00B93CED"/>
    <w:rsid w:val="00BD14D6"/>
    <w:rsid w:val="00BE27BC"/>
    <w:rsid w:val="00C202B5"/>
    <w:rsid w:val="00C350D5"/>
    <w:rsid w:val="00C37509"/>
    <w:rsid w:val="00C47EA4"/>
    <w:rsid w:val="00C52FB0"/>
    <w:rsid w:val="00C82D9A"/>
    <w:rsid w:val="00C9376C"/>
    <w:rsid w:val="00CA14CB"/>
    <w:rsid w:val="00CA535E"/>
    <w:rsid w:val="00CB086F"/>
    <w:rsid w:val="00CC0DF5"/>
    <w:rsid w:val="00CF0E63"/>
    <w:rsid w:val="00CF6B64"/>
    <w:rsid w:val="00CF7C52"/>
    <w:rsid w:val="00D12002"/>
    <w:rsid w:val="00D37914"/>
    <w:rsid w:val="00D37AF7"/>
    <w:rsid w:val="00D72FCC"/>
    <w:rsid w:val="00D75FC4"/>
    <w:rsid w:val="00D837B3"/>
    <w:rsid w:val="00D83F69"/>
    <w:rsid w:val="00D84B9D"/>
    <w:rsid w:val="00D91610"/>
    <w:rsid w:val="00D9400E"/>
    <w:rsid w:val="00DC4AC4"/>
    <w:rsid w:val="00DD1D22"/>
    <w:rsid w:val="00DD25B5"/>
    <w:rsid w:val="00DD4CD2"/>
    <w:rsid w:val="00DD538C"/>
    <w:rsid w:val="00DF582E"/>
    <w:rsid w:val="00DF58F8"/>
    <w:rsid w:val="00E012EB"/>
    <w:rsid w:val="00E36178"/>
    <w:rsid w:val="00E47C14"/>
    <w:rsid w:val="00E510A5"/>
    <w:rsid w:val="00E63515"/>
    <w:rsid w:val="00E7013F"/>
    <w:rsid w:val="00E7486E"/>
    <w:rsid w:val="00EA2498"/>
    <w:rsid w:val="00EA5346"/>
    <w:rsid w:val="00EB1C62"/>
    <w:rsid w:val="00EB3DD8"/>
    <w:rsid w:val="00EE08F6"/>
    <w:rsid w:val="00EF26F3"/>
    <w:rsid w:val="00EF2DB9"/>
    <w:rsid w:val="00F020B6"/>
    <w:rsid w:val="00F11641"/>
    <w:rsid w:val="00F26F7C"/>
    <w:rsid w:val="00F2702F"/>
    <w:rsid w:val="00F76BA2"/>
    <w:rsid w:val="00F77754"/>
    <w:rsid w:val="00F95D16"/>
    <w:rsid w:val="00FA69F6"/>
    <w:rsid w:val="00FD0DE2"/>
    <w:rsid w:val="00FF461D"/>
    <w:rsid w:val="00FF6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42AF5"/>
  <w15:docId w15:val="{C6477054-5FB6-4319-8EEE-B83096D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21"/>
    <w:rPr>
      <w:rFonts w:ascii="Calibri" w:hAnsi="Calibri"/>
      <w:sz w:val="24"/>
      <w:szCs w:val="24"/>
    </w:rPr>
  </w:style>
  <w:style w:type="paragraph" w:styleId="Heading1">
    <w:name w:val="heading 1"/>
    <w:basedOn w:val="Normal"/>
    <w:next w:val="Normal"/>
    <w:link w:val="Heading1Char"/>
    <w:uiPriority w:val="9"/>
    <w:qFormat/>
    <w:rsid w:val="00383721"/>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iPriority w:val="9"/>
    <w:unhideWhenUsed/>
    <w:qFormat/>
    <w:rsid w:val="007F0E9D"/>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iPriority w:val="9"/>
    <w:unhideWhenUsed/>
    <w:qFormat/>
    <w:rsid w:val="0031773E"/>
    <w:pPr>
      <w:keepNext/>
      <w:keepLines/>
      <w:spacing w:before="200"/>
      <w:outlineLvl w:val="2"/>
    </w:pPr>
    <w:rPr>
      <w:rFonts w:asciiTheme="majorHAnsi" w:eastAsiaTheme="majorEastAsia" w:hAnsiTheme="majorHAnsi" w:cstheme="majorBidi"/>
      <w:b/>
      <w:bCs/>
      <w:color w:val="9AA977" w:themeColor="accent1"/>
      <w:sz w:val="28"/>
    </w:rPr>
  </w:style>
  <w:style w:type="paragraph" w:styleId="Heading4">
    <w:name w:val="heading 4"/>
    <w:basedOn w:val="Normal"/>
    <w:next w:val="Normal"/>
    <w:link w:val="Heading4Char"/>
    <w:unhideWhenUsed/>
    <w:qFormat/>
    <w:rsid w:val="00A30349"/>
    <w:pPr>
      <w:keepNext/>
      <w:keepLines/>
      <w:spacing w:before="200"/>
      <w:outlineLvl w:val="3"/>
    </w:pPr>
    <w:rPr>
      <w:rFonts w:asciiTheme="majorHAnsi" w:eastAsiaTheme="majorEastAsia" w:hAnsiTheme="majorHAnsi" w:cstheme="majorBidi"/>
      <w:b/>
      <w:bCs/>
      <w:i/>
      <w:iCs/>
      <w:color w:val="9AA977" w:themeColor="accent1"/>
    </w:rPr>
  </w:style>
  <w:style w:type="paragraph" w:styleId="Heading5">
    <w:name w:val="heading 5"/>
    <w:basedOn w:val="Normal"/>
    <w:link w:val="Heading5Char"/>
    <w:uiPriority w:val="1"/>
    <w:qFormat/>
    <w:rsid w:val="00C82D9A"/>
    <w:pPr>
      <w:widowControl w:val="0"/>
      <w:ind w:left="100"/>
      <w:outlineLvl w:val="4"/>
    </w:pPr>
    <w:rPr>
      <w:rFonts w:eastAsia="Calibri" w:cstheme="minorBidi"/>
      <w:b/>
      <w:bCs/>
      <w:sz w:val="22"/>
      <w:szCs w:val="22"/>
      <w:lang w:val="en-US" w:eastAsia="en-US"/>
    </w:rPr>
  </w:style>
  <w:style w:type="paragraph" w:styleId="Heading6">
    <w:name w:val="heading 6"/>
    <w:basedOn w:val="Normal"/>
    <w:link w:val="Heading6Char"/>
    <w:uiPriority w:val="1"/>
    <w:qFormat/>
    <w:rsid w:val="00C82D9A"/>
    <w:pPr>
      <w:widowControl w:val="0"/>
      <w:ind w:left="100"/>
      <w:outlineLvl w:val="5"/>
    </w:pPr>
    <w:rPr>
      <w:rFonts w:eastAsia="Calibri" w:cstheme="minorBidi"/>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21"/>
    <w:rPr>
      <w:rFonts w:asciiTheme="majorHAnsi" w:eastAsiaTheme="majorEastAsia" w:hAnsiTheme="majorHAnsi" w:cstheme="majorBidi"/>
      <w:b/>
      <w:bCs/>
      <w:noProof/>
      <w:color w:val="758453" w:themeColor="accent1" w:themeShade="BF"/>
      <w:sz w:val="40"/>
      <w:szCs w:val="40"/>
    </w:rPr>
  </w:style>
  <w:style w:type="character" w:customStyle="1" w:styleId="Heading2Char">
    <w:name w:val="Heading 2 Char"/>
    <w:basedOn w:val="DefaultParagraphFont"/>
    <w:link w:val="Heading2"/>
    <w:uiPriority w:val="9"/>
    <w:rsid w:val="007F0E9D"/>
    <w:rPr>
      <w:rFonts w:asciiTheme="majorHAnsi" w:eastAsiaTheme="majorEastAsia" w:hAnsiTheme="majorHAnsi" w:cstheme="majorBidi"/>
      <w:b/>
      <w:bCs/>
      <w:noProof/>
      <w:color w:val="758453" w:themeColor="accent1" w:themeShade="BF"/>
      <w:sz w:val="28"/>
      <w:szCs w:val="28"/>
    </w:rPr>
  </w:style>
  <w:style w:type="character" w:customStyle="1" w:styleId="Heading3Char">
    <w:name w:val="Heading 3 Char"/>
    <w:basedOn w:val="DefaultParagraphFont"/>
    <w:link w:val="Heading3"/>
    <w:uiPriority w:val="9"/>
    <w:rsid w:val="0031773E"/>
    <w:rPr>
      <w:rFonts w:asciiTheme="majorHAnsi" w:eastAsiaTheme="majorEastAsia" w:hAnsiTheme="majorHAnsi" w:cstheme="majorBidi"/>
      <w:b/>
      <w:bCs/>
      <w:color w:val="9AA977" w:themeColor="accent1"/>
      <w:sz w:val="28"/>
      <w:szCs w:val="24"/>
    </w:rPr>
  </w:style>
  <w:style w:type="character" w:customStyle="1" w:styleId="Heading4Char">
    <w:name w:val="Heading 4 Char"/>
    <w:basedOn w:val="DefaultParagraphFont"/>
    <w:link w:val="Heading4"/>
    <w:rsid w:val="00A30349"/>
    <w:rPr>
      <w:rFonts w:asciiTheme="majorHAnsi" w:eastAsiaTheme="majorEastAsia" w:hAnsiTheme="majorHAnsi" w:cstheme="majorBidi"/>
      <w:b/>
      <w:bCs/>
      <w:i/>
      <w:iCs/>
      <w:color w:val="9AA977" w:themeColor="accent1"/>
      <w:sz w:val="24"/>
      <w:szCs w:val="24"/>
    </w:rPr>
  </w:style>
  <w:style w:type="character" w:customStyle="1" w:styleId="Heading5Char">
    <w:name w:val="Heading 5 Char"/>
    <w:basedOn w:val="DefaultParagraphFont"/>
    <w:link w:val="Heading5"/>
    <w:uiPriority w:val="1"/>
    <w:rsid w:val="00C82D9A"/>
    <w:rPr>
      <w:rFonts w:ascii="Calibri" w:eastAsia="Calibri" w:hAnsi="Calibri" w:cstheme="minorBidi"/>
      <w:b/>
      <w:bCs/>
      <w:sz w:val="22"/>
      <w:szCs w:val="22"/>
      <w:lang w:val="en-US" w:eastAsia="en-US"/>
    </w:rPr>
  </w:style>
  <w:style w:type="character" w:customStyle="1" w:styleId="Heading6Char">
    <w:name w:val="Heading 6 Char"/>
    <w:basedOn w:val="DefaultParagraphFont"/>
    <w:link w:val="Heading6"/>
    <w:uiPriority w:val="1"/>
    <w:rsid w:val="00C82D9A"/>
    <w:rPr>
      <w:rFonts w:ascii="Calibri" w:eastAsia="Calibri" w:hAnsi="Calibri" w:cstheme="minorBidi"/>
      <w:b/>
      <w:bCs/>
      <w:i/>
      <w:sz w:val="22"/>
      <w:szCs w:val="22"/>
      <w:lang w:val="en-US" w:eastAsia="en-US"/>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qFormat/>
    <w:rsid w:val="00E7486E"/>
    <w:pPr>
      <w:spacing w:after="100"/>
    </w:pPr>
  </w:style>
  <w:style w:type="paragraph" w:styleId="TOC2">
    <w:name w:val="toc 2"/>
    <w:basedOn w:val="Normal"/>
    <w:next w:val="Normal"/>
    <w:autoRedefine/>
    <w:uiPriority w:val="39"/>
    <w:qFormat/>
    <w:rsid w:val="00E7486E"/>
    <w:pPr>
      <w:spacing w:after="100"/>
      <w:ind w:left="240"/>
    </w:pPr>
  </w:style>
  <w:style w:type="paragraph" w:styleId="TOC3">
    <w:name w:val="toc 3"/>
    <w:basedOn w:val="Normal"/>
    <w:next w:val="Normal"/>
    <w:autoRedefine/>
    <w:uiPriority w:val="39"/>
    <w:rsid w:val="00E7486E"/>
    <w:pPr>
      <w:spacing w:after="100"/>
      <w:ind w:left="480"/>
    </w:pPr>
  </w:style>
  <w:style w:type="paragraph" w:styleId="BalloonText">
    <w:name w:val="Balloon Text"/>
    <w:basedOn w:val="Normal"/>
    <w:link w:val="BalloonTextChar"/>
    <w:uiPriority w:val="99"/>
    <w:rsid w:val="00E7486E"/>
    <w:rPr>
      <w:rFonts w:ascii="Tahoma" w:hAnsi="Tahoma" w:cs="Tahoma"/>
      <w:sz w:val="16"/>
      <w:szCs w:val="16"/>
    </w:rPr>
  </w:style>
  <w:style w:type="character" w:customStyle="1" w:styleId="BalloonTextChar">
    <w:name w:val="Balloon Text Char"/>
    <w:basedOn w:val="DefaultParagraphFont"/>
    <w:link w:val="BalloonText"/>
    <w:uiPriority w:val="99"/>
    <w:rsid w:val="00E7486E"/>
    <w:rPr>
      <w:rFonts w:ascii="Tahoma" w:hAnsi="Tahoma" w:cs="Tahoma"/>
      <w:sz w:val="16"/>
      <w:szCs w:val="16"/>
    </w:rPr>
  </w:style>
  <w:style w:type="paragraph" w:styleId="Header">
    <w:name w:val="header"/>
    <w:basedOn w:val="Normal"/>
    <w:link w:val="HeaderChar"/>
    <w:uiPriority w:val="99"/>
    <w:rsid w:val="00E7486E"/>
    <w:pPr>
      <w:tabs>
        <w:tab w:val="center" w:pos="4513"/>
        <w:tab w:val="right" w:pos="9026"/>
      </w:tabs>
    </w:pPr>
  </w:style>
  <w:style w:type="character" w:customStyle="1" w:styleId="HeaderChar">
    <w:name w:val="Header Char"/>
    <w:basedOn w:val="DefaultParagraphFont"/>
    <w:link w:val="Header"/>
    <w:uiPriority w:val="99"/>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uiPriority w:val="59"/>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2002"/>
    <w:pPr>
      <w:ind w:left="720"/>
      <w:contextualSpacing/>
    </w:pPr>
  </w:style>
  <w:style w:type="character" w:customStyle="1" w:styleId="ListParagraphChar">
    <w:name w:val="List Paragraph Char"/>
    <w:link w:val="ListParagraph"/>
    <w:uiPriority w:val="34"/>
    <w:rsid w:val="00CA535E"/>
    <w:rPr>
      <w:rFonts w:ascii="Calibri" w:hAnsi="Calibri"/>
      <w:sz w:val="24"/>
      <w:szCs w:val="24"/>
    </w:rPr>
  </w:style>
  <w:style w:type="paragraph" w:customStyle="1" w:styleId="Heading20">
    <w:name w:val="Heading2"/>
    <w:basedOn w:val="Normal"/>
    <w:rsid w:val="00CA535E"/>
    <w:pPr>
      <w:spacing w:after="200" w:line="276" w:lineRule="auto"/>
    </w:pPr>
    <w:rPr>
      <w:rFonts w:eastAsia="Calibri"/>
      <w:sz w:val="22"/>
      <w:szCs w:val="22"/>
      <w:lang w:val="en-US" w:eastAsia="en-US"/>
    </w:rPr>
  </w:style>
  <w:style w:type="paragraph" w:styleId="FootnoteText">
    <w:name w:val="footnote text"/>
    <w:basedOn w:val="Normal"/>
    <w:link w:val="FootnoteTextChar"/>
    <w:uiPriority w:val="99"/>
    <w:rsid w:val="006A67A4"/>
    <w:rPr>
      <w:sz w:val="20"/>
      <w:szCs w:val="20"/>
    </w:rPr>
  </w:style>
  <w:style w:type="character" w:customStyle="1" w:styleId="FootnoteTextChar">
    <w:name w:val="Footnote Text Char"/>
    <w:basedOn w:val="DefaultParagraphFont"/>
    <w:link w:val="FootnoteText"/>
    <w:uiPriority w:val="99"/>
    <w:rsid w:val="006A67A4"/>
    <w:rPr>
      <w:rFonts w:ascii="Calibri" w:hAnsi="Calibri"/>
    </w:rPr>
  </w:style>
  <w:style w:type="character" w:styleId="FootnoteReference">
    <w:name w:val="footnote reference"/>
    <w:basedOn w:val="DefaultParagraphFont"/>
    <w:uiPriority w:val="99"/>
    <w:rsid w:val="006A67A4"/>
    <w:rPr>
      <w:vertAlign w:val="superscript"/>
    </w:rPr>
  </w:style>
  <w:style w:type="character" w:customStyle="1" w:styleId="BalloonTextChar1">
    <w:name w:val="Balloon Text Char1"/>
    <w:basedOn w:val="DefaultParagraphFont"/>
    <w:uiPriority w:val="99"/>
    <w:rsid w:val="00C82D9A"/>
    <w:rPr>
      <w:rFonts w:ascii="Tahoma" w:eastAsia="Times New Roman" w:hAnsi="Tahoma" w:cs="Tahoma"/>
      <w:noProof/>
      <w:sz w:val="16"/>
      <w:szCs w:val="16"/>
      <w:lang w:val="en-GB" w:eastAsia="en-GB"/>
    </w:rPr>
  </w:style>
  <w:style w:type="character" w:customStyle="1" w:styleId="BalloonTextChar7">
    <w:name w:val="Balloon Text Char7"/>
    <w:basedOn w:val="DefaultParagraphFont"/>
    <w:uiPriority w:val="99"/>
    <w:semiHidden/>
    <w:rsid w:val="00C82D9A"/>
    <w:rPr>
      <w:rFonts w:ascii="Lucida Grande" w:hAnsi="Lucida Grande"/>
      <w:sz w:val="18"/>
      <w:szCs w:val="18"/>
    </w:rPr>
  </w:style>
  <w:style w:type="character" w:customStyle="1" w:styleId="BalloonTextChar6">
    <w:name w:val="Balloon Text Char6"/>
    <w:basedOn w:val="DefaultParagraphFont"/>
    <w:uiPriority w:val="99"/>
    <w:semiHidden/>
    <w:rsid w:val="00C82D9A"/>
    <w:rPr>
      <w:rFonts w:ascii="Lucida Grande" w:hAnsi="Lucida Grande"/>
      <w:sz w:val="18"/>
      <w:szCs w:val="18"/>
    </w:rPr>
  </w:style>
  <w:style w:type="character" w:customStyle="1" w:styleId="BalloonTextChar4">
    <w:name w:val="Balloon Text Char4"/>
    <w:basedOn w:val="DefaultParagraphFont"/>
    <w:uiPriority w:val="99"/>
    <w:semiHidden/>
    <w:rsid w:val="00C82D9A"/>
    <w:rPr>
      <w:rFonts w:ascii="Lucida Grande" w:hAnsi="Lucida Grande"/>
      <w:sz w:val="18"/>
      <w:szCs w:val="18"/>
    </w:rPr>
  </w:style>
  <w:style w:type="character" w:customStyle="1" w:styleId="BalloonTextChar2">
    <w:name w:val="Balloon Text Char2"/>
    <w:basedOn w:val="DefaultParagraphFont"/>
    <w:uiPriority w:val="99"/>
    <w:rsid w:val="00C82D9A"/>
    <w:rPr>
      <w:rFonts w:ascii="Lucida Grande" w:hAnsi="Lucida Grande"/>
      <w:sz w:val="18"/>
      <w:szCs w:val="18"/>
    </w:rPr>
  </w:style>
  <w:style w:type="character" w:styleId="CommentReference">
    <w:name w:val="annotation reference"/>
    <w:basedOn w:val="DefaultParagraphFont"/>
    <w:uiPriority w:val="99"/>
    <w:rsid w:val="00C82D9A"/>
    <w:rPr>
      <w:sz w:val="16"/>
      <w:szCs w:val="16"/>
    </w:rPr>
  </w:style>
  <w:style w:type="paragraph" w:styleId="CommentText">
    <w:name w:val="annotation text"/>
    <w:basedOn w:val="Normal"/>
    <w:link w:val="CommentTextChar"/>
    <w:rsid w:val="00C82D9A"/>
    <w:rPr>
      <w:noProof/>
      <w:sz w:val="20"/>
      <w:szCs w:val="20"/>
    </w:rPr>
  </w:style>
  <w:style w:type="character" w:customStyle="1" w:styleId="CommentTextChar">
    <w:name w:val="Comment Text Char"/>
    <w:basedOn w:val="DefaultParagraphFont"/>
    <w:link w:val="CommentText"/>
    <w:rsid w:val="00C82D9A"/>
    <w:rPr>
      <w:rFonts w:ascii="Calibri" w:hAnsi="Calibri"/>
      <w:noProof/>
    </w:rPr>
  </w:style>
  <w:style w:type="paragraph" w:styleId="CommentSubject">
    <w:name w:val="annotation subject"/>
    <w:basedOn w:val="CommentText"/>
    <w:next w:val="CommentText"/>
    <w:link w:val="CommentSubjectChar"/>
    <w:rsid w:val="00C82D9A"/>
    <w:rPr>
      <w:b/>
      <w:bCs/>
    </w:rPr>
  </w:style>
  <w:style w:type="character" w:customStyle="1" w:styleId="CommentSubjectChar">
    <w:name w:val="Comment Subject Char"/>
    <w:basedOn w:val="CommentTextChar"/>
    <w:link w:val="CommentSubject"/>
    <w:rsid w:val="00C82D9A"/>
    <w:rPr>
      <w:rFonts w:ascii="Calibri" w:hAnsi="Calibri"/>
      <w:b/>
      <w:bCs/>
      <w:noProof/>
    </w:rPr>
  </w:style>
  <w:style w:type="character" w:styleId="PageNumber">
    <w:name w:val="page number"/>
    <w:basedOn w:val="DefaultParagraphFont"/>
    <w:rsid w:val="00C82D9A"/>
  </w:style>
  <w:style w:type="paragraph" w:customStyle="1" w:styleId="BodyCopy1cm">
    <w:name w:val="Body Copy:  1 cm"/>
    <w:basedOn w:val="Normal"/>
    <w:rsid w:val="00C82D9A"/>
    <w:pPr>
      <w:spacing w:after="100"/>
      <w:ind w:left="567"/>
      <w:jc w:val="both"/>
    </w:pPr>
    <w:rPr>
      <w:rFonts w:ascii="Tahoma" w:hAnsi="Tahoma"/>
      <w:sz w:val="20"/>
      <w:szCs w:val="20"/>
    </w:rPr>
  </w:style>
  <w:style w:type="character" w:styleId="Strong">
    <w:name w:val="Strong"/>
    <w:uiPriority w:val="22"/>
    <w:qFormat/>
    <w:rsid w:val="00C82D9A"/>
    <w:rPr>
      <w:b/>
      <w:bCs/>
    </w:rPr>
  </w:style>
  <w:style w:type="paragraph" w:customStyle="1" w:styleId="SPARCbullet">
    <w:name w:val="SPARC bullet"/>
    <w:basedOn w:val="Normal"/>
    <w:rsid w:val="00C82D9A"/>
    <w:pPr>
      <w:numPr>
        <w:numId w:val="14"/>
      </w:numPr>
      <w:spacing w:after="120"/>
    </w:pPr>
    <w:rPr>
      <w:rFonts w:eastAsia="Constantia"/>
      <w:sz w:val="22"/>
      <w:szCs w:val="22"/>
      <w:lang w:eastAsia="en-US"/>
    </w:rPr>
  </w:style>
  <w:style w:type="paragraph" w:customStyle="1" w:styleId="SPARCBody">
    <w:name w:val="SPARC Body"/>
    <w:basedOn w:val="Normal"/>
    <w:autoRedefine/>
    <w:qFormat/>
    <w:rsid w:val="003B112A"/>
    <w:pPr>
      <w:spacing w:after="60"/>
    </w:pPr>
    <w:rPr>
      <w:rFonts w:eastAsia="Constantia"/>
      <w:sz w:val="22"/>
      <w:szCs w:val="22"/>
      <w:lang w:eastAsia="en-US"/>
    </w:rPr>
  </w:style>
  <w:style w:type="paragraph" w:styleId="BodyText">
    <w:name w:val="Body Text"/>
    <w:basedOn w:val="Normal"/>
    <w:link w:val="BodyTextChar"/>
    <w:uiPriority w:val="99"/>
    <w:qFormat/>
    <w:rsid w:val="00C82D9A"/>
    <w:pPr>
      <w:widowControl w:val="0"/>
      <w:ind w:left="460"/>
    </w:pPr>
    <w:rPr>
      <w:rFonts w:eastAsia="Calibri" w:cstheme="minorBidi"/>
      <w:sz w:val="22"/>
      <w:szCs w:val="22"/>
      <w:lang w:val="en-US" w:eastAsia="en-US"/>
    </w:rPr>
  </w:style>
  <w:style w:type="character" w:customStyle="1" w:styleId="BodyTextChar">
    <w:name w:val="Body Text Char"/>
    <w:basedOn w:val="DefaultParagraphFont"/>
    <w:link w:val="BodyText"/>
    <w:uiPriority w:val="99"/>
    <w:rsid w:val="00C82D9A"/>
    <w:rPr>
      <w:rFonts w:ascii="Calibri" w:eastAsia="Calibri" w:hAnsi="Calibri" w:cstheme="minorBidi"/>
      <w:sz w:val="22"/>
      <w:szCs w:val="22"/>
      <w:lang w:val="en-US" w:eastAsia="en-US"/>
    </w:rPr>
  </w:style>
  <w:style w:type="paragraph" w:customStyle="1" w:styleId="TableParagraph">
    <w:name w:val="Table Paragraph"/>
    <w:basedOn w:val="Normal"/>
    <w:uiPriority w:val="1"/>
    <w:qFormat/>
    <w:rsid w:val="00C82D9A"/>
    <w:pPr>
      <w:widowControl w:val="0"/>
    </w:pPr>
    <w:rPr>
      <w:rFonts w:asciiTheme="minorHAnsi" w:eastAsiaTheme="minorHAnsi" w:hAnsiTheme="minorHAnsi" w:cstheme="minorBidi"/>
      <w:sz w:val="22"/>
      <w:szCs w:val="22"/>
      <w:lang w:val="en-US" w:eastAsia="en-US"/>
    </w:rPr>
  </w:style>
  <w:style w:type="paragraph" w:styleId="TOC4">
    <w:name w:val="toc 4"/>
    <w:basedOn w:val="Normal"/>
    <w:next w:val="Normal"/>
    <w:autoRedefine/>
    <w:uiPriority w:val="39"/>
    <w:unhideWhenUsed/>
    <w:rsid w:val="00C82D9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2D9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2D9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2D9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2D9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2D9A"/>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Normal"/>
    <w:unhideWhenUsed/>
    <w:rsid w:val="00C82D9A"/>
    <w:pPr>
      <w:numPr>
        <w:numId w:val="16"/>
      </w:numPr>
      <w:spacing w:after="200" w:line="276" w:lineRule="auto"/>
      <w:contextualSpacing/>
    </w:pPr>
    <w:rPr>
      <w:rFonts w:eastAsia="Calibri"/>
      <w:sz w:val="22"/>
      <w:szCs w:val="22"/>
      <w:lang w:val="en-US" w:eastAsia="en-US"/>
    </w:rPr>
  </w:style>
  <w:style w:type="paragraph" w:styleId="ListBullet">
    <w:name w:val="List Bullet"/>
    <w:basedOn w:val="Normal"/>
    <w:uiPriority w:val="99"/>
    <w:unhideWhenUsed/>
    <w:rsid w:val="00C82D9A"/>
    <w:pPr>
      <w:numPr>
        <w:numId w:val="17"/>
      </w:numPr>
      <w:spacing w:after="200" w:line="276" w:lineRule="auto"/>
      <w:contextualSpacing/>
    </w:pPr>
    <w:rPr>
      <w:rFonts w:eastAsia="Calibri"/>
      <w:sz w:val="22"/>
      <w:szCs w:val="22"/>
      <w:lang w:eastAsia="en-US"/>
    </w:rPr>
  </w:style>
  <w:style w:type="paragraph" w:customStyle="1" w:styleId="FreeForm">
    <w:name w:val="Free Form"/>
    <w:rsid w:val="00C82D9A"/>
    <w:rPr>
      <w:rFonts w:ascii="Helvetica" w:eastAsia="ヒラギノ角ゴ Pro W3" w:hAnsi="Helvetica"/>
      <w:color w:val="000000"/>
      <w:sz w:val="24"/>
      <w:lang w:val="en-US"/>
    </w:rPr>
  </w:style>
  <w:style w:type="paragraph" w:customStyle="1" w:styleId="FreeFormA">
    <w:name w:val="Free Form A"/>
    <w:autoRedefine/>
    <w:rsid w:val="00C82D9A"/>
    <w:rPr>
      <w:rFonts w:eastAsia="ヒラギノ角ゴ Pro W3"/>
      <w:color w:val="000000"/>
      <w:lang w:val="en-US" w:eastAsia="en-US"/>
    </w:rPr>
  </w:style>
  <w:style w:type="paragraph" w:customStyle="1" w:styleId="BodyA">
    <w:name w:val="Body A"/>
    <w:rsid w:val="00C82D9A"/>
    <w:rPr>
      <w:rFonts w:ascii="Helvetica" w:eastAsia="ヒラギノ角ゴ Pro W3" w:hAnsi="Helvetica"/>
      <w:color w:val="000000"/>
      <w:sz w:val="24"/>
      <w:lang w:val="en-US" w:eastAsia="en-US"/>
    </w:rPr>
  </w:style>
  <w:style w:type="paragraph" w:customStyle="1" w:styleId="Heading3AA">
    <w:name w:val="Heading 3 A A"/>
    <w:next w:val="Normal"/>
    <w:rsid w:val="00C82D9A"/>
    <w:pPr>
      <w:keepNext/>
      <w:outlineLvl w:val="2"/>
    </w:pPr>
    <w:rPr>
      <w:rFonts w:ascii="Arial Bold" w:eastAsia="ヒラギノ角ゴ Pro W3" w:hAnsi="Arial Bold"/>
      <w:color w:val="000000"/>
      <w:lang w:val="en-US" w:eastAsia="en-US"/>
    </w:rPr>
  </w:style>
  <w:style w:type="paragraph" w:customStyle="1" w:styleId="Heading8A">
    <w:name w:val="Heading 8 A"/>
    <w:next w:val="Normal"/>
    <w:rsid w:val="00C82D9A"/>
    <w:pPr>
      <w:spacing w:before="240" w:after="60"/>
      <w:outlineLvl w:val="7"/>
    </w:pPr>
    <w:rPr>
      <w:rFonts w:ascii="Times New Roman Italic" w:eastAsia="ヒラギノ角ゴ Pro W3" w:hAnsi="Times New Roman Italic"/>
      <w:color w:val="000000"/>
      <w:sz w:val="24"/>
      <w:lang w:val="en-US" w:eastAsia="en-US"/>
    </w:rPr>
  </w:style>
  <w:style w:type="paragraph" w:customStyle="1" w:styleId="Footer1">
    <w:name w:val="Footer1"/>
    <w:rsid w:val="00C82D9A"/>
    <w:pPr>
      <w:tabs>
        <w:tab w:val="center" w:pos="4320"/>
        <w:tab w:val="right" w:pos="8640"/>
      </w:tabs>
    </w:pPr>
    <w:rPr>
      <w:rFonts w:eastAsia="ヒラギノ角ゴ Pro W3"/>
      <w:color w:val="000000"/>
      <w:lang w:val="en-US" w:eastAsia="en-US"/>
    </w:rPr>
  </w:style>
  <w:style w:type="paragraph" w:styleId="NoSpacing">
    <w:name w:val="No Spacing"/>
    <w:uiPriority w:val="1"/>
    <w:qFormat/>
    <w:rsid w:val="00C82D9A"/>
    <w:rPr>
      <w:rFonts w:ascii="Calibri" w:hAnsi="Calibri"/>
      <w:noProof/>
      <w:sz w:val="24"/>
      <w:szCs w:val="24"/>
    </w:rPr>
  </w:style>
  <w:style w:type="paragraph" w:styleId="NormalWeb">
    <w:name w:val="Normal (Web)"/>
    <w:basedOn w:val="Normal"/>
    <w:uiPriority w:val="99"/>
    <w:rsid w:val="00C82D9A"/>
    <w:rPr>
      <w:rFonts w:ascii="Times New Roman" w:hAnsi="Times New Roman"/>
    </w:rPr>
  </w:style>
  <w:style w:type="paragraph" w:customStyle="1" w:styleId="Body">
    <w:name w:val="Body"/>
    <w:rsid w:val="00C82D9A"/>
    <w:rPr>
      <w:rFonts w:ascii="Helvetica" w:eastAsia="ヒラギノ角ゴ Pro W3" w:hAnsi="Helvetica"/>
      <w:color w:val="000000"/>
      <w:sz w:val="24"/>
      <w:lang w:val="en-US"/>
    </w:rPr>
  </w:style>
  <w:style w:type="table" w:styleId="LightGrid-Accent1">
    <w:name w:val="Light Grid Accent 1"/>
    <w:basedOn w:val="TableNormal"/>
    <w:rsid w:val="00A1114F"/>
    <w:rPr>
      <w:sz w:val="24"/>
      <w:szCs w:val="24"/>
    </w:rPr>
    <w:tblPr>
      <w:tblStyleRowBandSize w:val="1"/>
      <w:tblStyleColBandSize w:val="1"/>
      <w:tblInd w:w="0" w:type="dxa"/>
      <w:tblBorders>
        <w:top w:val="single" w:sz="8" w:space="0" w:color="9AA977" w:themeColor="accent1"/>
        <w:left w:val="single" w:sz="8" w:space="0" w:color="9AA977" w:themeColor="accent1"/>
        <w:bottom w:val="single" w:sz="8" w:space="0" w:color="9AA977" w:themeColor="accent1"/>
        <w:right w:val="single" w:sz="8" w:space="0" w:color="9AA977" w:themeColor="accent1"/>
        <w:insideH w:val="single" w:sz="8" w:space="0" w:color="9AA977" w:themeColor="accent1"/>
        <w:insideV w:val="single" w:sz="8" w:space="0" w:color="9AA97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18" w:space="0" w:color="9AA977" w:themeColor="accent1"/>
          <w:right w:val="single" w:sz="8" w:space="0" w:color="9AA977" w:themeColor="accent1"/>
          <w:insideH w:val="nil"/>
          <w:insideV w:val="single" w:sz="8" w:space="0" w:color="9AA9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977" w:themeColor="accent1"/>
          <w:left w:val="single" w:sz="8" w:space="0" w:color="9AA977" w:themeColor="accent1"/>
          <w:bottom w:val="single" w:sz="8" w:space="0" w:color="9AA977" w:themeColor="accent1"/>
          <w:right w:val="single" w:sz="8" w:space="0" w:color="9AA977" w:themeColor="accent1"/>
          <w:insideH w:val="nil"/>
          <w:insideV w:val="single" w:sz="8" w:space="0" w:color="9AA9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tcPr>
    </w:tblStylePr>
    <w:tblStylePr w:type="band1Vert">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shd w:val="clear" w:color="auto" w:fill="E6E9DD" w:themeFill="accent1" w:themeFillTint="3F"/>
      </w:tcPr>
    </w:tblStylePr>
    <w:tblStylePr w:type="band1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shd w:val="clear" w:color="auto" w:fill="E6E9DD" w:themeFill="accent1" w:themeFillTint="3F"/>
      </w:tcPr>
    </w:tblStylePr>
    <w:tblStylePr w:type="band2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tcPr>
    </w:tblStylePr>
  </w:style>
  <w:style w:type="paragraph" w:styleId="Revision">
    <w:name w:val="Revision"/>
    <w:hidden/>
    <w:uiPriority w:val="99"/>
    <w:semiHidden/>
    <w:rsid w:val="000D24BA"/>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33CBBF7-4661-40FE-A1A0-9C1040616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4C913-D4BA-4A8E-84CC-0BF70584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267DE3-DE6D-4294-8D91-C6D9A78A47DC}">
  <ds:schemaRefs>
    <ds:schemaRef ds:uri="http://schemas.microsoft.com/sharepoint/v3/contenttype/forms"/>
  </ds:schemaRefs>
</ds:datastoreItem>
</file>

<file path=customXml/itemProps4.xml><?xml version="1.0" encoding="utf-8"?>
<ds:datastoreItem xmlns:ds="http://schemas.openxmlformats.org/officeDocument/2006/customXml" ds:itemID="{4E3F1C3D-F274-41F3-8BA9-AA71CD4C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Scriptoria Sustainable Development Communications</cp:lastModifiedBy>
  <cp:revision>10</cp:revision>
  <cp:lastPrinted>2013-09-05T10:45:00Z</cp:lastPrinted>
  <dcterms:created xsi:type="dcterms:W3CDTF">2014-05-21T14:58:00Z</dcterms:created>
  <dcterms:modified xsi:type="dcterms:W3CDTF">2014-06-04T16:27:00Z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