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00" w:type="dxa"/>
        <w:tblLook w:val="04A0" w:firstRow="1" w:lastRow="0" w:firstColumn="1" w:lastColumn="0" w:noHBand="0" w:noVBand="1"/>
      </w:tblPr>
      <w:tblGrid>
        <w:gridCol w:w="5654"/>
        <w:gridCol w:w="2249"/>
        <w:gridCol w:w="2416"/>
        <w:gridCol w:w="2249"/>
      </w:tblGrid>
      <w:tr w:rsidR="002B5DFB" w:rsidRPr="002B5DFB" w14:paraId="459E4F36" w14:textId="77777777" w:rsidTr="002B5DFB">
        <w:trPr>
          <w:trHeight w:val="289"/>
        </w:trPr>
        <w:tc>
          <w:tcPr>
            <w:tcW w:w="12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1975572E" w14:textId="77777777" w:rsidR="002B5DFB" w:rsidRPr="002B5DFB" w:rsidRDefault="002B5DFB" w:rsidP="002B5D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Bayelsa State Government 2021 Approved Budget Summary</w:t>
            </w:r>
          </w:p>
        </w:tc>
      </w:tr>
      <w:tr w:rsidR="002B5DFB" w:rsidRPr="002B5DFB" w14:paraId="3E6E5774" w14:textId="77777777" w:rsidTr="002B5DFB">
        <w:trPr>
          <w:trHeight w:val="52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655199BD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Item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683E0AC" w14:textId="77777777" w:rsidR="002B5DFB" w:rsidRPr="002B5DFB" w:rsidRDefault="002B5DFB" w:rsidP="002B5D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2020 Revised Budget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C4EE760" w14:textId="77777777" w:rsidR="002B5DFB" w:rsidRPr="002B5DFB" w:rsidRDefault="002B5DFB" w:rsidP="002B5D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2021 COVID-19 Response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4A0F0CE4" w14:textId="77777777" w:rsidR="002B5DFB" w:rsidRPr="002B5DFB" w:rsidRDefault="002B5DFB" w:rsidP="002B5D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2021 Approved Budget</w:t>
            </w:r>
          </w:p>
        </w:tc>
      </w:tr>
      <w:tr w:rsidR="002B5DFB" w:rsidRPr="002B5DFB" w14:paraId="0EA0E1D3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DC1B4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Opening Balance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529CD195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20,533,228,626.12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65212DFF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4EE8CEB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21,556,922,920.54</w:t>
            </w:r>
          </w:p>
        </w:tc>
      </w:tr>
      <w:tr w:rsidR="002B5DFB" w:rsidRPr="002B5DFB" w14:paraId="0A877E4C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415F2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Recurrent Revenue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ACAE5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148,268,743,787.59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66ED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6D1B3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250,482,120,748.46</w:t>
            </w:r>
          </w:p>
        </w:tc>
      </w:tr>
      <w:tr w:rsidR="002B5DFB" w:rsidRPr="002B5DFB" w14:paraId="11C84209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4DAEA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Statutory Allocation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F0A6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83,573,690,271.97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F6251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BA726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142,700,000,000.00</w:t>
            </w:r>
          </w:p>
        </w:tc>
      </w:tr>
      <w:tr w:rsidR="002B5DFB" w:rsidRPr="002B5DFB" w14:paraId="61B57189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A15F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VAT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924CF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9,796,403,415.00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5D3A4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52E7E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15,000,000,000.00</w:t>
            </w:r>
          </w:p>
        </w:tc>
      </w:tr>
      <w:tr w:rsidR="002B5DFB" w:rsidRPr="002B5DFB" w14:paraId="5F152C98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185D7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Internal Revenue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4040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10,000,000,000.00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5CB76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B6382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25,000,000,000.00</w:t>
            </w:r>
          </w:p>
        </w:tc>
      </w:tr>
      <w:tr w:rsidR="002B5DFB" w:rsidRPr="002B5DFB" w14:paraId="44B8180A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5CB02A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Other Federation Account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F1924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44,898,650,100.62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46AC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0E89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67,782,120,748.46</w:t>
            </w:r>
          </w:p>
        </w:tc>
      </w:tr>
      <w:tr w:rsidR="002B5DFB" w:rsidRPr="002B5DFB" w14:paraId="146D9A3C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F0508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F0F61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DF007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8E194F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</w:tr>
      <w:tr w:rsidR="002B5DFB" w:rsidRPr="002B5DFB" w14:paraId="3AF61DD7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29B8E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Recurrent Expenditure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6736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149,671,325,811.14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6D218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3,126,000,000.00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6D715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202,703,711,246.00</w:t>
            </w:r>
          </w:p>
        </w:tc>
      </w:tr>
      <w:tr w:rsidR="002B5DFB" w:rsidRPr="002B5DFB" w14:paraId="5E2C58E3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39973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Personnel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28A2C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51,646,082,751.00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B9911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C0E46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48,319,825,693.00</w:t>
            </w:r>
          </w:p>
        </w:tc>
      </w:tr>
      <w:tr w:rsidR="002B5DFB" w:rsidRPr="002B5DFB" w14:paraId="09FAB356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AE4EA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Overheads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0CC6C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30,071,327,222.14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30ECC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2,826,000,000.00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B72A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66,556,249,551.80</w:t>
            </w:r>
          </w:p>
        </w:tc>
      </w:tr>
      <w:tr w:rsidR="002B5DFB" w:rsidRPr="002B5DFB" w14:paraId="35FE0978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E99F8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Social Benefits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5B3FC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24,812,787,942.39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68BD0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E660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23,840,000,000.00</w:t>
            </w:r>
          </w:p>
        </w:tc>
      </w:tr>
      <w:tr w:rsidR="002B5DFB" w:rsidRPr="002B5DFB" w14:paraId="74717F1D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071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Grants and Subsidies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3475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11,477,342,181.14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5893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300,000,000.00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EA375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15,264,844,670.20</w:t>
            </w:r>
          </w:p>
        </w:tc>
      </w:tr>
      <w:tr w:rsidR="002B5DFB" w:rsidRPr="002B5DFB" w14:paraId="2D29D1F6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683E8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Debt Service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F253B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31,663,785,714.47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4535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E748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48,722,791,331.00</w:t>
            </w:r>
          </w:p>
        </w:tc>
      </w:tr>
      <w:tr w:rsidR="002B5DFB" w:rsidRPr="002B5DFB" w14:paraId="534136D4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89FB6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3DEB0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2CA0D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4E0C78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</w:tr>
      <w:tr w:rsidR="002B5DFB" w:rsidRPr="002B5DFB" w14:paraId="76390E07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137B0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Transfer to Capital Account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21827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19,130,646,602.57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5795E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-3,126,000,000.00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DE5E2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69,335,332,423.00</w:t>
            </w:r>
          </w:p>
        </w:tc>
      </w:tr>
      <w:tr w:rsidR="002B5DFB" w:rsidRPr="002B5DFB" w14:paraId="2E33F5C0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C175C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8DECA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7D85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2EC66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</w:tr>
      <w:tr w:rsidR="002B5DFB" w:rsidRPr="002B5DFB" w14:paraId="218D317A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7816C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Capital Receipts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CC855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15,653,600,000.00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0BEB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C0232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56,990,000,000.00</w:t>
            </w:r>
          </w:p>
        </w:tc>
      </w:tr>
      <w:tr w:rsidR="002B5DFB" w:rsidRPr="002B5DFB" w14:paraId="4BA220A3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CBB8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Grants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726B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9,880,000,000.00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5F2C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FBF7D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19,990,000,000.00</w:t>
            </w:r>
          </w:p>
        </w:tc>
      </w:tr>
      <w:tr w:rsidR="002B5DFB" w:rsidRPr="002B5DFB" w14:paraId="104C0155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AE927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lastRenderedPageBreak/>
              <w:t>Loans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F5222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5,500,000,000.00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EE1CF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974A1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25,000,000,000.00</w:t>
            </w:r>
          </w:p>
        </w:tc>
      </w:tr>
      <w:tr w:rsidR="002B5DFB" w:rsidRPr="002B5DFB" w14:paraId="589A93FA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BE03C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Other Capital Receipts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64D23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273,600,000.00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A34C6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74979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12,000,000,000.00</w:t>
            </w:r>
          </w:p>
        </w:tc>
      </w:tr>
      <w:tr w:rsidR="002B5DFB" w:rsidRPr="002B5DFB" w14:paraId="17E5E9EA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BC2AD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82D0E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5537E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0E7B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</w:tr>
      <w:tr w:rsidR="002B5DFB" w:rsidRPr="002B5DFB" w14:paraId="5CBFA3F3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B83B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 xml:space="preserve">Capital Expenditure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89E74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34,784,246,602.57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3B0F7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31,504,500,000.00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8D211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126,325,332,423.00</w:t>
            </w:r>
          </w:p>
        </w:tc>
      </w:tr>
      <w:tr w:rsidR="002B5DFB" w:rsidRPr="002B5DFB" w14:paraId="1E7CC4C6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18FF2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C1B9E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C5B0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D2B8E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NG"/>
              </w:rPr>
              <w:t> </w:t>
            </w:r>
          </w:p>
        </w:tc>
      </w:tr>
      <w:tr w:rsidR="002B5DFB" w:rsidRPr="002B5DFB" w14:paraId="126B4E7E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59FC5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Total Revenue (including OB)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F191E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184,455,572,413.71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3517D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 xml:space="preserve">                                     -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A0E17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329,029,043,669.00</w:t>
            </w:r>
          </w:p>
        </w:tc>
      </w:tr>
      <w:tr w:rsidR="002B5DFB" w:rsidRPr="002B5DFB" w14:paraId="55CFD8E6" w14:textId="77777777" w:rsidTr="002B5DFB">
        <w:trPr>
          <w:trHeight w:val="315"/>
        </w:trPr>
        <w:tc>
          <w:tcPr>
            <w:tcW w:w="5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EEBD9" w14:textId="77777777" w:rsidR="002B5DFB" w:rsidRPr="002B5DFB" w:rsidRDefault="002B5DFB" w:rsidP="002B5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 xml:space="preserve">Total Expenditure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AC6E4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184,455,572,413.71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CD13F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34,630,500,000.00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4557A" w14:textId="77777777" w:rsidR="002B5DFB" w:rsidRPr="002B5DFB" w:rsidRDefault="002B5DFB" w:rsidP="002B5D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</w:pPr>
            <w:r w:rsidRPr="002B5D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NG"/>
              </w:rPr>
              <w:t>329,029,043,669.00</w:t>
            </w:r>
          </w:p>
        </w:tc>
      </w:tr>
    </w:tbl>
    <w:p w14:paraId="4884286E" w14:textId="77777777" w:rsidR="002B5DFB" w:rsidRDefault="002B5DFB"/>
    <w:sectPr w:rsidR="002B5DFB" w:rsidSect="002B5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2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C6BB"/>
  <w15:chartTrackingRefBased/>
  <w15:docId w15:val="{C5BB16D2-6166-42C1-8DBC-82760D9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46D4E-D896-4142-9E26-F5CE4DA55D77}"/>
</file>

<file path=customXml/itemProps2.xml><?xml version="1.0" encoding="utf-8"?>
<ds:datastoreItem xmlns:ds="http://schemas.openxmlformats.org/officeDocument/2006/customXml" ds:itemID="{7572E4F1-9047-41D6-A885-364ABC44FADE}"/>
</file>

<file path=customXml/itemProps3.xml><?xml version="1.0" encoding="utf-8"?>
<ds:datastoreItem xmlns:ds="http://schemas.openxmlformats.org/officeDocument/2006/customXml" ds:itemID="{6284A23C-907D-41BC-B5E3-9272AC6C7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Uzochukwu Amakom</dc:creator>
  <cp:keywords/>
  <dc:description/>
  <cp:lastModifiedBy>Uzochukwu Amakom</cp:lastModifiedBy>
  <cp:revision>1</cp:revision>
  <dcterms:created xsi:type="dcterms:W3CDTF">2021-01-31T04:55:00Z</dcterms:created>
  <dcterms:modified xsi:type="dcterms:W3CDTF">2021-01-31T04:56:00Z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