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82737582"/>
        <w:docPartObj>
          <w:docPartGallery w:val="Cover Pages"/>
          <w:docPartUnique/>
        </w:docPartObj>
      </w:sdtPr>
      <w:sdtContent>
        <w:p w:rsidR="00D91610" w:rsidRPr="00A16223" w:rsidRDefault="007C1687" w:rsidP="00383721">
          <w:r>
            <w:rPr>
              <w:noProof/>
              <w:lang w:val="en-US" w:eastAsia="en-US"/>
            </w:rPr>
            <w:drawing>
              <wp:anchor distT="0" distB="0" distL="114300" distR="114300" simplePos="0" relativeHeight="251659263" behindDoc="0" locked="0" layoutInCell="1" allowOverlap="1">
                <wp:simplePos x="0" y="0"/>
                <wp:positionH relativeFrom="column">
                  <wp:posOffset>-914400</wp:posOffset>
                </wp:positionH>
                <wp:positionV relativeFrom="paragraph">
                  <wp:posOffset>-914400</wp:posOffset>
                </wp:positionV>
                <wp:extent cx="7632700" cy="10687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 title imag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32700" cy="10687050"/>
                        </a:xfrm>
                        <a:prstGeom prst="rect">
                          <a:avLst/>
                        </a:prstGeom>
                      </pic:spPr>
                    </pic:pic>
                  </a:graphicData>
                </a:graphic>
              </wp:anchor>
            </w:drawing>
          </w:r>
          <w:r w:rsidR="008C5299" w:rsidRPr="008C5299">
            <w:rPr>
              <w:noProof/>
            </w:rPr>
            <w:pict>
              <v:shapetype id="_x0000_t202" coordsize="21600,21600" o:spt="202" path="m,l,21600r21600,l21600,xe">
                <v:stroke joinstyle="miter"/>
                <v:path gradientshapeok="t" o:connecttype="rect"/>
              </v:shapetype>
              <v:shape id="Text Box 6" o:spid="_x0000_s1026" type="#_x0000_t202" style="position:absolute;margin-left:32.65pt;margin-top:-548.1pt;width:415.95pt;height:94.7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kVogIAAMMFAAAOAAAAZHJzL2Uyb0RvYy54bWysVFtP2zAUfp+0/2D5faTNaAcRKepATJOq&#10;gQYTz65jEwvHx7PdJt2v37GTtB3jhWkvybHP53P5zuXisms02QrnFZiSTk8mlAjDoVLmqaQ/Hm4+&#10;nFHiAzMV02BESXfC08vF+3cXrS1EDjXoSjiCRowvWlvSOgRbZJnntWiYPwErDColuIYFPLqnrHKs&#10;ReuNzvLJZJ614CrrgAvv8fa6V9JFsi+l4OFWSi8C0SXF2EL6uvRdx2+2uGDFk2O2VnwIg/1DFA1T&#10;Bp3uTV2zwMjGqb9MNYo78CDDCYcmAykVFykHzGY6eZHNfc2sSLkgOd7uafL/zyz/tr1zRFUlnVNi&#10;WIMlehBdIJ+hI/PITmt9gaB7i7DQ4TVWOWXq7Qr4s0dIdoTpH3hERzY66Zr4xzwJPsQC7PakRy8c&#10;L2f5WT6bzyjhqJvmk3x+nsqSHZ5b58MXAQ2JQkkdVjWFwLYrH2IArBgh0ZsHraobpXU6xE4SV9qR&#10;LcMe0KGPnmlbs/5q9JZ6LiKTwT+MaENaZOjjbJL8GojWe8faRC8itdoQTaSjZyBJYadFxGjzXUik&#10;OhHxSmiMc2EwvNEuoiNKoqu3PBzwh6je8rjPY/QMJuwfN8qAS9nveerpq57HkGWPHxrC93lHCkK3&#10;7jCrKK6h2mEnOegn0Vt+o7CoK+bDHXM4etgjuE7CLX6kBmQdBomSGtyv1+4jHicCtZS0OMol9T83&#10;zAlK9FeDs3I+PT2Ns58Op7NPOR7csWZ9rDGb5gqwU6a4uCxPYsQHPYrSQfOIW2cZvaKKGY6+SxpG&#10;8Sr0Cwa3FhfLZQLhtFsWVube8nGAYss+dI/M2aGvA47ENxiHnhUv2rvHxroaWG4CSJV6/8DqQDxu&#10;itTBw1aLq+j4nFCH3bv4DQAA//8DAFBLAwQUAAYACAAAACEAf2EN8uIAAAANAQAADwAAAGRycy9k&#10;b3ducmV2LnhtbEyPTUvDQBCG74L/YRnBW7tpxZjEbIoIelCkmIrgbZsdk2B2Nu5u0/TfO570Nh8P&#10;7zxTbmY7iAl96B0pWC0TEEiNMz21Ct52D4sMRIiajB4coYITBthU52elLow70itOdWwFh1AotIIu&#10;xrGQMjQdWh2WbkTi3afzVkdufSuN10cOt4NcJ0kqre6JL3R6xPsOm6/6YBXMz/2Lf4+n7a4eH63Z&#10;+u8Pmp6UuryY725BRJzjHwy/+qwOFTvt3YFMEIOC9PqKSQWLVZKnaxCMZPkNF3ue5UmagaxK+f+L&#10;6gcAAP//AwBQSwECLQAUAAYACAAAACEAtoM4kv4AAADhAQAAEwAAAAAAAAAAAAAAAAAAAAAAW0Nv&#10;bnRlbnRfVHlwZXNdLnhtbFBLAQItABQABgAIAAAAIQA4/SH/1gAAAJQBAAALAAAAAAAAAAAAAAAA&#10;AC8BAABfcmVscy8ucmVsc1BLAQItABQABgAIAAAAIQBAHEkVogIAAMMFAAAOAAAAAAAAAAAAAAAA&#10;AC4CAABkcnMvZTJvRG9jLnhtbFBLAQItABQABgAIAAAAIQB/YQ3y4gAAAA0BAAAPAAAAAAAAAAAA&#10;AAAAAPwEAABkcnMvZG93bnJldi54bWxQSwUGAAAAAAQABADzAAAACwYAAAAA&#10;" fillcolor="white [3201]" stroked="f" strokeweight=".5pt">
                <v:fill opacity="0"/>
                <v:path arrowok="t"/>
                <v:textbox>
                  <w:txbxContent>
                    <w:p w:rsidR="00E976FF" w:rsidRPr="00FC626B" w:rsidRDefault="00E976FF" w:rsidP="009E52E0">
                      <w:pPr>
                        <w:jc w:val="right"/>
                        <w:rPr>
                          <w:b/>
                          <w:sz w:val="52"/>
                          <w:szCs w:val="52"/>
                        </w:rPr>
                      </w:pPr>
                      <w:r w:rsidRPr="00FC626B">
                        <w:rPr>
                          <w:b/>
                          <w:sz w:val="52"/>
                          <w:szCs w:val="52"/>
                        </w:rPr>
                        <w:t>HR Practitioner Tools</w:t>
                      </w:r>
                    </w:p>
                    <w:p w:rsidR="00E976FF" w:rsidRDefault="00E976FF" w:rsidP="009E52E0">
                      <w:pPr>
                        <w:jc w:val="right"/>
                        <w:rPr>
                          <w:b/>
                          <w:sz w:val="36"/>
                          <w:szCs w:val="36"/>
                        </w:rPr>
                      </w:pPr>
                    </w:p>
                    <w:p w:rsidR="00E976FF" w:rsidRPr="00FC626B" w:rsidRDefault="00E976FF" w:rsidP="009E52E0">
                      <w:pPr>
                        <w:jc w:val="right"/>
                        <w:rPr>
                          <w:b/>
                          <w:sz w:val="56"/>
                          <w:szCs w:val="56"/>
                        </w:rPr>
                      </w:pPr>
                      <w:r w:rsidRPr="00FC626B">
                        <w:rPr>
                          <w:b/>
                          <w:sz w:val="56"/>
                          <w:szCs w:val="56"/>
                        </w:rPr>
                        <w:t>3B:</w:t>
                      </w:r>
                    </w:p>
                  </w:txbxContent>
                </v:textbox>
              </v:shape>
            </w:pict>
          </w:r>
          <w:r w:rsidR="008C5299" w:rsidRPr="008C5299">
            <w:rPr>
              <w:noProof/>
            </w:rPr>
            <w:pict>
              <v:shape id="Text Box 7" o:spid="_x0000_s1027" type="#_x0000_t202" style="position:absolute;margin-left:176.75pt;margin-top:-441.4pt;width:274.9pt;height:99.3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Z/pQIAAMoFAAAOAAAAZHJzL2Uyb0RvYy54bWysVF1P2zAUfZ+0/2D5faQphY6KFHUgpkkV&#10;oJWJZ9exSYTj69luk+7X79pO2o7xwrSXxPY9vh/H597Lq65RZCusq0EXND8ZUSI0h7LWzwX98Xj7&#10;6TMlzjNdMgVaFHQnHL2af/xw2ZqZGEMFqhSWoBPtZq0paOW9mWWZ45VomDsBIzQaJdiGedza56y0&#10;rEXvjcrGo9F51oItjQUunMPTm2Sk8+hfSsH9vZROeKIKirn5+LXxuw7fbH7JZs+WmarmfRrsH7Jo&#10;WK0x6N7VDfOMbGz9l6um5hYcSH/CoclAypqLWANWk49eVbOqmBGxFiTHmT1N7v+55XfbB0vqsqBT&#10;SjRr8IkeRefJF+jINLDTGjdD0MogzHd4jK8cK3VmCfzFISQ7wqQLDtGBjU7aJvyxToIX8QF2e9JD&#10;FI6Hp5OLfHyKJo62fHyeTydnIXB2uG6s818FNCQsCmrxVWMKbLt0PkEHSIjmQNXlba1U3AQliWtl&#10;yZahBpRP2TNlKpaOoggwWtRcQMbYfzhRmrQFPT89G8W4GoL3FFjpEEVEqfXZBDoSA3Hld0oEjNLf&#10;hUSqIxFvpMY4FxrTG/wiOqAkhnrPxR5/yOo9l1MdQ2TQfn+5qTXYWP2ep0Rf+TKkLBO+F4RLdQcK&#10;fLfuosYiMpysodyhoCykhnSG39b4tkvm/AOz2IGoB5wq/h4/UgGSD/2Kkgrsr7fOAx4bA62UtNjR&#10;BXU/N8wKStQ3jS1zkU8mYQTEzeRsOsaNPbasjy1601wDCibH+WV4XAa8V8NSWmiecPgsQlQ0Mc0x&#10;dkH9sLz2ac7g8OJisYggbHrD/FKvDB/6KCj3sXti1vTy9tgZdzD0Ppu9UnnChufVsNh4kHVsgQOr&#10;Pf84MKKQ++EWJtLxPqIOI3j+GwAA//8DAFBLAwQUAAYACAAAACEA702xtOMAAAANAQAADwAAAGRy&#10;cy9kb3ducmV2LnhtbEyPwU7DMAyG70i8Q2Qkblu6lU2lNJ0QEhxAaKJDSNyyxrQVjVOSrOveHu8E&#10;R9uffn9/sZlsL0b0oXOkYDFPQCDVznTUKHjfPc4yECFqMrp3hApOGGBTXl4UOjfuSG84VrERHEIh&#10;1wraGIdcylC3aHWYuwGJb1/OWx159I00Xh853PZymSRraXVH/KHVAz60WH9XB6tgeule/Uc8bXfV&#10;8GTN1v980vis1PXVdH8HIuIU/2A467M6lOy0dwcyQfQK0lW6YlTBLMuWXIKR2yRNQex5tc5uFiDL&#10;Qv5vUf4CAAD//wMAUEsBAi0AFAAGAAgAAAAhALaDOJL+AAAA4QEAABMAAAAAAAAAAAAAAAAAAAAA&#10;AFtDb250ZW50X1R5cGVzXS54bWxQSwECLQAUAAYACAAAACEAOP0h/9YAAACUAQAACwAAAAAAAAAA&#10;AAAAAAAvAQAAX3JlbHMvLnJlbHNQSwECLQAUAAYACAAAACEA56M2f6UCAADKBQAADgAAAAAAAAAA&#10;AAAAAAAuAgAAZHJzL2Uyb0RvYy54bWxQSwECLQAUAAYACAAAACEA702xtOMAAAANAQAADwAAAAAA&#10;AAAAAAAAAAD/BAAAZHJzL2Rvd25yZXYueG1sUEsFBgAAAAAEAAQA8wAAAA8GAAAAAA==&#10;" fillcolor="white [3201]" stroked="f" strokeweight=".5pt">
                <v:fill opacity="0"/>
                <v:path arrowok="t"/>
                <v:textbox>
                  <w:txbxContent>
                    <w:p w:rsidR="00E976FF" w:rsidRDefault="00E976FF" w:rsidP="009E52E0">
                      <w:pPr>
                        <w:jc w:val="right"/>
                        <w:rPr>
                          <w:b/>
                          <w:sz w:val="40"/>
                          <w:szCs w:val="40"/>
                        </w:rPr>
                      </w:pPr>
                      <w:r w:rsidRPr="00FC626B">
                        <w:rPr>
                          <w:b/>
                          <w:sz w:val="40"/>
                          <w:szCs w:val="40"/>
                        </w:rPr>
                        <w:t xml:space="preserve">Guide to </w:t>
                      </w:r>
                    </w:p>
                    <w:p w:rsidR="00E976FF" w:rsidRDefault="00E976FF" w:rsidP="009E52E0">
                      <w:pPr>
                        <w:jc w:val="right"/>
                        <w:rPr>
                          <w:b/>
                          <w:sz w:val="40"/>
                          <w:szCs w:val="40"/>
                        </w:rPr>
                      </w:pPr>
                      <w:r w:rsidRPr="00FC626B">
                        <w:rPr>
                          <w:b/>
                          <w:sz w:val="40"/>
                          <w:szCs w:val="40"/>
                        </w:rPr>
                        <w:t xml:space="preserve">Personnel </w:t>
                      </w:r>
                    </w:p>
                    <w:p w:rsidR="00E976FF" w:rsidRPr="00FC626B" w:rsidRDefault="00E976FF" w:rsidP="009E52E0">
                      <w:pPr>
                        <w:jc w:val="right"/>
                        <w:rPr>
                          <w:b/>
                          <w:sz w:val="40"/>
                          <w:szCs w:val="40"/>
                        </w:rPr>
                      </w:pPr>
                      <w:r w:rsidRPr="00FC626B">
                        <w:rPr>
                          <w:b/>
                          <w:sz w:val="40"/>
                          <w:szCs w:val="40"/>
                        </w:rPr>
                        <w:t>Record Keeping</w:t>
                      </w:r>
                    </w:p>
                  </w:txbxContent>
                </v:textbox>
              </v:shape>
            </w:pict>
          </w:r>
        </w:p>
      </w:sdtContent>
    </w:sdt>
    <w:tbl>
      <w:tblPr>
        <w:tblStyle w:val="TableGrid"/>
        <w:tblW w:w="0" w:type="auto"/>
        <w:tblLook w:val="04A0"/>
      </w:tblPr>
      <w:tblGrid>
        <w:gridCol w:w="9242"/>
      </w:tblGrid>
      <w:tr w:rsidR="0036278F" w:rsidTr="0036278F">
        <w:tc>
          <w:tcPr>
            <w:tcW w:w="9242" w:type="dxa"/>
          </w:tcPr>
          <w:p w:rsidR="0036278F" w:rsidRPr="00A16223" w:rsidRDefault="0036278F" w:rsidP="0036278F">
            <w:pPr>
              <w:jc w:val="center"/>
              <w:rPr>
                <w:b/>
                <w:sz w:val="28"/>
                <w:szCs w:val="28"/>
              </w:rPr>
            </w:pPr>
            <w:r w:rsidRPr="00A16223">
              <w:rPr>
                <w:b/>
                <w:sz w:val="28"/>
                <w:szCs w:val="28"/>
              </w:rPr>
              <w:lastRenderedPageBreak/>
              <w:t>Guide to Personnel Record Keeping</w:t>
            </w:r>
          </w:p>
          <w:p w:rsidR="0036278F" w:rsidRPr="00A16223" w:rsidRDefault="0036278F" w:rsidP="0036278F">
            <w:pPr>
              <w:rPr>
                <w:sz w:val="28"/>
                <w:szCs w:val="28"/>
              </w:rPr>
            </w:pPr>
          </w:p>
          <w:p w:rsidR="0036278F" w:rsidRDefault="0036278F" w:rsidP="0036278F">
            <w:r>
              <w:t xml:space="preserve">This document is intended to provide a guide to the standardised record keeping of personnel records in the state. </w:t>
            </w:r>
          </w:p>
          <w:p w:rsidR="0036278F" w:rsidRDefault="0036278F" w:rsidP="0036278F"/>
          <w:p w:rsidR="0036278F" w:rsidRPr="00A16223" w:rsidRDefault="0036278F" w:rsidP="0036278F">
            <w:r>
              <w:t xml:space="preserve">It should be read in conjunction with the MDA’s own internal filing and registry procedures. </w:t>
            </w:r>
          </w:p>
          <w:p w:rsidR="0036278F" w:rsidRDefault="0036278F" w:rsidP="0036278F">
            <w:pPr>
              <w:rPr>
                <w:b/>
                <w:bCs/>
              </w:rPr>
            </w:pPr>
          </w:p>
        </w:tc>
      </w:tr>
    </w:tbl>
    <w:p w:rsidR="0036278F" w:rsidRDefault="0036278F" w:rsidP="0036278F">
      <w:pPr>
        <w:rPr>
          <w:b/>
          <w:bCs/>
        </w:rPr>
      </w:pPr>
    </w:p>
    <w:p w:rsidR="0036278F" w:rsidRDefault="0036278F">
      <w:pPr>
        <w:rPr>
          <w:b/>
          <w:bCs/>
        </w:rPr>
      </w:pPr>
    </w:p>
    <w:p w:rsidR="0036278F" w:rsidRDefault="0036278F">
      <w:r>
        <w:rPr>
          <w:b/>
          <w:bCs/>
        </w:rPr>
        <w:br w:type="page"/>
      </w:r>
    </w:p>
    <w:sdt>
      <w:sdtPr>
        <w:rPr>
          <w:rFonts w:ascii="Calibri" w:eastAsia="Times New Roman" w:hAnsi="Calibri" w:cs="Times New Roman"/>
          <w:b w:val="0"/>
          <w:bCs w:val="0"/>
          <w:color w:val="auto"/>
          <w:sz w:val="24"/>
          <w:szCs w:val="24"/>
          <w:lang w:val="en-GB" w:eastAsia="en-GB"/>
        </w:rPr>
        <w:id w:val="28097247"/>
        <w:docPartObj>
          <w:docPartGallery w:val="Table of Contents"/>
          <w:docPartUnique/>
        </w:docPartObj>
      </w:sdtPr>
      <w:sdtContent>
        <w:p w:rsidR="00E76202" w:rsidRPr="00A16223" w:rsidRDefault="00E76202">
          <w:pPr>
            <w:pStyle w:val="TOCHeading"/>
            <w:rPr>
              <w:rFonts w:ascii="Calibri" w:hAnsi="Calibri"/>
            </w:rPr>
          </w:pPr>
          <w:r w:rsidRPr="00A16223">
            <w:rPr>
              <w:rFonts w:ascii="Calibri" w:hAnsi="Calibri"/>
            </w:rPr>
            <w:t>Contents</w:t>
          </w:r>
        </w:p>
        <w:p w:rsidR="00007290" w:rsidRDefault="00007290">
          <w:pPr>
            <w:pStyle w:val="TOC1"/>
            <w:tabs>
              <w:tab w:val="right" w:leader="dot" w:pos="9016"/>
            </w:tabs>
          </w:pPr>
        </w:p>
        <w:p w:rsidR="00812BC8" w:rsidRDefault="008C5299">
          <w:pPr>
            <w:pStyle w:val="TOC1"/>
            <w:tabs>
              <w:tab w:val="right" w:leader="dot" w:pos="9016"/>
            </w:tabs>
            <w:rPr>
              <w:rFonts w:asciiTheme="minorHAnsi" w:eastAsiaTheme="minorEastAsia" w:hAnsiTheme="minorHAnsi" w:cstheme="minorBidi"/>
              <w:noProof/>
              <w:sz w:val="22"/>
              <w:szCs w:val="22"/>
            </w:rPr>
          </w:pPr>
          <w:r w:rsidRPr="00A16223">
            <w:fldChar w:fldCharType="begin"/>
          </w:r>
          <w:r w:rsidR="00E76202" w:rsidRPr="00A16223">
            <w:instrText xml:space="preserve"> TOC \o "1-3" \h \z \u </w:instrText>
          </w:r>
          <w:r w:rsidRPr="00A16223">
            <w:fldChar w:fldCharType="separate"/>
          </w:r>
          <w:hyperlink w:anchor="_Toc358627370" w:history="1">
            <w:r w:rsidR="00812BC8" w:rsidRPr="006A4942">
              <w:rPr>
                <w:rStyle w:val="Hyperlink"/>
                <w:noProof/>
              </w:rPr>
              <w:t>Chapter 1: Personnel Record Keeping Principles</w:t>
            </w:r>
            <w:r w:rsidR="00812BC8">
              <w:rPr>
                <w:noProof/>
                <w:webHidden/>
              </w:rPr>
              <w:tab/>
            </w:r>
            <w:r>
              <w:rPr>
                <w:noProof/>
                <w:webHidden/>
              </w:rPr>
              <w:fldChar w:fldCharType="begin"/>
            </w:r>
            <w:r w:rsidR="00812BC8">
              <w:rPr>
                <w:noProof/>
                <w:webHidden/>
              </w:rPr>
              <w:instrText xml:space="preserve"> PAGEREF _Toc358627370 \h </w:instrText>
            </w:r>
            <w:r>
              <w:rPr>
                <w:noProof/>
                <w:webHidden/>
              </w:rPr>
            </w:r>
            <w:r>
              <w:rPr>
                <w:noProof/>
                <w:webHidden/>
              </w:rPr>
              <w:fldChar w:fldCharType="separate"/>
            </w:r>
            <w:r w:rsidR="00812BC8">
              <w:rPr>
                <w:noProof/>
                <w:webHidden/>
              </w:rPr>
              <w:t>3</w:t>
            </w:r>
            <w:r>
              <w:rPr>
                <w:noProof/>
                <w:webHidden/>
              </w:rPr>
              <w:fldChar w:fldCharType="end"/>
            </w:r>
          </w:hyperlink>
        </w:p>
        <w:p w:rsidR="00812BC8" w:rsidRDefault="008C5299">
          <w:pPr>
            <w:pStyle w:val="TOC1"/>
            <w:tabs>
              <w:tab w:val="right" w:leader="dot" w:pos="9016"/>
            </w:tabs>
            <w:rPr>
              <w:rFonts w:asciiTheme="minorHAnsi" w:eastAsiaTheme="minorEastAsia" w:hAnsiTheme="minorHAnsi" w:cstheme="minorBidi"/>
              <w:noProof/>
              <w:sz w:val="22"/>
              <w:szCs w:val="22"/>
            </w:rPr>
          </w:pPr>
          <w:hyperlink w:anchor="_Toc358627371" w:history="1">
            <w:r w:rsidR="00812BC8" w:rsidRPr="006A4942">
              <w:rPr>
                <w:rStyle w:val="Hyperlink"/>
                <w:noProof/>
              </w:rPr>
              <w:t>Chapter 2: Establishing Personnel Records</w:t>
            </w:r>
            <w:r w:rsidR="00812BC8">
              <w:rPr>
                <w:noProof/>
                <w:webHidden/>
              </w:rPr>
              <w:tab/>
            </w:r>
            <w:r>
              <w:rPr>
                <w:noProof/>
                <w:webHidden/>
              </w:rPr>
              <w:fldChar w:fldCharType="begin"/>
            </w:r>
            <w:r w:rsidR="00812BC8">
              <w:rPr>
                <w:noProof/>
                <w:webHidden/>
              </w:rPr>
              <w:instrText xml:space="preserve"> PAGEREF _Toc358627371 \h </w:instrText>
            </w:r>
            <w:r>
              <w:rPr>
                <w:noProof/>
                <w:webHidden/>
              </w:rPr>
            </w:r>
            <w:r>
              <w:rPr>
                <w:noProof/>
                <w:webHidden/>
              </w:rPr>
              <w:fldChar w:fldCharType="separate"/>
            </w:r>
            <w:r w:rsidR="00812BC8">
              <w:rPr>
                <w:noProof/>
                <w:webHidden/>
              </w:rPr>
              <w:t>4</w:t>
            </w:r>
            <w:r>
              <w:rPr>
                <w:noProof/>
                <w:webHidden/>
              </w:rPr>
              <w:fldChar w:fldCharType="end"/>
            </w:r>
          </w:hyperlink>
        </w:p>
        <w:p w:rsidR="00812BC8" w:rsidRDefault="008C5299">
          <w:pPr>
            <w:pStyle w:val="TOC1"/>
            <w:tabs>
              <w:tab w:val="right" w:leader="dot" w:pos="9016"/>
            </w:tabs>
            <w:rPr>
              <w:rFonts w:asciiTheme="minorHAnsi" w:eastAsiaTheme="minorEastAsia" w:hAnsiTheme="minorHAnsi" w:cstheme="minorBidi"/>
              <w:noProof/>
              <w:sz w:val="22"/>
              <w:szCs w:val="22"/>
            </w:rPr>
          </w:pPr>
          <w:hyperlink w:anchor="_Toc358627372" w:history="1">
            <w:r w:rsidR="00812BC8" w:rsidRPr="006A4942">
              <w:rPr>
                <w:rStyle w:val="Hyperlink"/>
                <w:noProof/>
              </w:rPr>
              <w:t>Chapter 3: Maintaining the Personnel Folder</w:t>
            </w:r>
            <w:r w:rsidR="00812BC8">
              <w:rPr>
                <w:noProof/>
                <w:webHidden/>
              </w:rPr>
              <w:tab/>
            </w:r>
            <w:r>
              <w:rPr>
                <w:noProof/>
                <w:webHidden/>
              </w:rPr>
              <w:fldChar w:fldCharType="begin"/>
            </w:r>
            <w:r w:rsidR="00812BC8">
              <w:rPr>
                <w:noProof/>
                <w:webHidden/>
              </w:rPr>
              <w:instrText xml:space="preserve"> PAGEREF _Toc358627372 \h </w:instrText>
            </w:r>
            <w:r>
              <w:rPr>
                <w:noProof/>
                <w:webHidden/>
              </w:rPr>
            </w:r>
            <w:r>
              <w:rPr>
                <w:noProof/>
                <w:webHidden/>
              </w:rPr>
              <w:fldChar w:fldCharType="separate"/>
            </w:r>
            <w:r w:rsidR="00812BC8">
              <w:rPr>
                <w:noProof/>
                <w:webHidden/>
              </w:rPr>
              <w:t>5</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73" w:history="1">
            <w:r w:rsidR="00812BC8" w:rsidRPr="006A4942">
              <w:rPr>
                <w:rStyle w:val="Hyperlink"/>
                <w:noProof/>
              </w:rPr>
              <w:t>Filing Documents</w:t>
            </w:r>
            <w:r w:rsidR="00812BC8">
              <w:rPr>
                <w:noProof/>
                <w:webHidden/>
              </w:rPr>
              <w:tab/>
            </w:r>
            <w:r>
              <w:rPr>
                <w:noProof/>
                <w:webHidden/>
              </w:rPr>
              <w:fldChar w:fldCharType="begin"/>
            </w:r>
            <w:r w:rsidR="00812BC8">
              <w:rPr>
                <w:noProof/>
                <w:webHidden/>
              </w:rPr>
              <w:instrText xml:space="preserve"> PAGEREF _Toc358627373 \h </w:instrText>
            </w:r>
            <w:r>
              <w:rPr>
                <w:noProof/>
                <w:webHidden/>
              </w:rPr>
            </w:r>
            <w:r>
              <w:rPr>
                <w:noProof/>
                <w:webHidden/>
              </w:rPr>
              <w:fldChar w:fldCharType="separate"/>
            </w:r>
            <w:r w:rsidR="00812BC8">
              <w:rPr>
                <w:noProof/>
                <w:webHidden/>
              </w:rPr>
              <w:t>5</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74" w:history="1">
            <w:r w:rsidR="00812BC8" w:rsidRPr="006A4942">
              <w:rPr>
                <w:rStyle w:val="Hyperlink"/>
                <w:noProof/>
              </w:rPr>
              <w:t>‘Jointly Owned’ Personnel Folders</w:t>
            </w:r>
            <w:r w:rsidR="00812BC8">
              <w:rPr>
                <w:noProof/>
                <w:webHidden/>
              </w:rPr>
              <w:tab/>
            </w:r>
            <w:r>
              <w:rPr>
                <w:noProof/>
                <w:webHidden/>
              </w:rPr>
              <w:fldChar w:fldCharType="begin"/>
            </w:r>
            <w:r w:rsidR="00812BC8">
              <w:rPr>
                <w:noProof/>
                <w:webHidden/>
              </w:rPr>
              <w:instrText xml:space="preserve"> PAGEREF _Toc358627374 \h </w:instrText>
            </w:r>
            <w:r>
              <w:rPr>
                <w:noProof/>
                <w:webHidden/>
              </w:rPr>
            </w:r>
            <w:r>
              <w:rPr>
                <w:noProof/>
                <w:webHidden/>
              </w:rPr>
              <w:fldChar w:fldCharType="separate"/>
            </w:r>
            <w:r w:rsidR="00812BC8">
              <w:rPr>
                <w:noProof/>
                <w:webHidden/>
              </w:rPr>
              <w:t>5</w:t>
            </w:r>
            <w:r>
              <w:rPr>
                <w:noProof/>
                <w:webHidden/>
              </w:rPr>
              <w:fldChar w:fldCharType="end"/>
            </w:r>
          </w:hyperlink>
        </w:p>
        <w:p w:rsidR="00812BC8" w:rsidRDefault="008C5299">
          <w:pPr>
            <w:pStyle w:val="TOC1"/>
            <w:tabs>
              <w:tab w:val="right" w:leader="dot" w:pos="9016"/>
            </w:tabs>
            <w:rPr>
              <w:rFonts w:asciiTheme="minorHAnsi" w:eastAsiaTheme="minorEastAsia" w:hAnsiTheme="minorHAnsi" w:cstheme="minorBidi"/>
              <w:noProof/>
              <w:sz w:val="22"/>
              <w:szCs w:val="22"/>
            </w:rPr>
          </w:pPr>
          <w:hyperlink w:anchor="_Toc358627375" w:history="1">
            <w:r w:rsidR="00812BC8" w:rsidRPr="006A4942">
              <w:rPr>
                <w:rStyle w:val="Hyperlink"/>
                <w:noProof/>
              </w:rPr>
              <w:t>Chapter 4: Responding to Requests for Information</w:t>
            </w:r>
            <w:r w:rsidR="00812BC8">
              <w:rPr>
                <w:noProof/>
                <w:webHidden/>
              </w:rPr>
              <w:tab/>
            </w:r>
            <w:r>
              <w:rPr>
                <w:noProof/>
                <w:webHidden/>
              </w:rPr>
              <w:fldChar w:fldCharType="begin"/>
            </w:r>
            <w:r w:rsidR="00812BC8">
              <w:rPr>
                <w:noProof/>
                <w:webHidden/>
              </w:rPr>
              <w:instrText xml:space="preserve"> PAGEREF _Toc358627375 \h </w:instrText>
            </w:r>
            <w:r>
              <w:rPr>
                <w:noProof/>
                <w:webHidden/>
              </w:rPr>
            </w:r>
            <w:r>
              <w:rPr>
                <w:noProof/>
                <w:webHidden/>
              </w:rPr>
              <w:fldChar w:fldCharType="separate"/>
            </w:r>
            <w:r w:rsidR="00812BC8">
              <w:rPr>
                <w:noProof/>
                <w:webHidden/>
              </w:rPr>
              <w:t>6</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76" w:history="1">
            <w:r w:rsidR="00812BC8" w:rsidRPr="006A4942">
              <w:rPr>
                <w:rStyle w:val="Hyperlink"/>
                <w:noProof/>
              </w:rPr>
              <w:t>Request from Current Employee</w:t>
            </w:r>
            <w:r w:rsidR="00812BC8">
              <w:rPr>
                <w:noProof/>
                <w:webHidden/>
              </w:rPr>
              <w:tab/>
            </w:r>
            <w:r>
              <w:rPr>
                <w:noProof/>
                <w:webHidden/>
              </w:rPr>
              <w:fldChar w:fldCharType="begin"/>
            </w:r>
            <w:r w:rsidR="00812BC8">
              <w:rPr>
                <w:noProof/>
                <w:webHidden/>
              </w:rPr>
              <w:instrText xml:space="preserve"> PAGEREF _Toc358627376 \h </w:instrText>
            </w:r>
            <w:r>
              <w:rPr>
                <w:noProof/>
                <w:webHidden/>
              </w:rPr>
            </w:r>
            <w:r>
              <w:rPr>
                <w:noProof/>
                <w:webHidden/>
              </w:rPr>
              <w:fldChar w:fldCharType="separate"/>
            </w:r>
            <w:r w:rsidR="00812BC8">
              <w:rPr>
                <w:noProof/>
                <w:webHidden/>
              </w:rPr>
              <w:t>6</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77" w:history="1">
            <w:r w:rsidR="00812BC8" w:rsidRPr="006A4942">
              <w:rPr>
                <w:rStyle w:val="Hyperlink"/>
                <w:noProof/>
              </w:rPr>
              <w:t>Amendment Requests</w:t>
            </w:r>
            <w:r w:rsidR="00812BC8">
              <w:rPr>
                <w:noProof/>
                <w:webHidden/>
              </w:rPr>
              <w:tab/>
            </w:r>
            <w:r>
              <w:rPr>
                <w:noProof/>
                <w:webHidden/>
              </w:rPr>
              <w:fldChar w:fldCharType="begin"/>
            </w:r>
            <w:r w:rsidR="00812BC8">
              <w:rPr>
                <w:noProof/>
                <w:webHidden/>
              </w:rPr>
              <w:instrText xml:space="preserve"> PAGEREF _Toc358627377 \h </w:instrText>
            </w:r>
            <w:r>
              <w:rPr>
                <w:noProof/>
                <w:webHidden/>
              </w:rPr>
            </w:r>
            <w:r>
              <w:rPr>
                <w:noProof/>
                <w:webHidden/>
              </w:rPr>
              <w:fldChar w:fldCharType="separate"/>
            </w:r>
            <w:r w:rsidR="00812BC8">
              <w:rPr>
                <w:noProof/>
                <w:webHidden/>
              </w:rPr>
              <w:t>6</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78" w:history="1">
            <w:r w:rsidR="00812BC8" w:rsidRPr="006A4942">
              <w:rPr>
                <w:rStyle w:val="Hyperlink"/>
                <w:noProof/>
              </w:rPr>
              <w:t>Requests from Government Officials</w:t>
            </w:r>
            <w:r w:rsidR="00812BC8">
              <w:rPr>
                <w:noProof/>
                <w:webHidden/>
              </w:rPr>
              <w:tab/>
            </w:r>
            <w:r>
              <w:rPr>
                <w:noProof/>
                <w:webHidden/>
              </w:rPr>
              <w:fldChar w:fldCharType="begin"/>
            </w:r>
            <w:r w:rsidR="00812BC8">
              <w:rPr>
                <w:noProof/>
                <w:webHidden/>
              </w:rPr>
              <w:instrText xml:space="preserve"> PAGEREF _Toc358627378 \h </w:instrText>
            </w:r>
            <w:r>
              <w:rPr>
                <w:noProof/>
                <w:webHidden/>
              </w:rPr>
            </w:r>
            <w:r>
              <w:rPr>
                <w:noProof/>
                <w:webHidden/>
              </w:rPr>
              <w:fldChar w:fldCharType="separate"/>
            </w:r>
            <w:r w:rsidR="00812BC8">
              <w:rPr>
                <w:noProof/>
                <w:webHidden/>
              </w:rPr>
              <w:t>7</w:t>
            </w:r>
            <w:r>
              <w:rPr>
                <w:noProof/>
                <w:webHidden/>
              </w:rPr>
              <w:fldChar w:fldCharType="end"/>
            </w:r>
          </w:hyperlink>
        </w:p>
        <w:p w:rsidR="00812BC8" w:rsidRDefault="008C5299">
          <w:pPr>
            <w:pStyle w:val="TOC1"/>
            <w:tabs>
              <w:tab w:val="right" w:leader="dot" w:pos="9016"/>
            </w:tabs>
            <w:rPr>
              <w:rFonts w:asciiTheme="minorHAnsi" w:eastAsiaTheme="minorEastAsia" w:hAnsiTheme="minorHAnsi" w:cstheme="minorBidi"/>
              <w:noProof/>
              <w:sz w:val="22"/>
              <w:szCs w:val="22"/>
            </w:rPr>
          </w:pPr>
          <w:hyperlink w:anchor="_Toc358627379" w:history="1">
            <w:r w:rsidR="00812BC8" w:rsidRPr="006A4942">
              <w:rPr>
                <w:rStyle w:val="Hyperlink"/>
                <w:noProof/>
              </w:rPr>
              <w:t>Chapter 5: Transferring Records</w:t>
            </w:r>
            <w:r w:rsidR="00812BC8">
              <w:rPr>
                <w:noProof/>
                <w:webHidden/>
              </w:rPr>
              <w:tab/>
            </w:r>
            <w:r>
              <w:rPr>
                <w:noProof/>
                <w:webHidden/>
              </w:rPr>
              <w:fldChar w:fldCharType="begin"/>
            </w:r>
            <w:r w:rsidR="00812BC8">
              <w:rPr>
                <w:noProof/>
                <w:webHidden/>
              </w:rPr>
              <w:instrText xml:space="preserve"> PAGEREF _Toc358627379 \h </w:instrText>
            </w:r>
            <w:r>
              <w:rPr>
                <w:noProof/>
                <w:webHidden/>
              </w:rPr>
            </w:r>
            <w:r>
              <w:rPr>
                <w:noProof/>
                <w:webHidden/>
              </w:rPr>
              <w:fldChar w:fldCharType="separate"/>
            </w:r>
            <w:r w:rsidR="00812BC8">
              <w:rPr>
                <w:noProof/>
                <w:webHidden/>
              </w:rPr>
              <w:t>7</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80" w:history="1">
            <w:r w:rsidR="00812BC8" w:rsidRPr="006A4942">
              <w:rPr>
                <w:rStyle w:val="Hyperlink"/>
                <w:noProof/>
              </w:rPr>
              <w:t>Transferring Records to Another MDA</w:t>
            </w:r>
            <w:r w:rsidR="00812BC8">
              <w:rPr>
                <w:noProof/>
                <w:webHidden/>
              </w:rPr>
              <w:tab/>
            </w:r>
            <w:r>
              <w:rPr>
                <w:noProof/>
                <w:webHidden/>
              </w:rPr>
              <w:fldChar w:fldCharType="begin"/>
            </w:r>
            <w:r w:rsidR="00812BC8">
              <w:rPr>
                <w:noProof/>
                <w:webHidden/>
              </w:rPr>
              <w:instrText xml:space="preserve"> PAGEREF _Toc358627380 \h </w:instrText>
            </w:r>
            <w:r>
              <w:rPr>
                <w:noProof/>
                <w:webHidden/>
              </w:rPr>
            </w:r>
            <w:r>
              <w:rPr>
                <w:noProof/>
                <w:webHidden/>
              </w:rPr>
              <w:fldChar w:fldCharType="separate"/>
            </w:r>
            <w:r w:rsidR="00812BC8">
              <w:rPr>
                <w:noProof/>
                <w:webHidden/>
              </w:rPr>
              <w:t>7</w:t>
            </w:r>
            <w:r>
              <w:rPr>
                <w:noProof/>
                <w:webHidden/>
              </w:rPr>
              <w:fldChar w:fldCharType="end"/>
            </w:r>
          </w:hyperlink>
        </w:p>
        <w:p w:rsidR="00812BC8" w:rsidRDefault="008C5299">
          <w:pPr>
            <w:pStyle w:val="TOC2"/>
            <w:tabs>
              <w:tab w:val="right" w:leader="dot" w:pos="9016"/>
            </w:tabs>
            <w:rPr>
              <w:rFonts w:asciiTheme="minorHAnsi" w:eastAsiaTheme="minorEastAsia" w:hAnsiTheme="minorHAnsi" w:cstheme="minorBidi"/>
              <w:noProof/>
              <w:sz w:val="22"/>
              <w:szCs w:val="22"/>
            </w:rPr>
          </w:pPr>
          <w:hyperlink w:anchor="_Toc358627381" w:history="1">
            <w:r w:rsidR="00812BC8" w:rsidRPr="006A4942">
              <w:rPr>
                <w:rStyle w:val="Hyperlink"/>
                <w:noProof/>
              </w:rPr>
              <w:t>Transferring Records to the OHOS</w:t>
            </w:r>
            <w:r w:rsidR="00812BC8">
              <w:rPr>
                <w:noProof/>
                <w:webHidden/>
              </w:rPr>
              <w:tab/>
            </w:r>
            <w:r>
              <w:rPr>
                <w:noProof/>
                <w:webHidden/>
              </w:rPr>
              <w:fldChar w:fldCharType="begin"/>
            </w:r>
            <w:r w:rsidR="00812BC8">
              <w:rPr>
                <w:noProof/>
                <w:webHidden/>
              </w:rPr>
              <w:instrText xml:space="preserve"> PAGEREF _Toc358627381 \h </w:instrText>
            </w:r>
            <w:r>
              <w:rPr>
                <w:noProof/>
                <w:webHidden/>
              </w:rPr>
            </w:r>
            <w:r>
              <w:rPr>
                <w:noProof/>
                <w:webHidden/>
              </w:rPr>
              <w:fldChar w:fldCharType="separate"/>
            </w:r>
            <w:r w:rsidR="00812BC8">
              <w:rPr>
                <w:noProof/>
                <w:webHidden/>
              </w:rPr>
              <w:t>8</w:t>
            </w:r>
            <w:r>
              <w:rPr>
                <w:noProof/>
                <w:webHidden/>
              </w:rPr>
              <w:fldChar w:fldCharType="end"/>
            </w:r>
          </w:hyperlink>
        </w:p>
        <w:p w:rsidR="00E76202" w:rsidRPr="00A16223" w:rsidRDefault="008C5299">
          <w:r w:rsidRPr="00A16223">
            <w:fldChar w:fldCharType="end"/>
          </w:r>
        </w:p>
      </w:sdtContent>
    </w:sdt>
    <w:p w:rsidR="00A27368" w:rsidRPr="00A16223" w:rsidRDefault="00A27368" w:rsidP="00DC527B">
      <w:pPr>
        <w:rPr>
          <w:sz w:val="28"/>
          <w:szCs w:val="28"/>
        </w:rPr>
      </w:pPr>
    </w:p>
    <w:p w:rsidR="00A27368" w:rsidRPr="00A16223" w:rsidRDefault="00A27368" w:rsidP="00DC527B">
      <w:pPr>
        <w:rPr>
          <w:sz w:val="28"/>
          <w:szCs w:val="28"/>
        </w:rPr>
      </w:pPr>
    </w:p>
    <w:p w:rsidR="0052455F" w:rsidRDefault="0052455F">
      <w:pPr>
        <w:rPr>
          <w:rFonts w:eastAsiaTheme="majorEastAsia" w:cstheme="majorBidi"/>
          <w:b/>
          <w:bCs/>
          <w:color w:val="758453" w:themeColor="accent1" w:themeShade="BF"/>
          <w:sz w:val="40"/>
          <w:szCs w:val="40"/>
        </w:rPr>
      </w:pPr>
      <w:r>
        <w:br w:type="page"/>
      </w:r>
    </w:p>
    <w:p w:rsidR="00246D7B" w:rsidRPr="00A16223" w:rsidRDefault="00F17F6B" w:rsidP="00A27368">
      <w:pPr>
        <w:pStyle w:val="Heading1"/>
        <w:rPr>
          <w:rFonts w:ascii="Calibri" w:hAnsi="Calibri"/>
        </w:rPr>
      </w:pPr>
      <w:bookmarkStart w:id="0" w:name="_Toc358627370"/>
      <w:r w:rsidRPr="00A16223">
        <w:rPr>
          <w:rFonts w:ascii="Calibri" w:hAnsi="Calibri"/>
        </w:rPr>
        <w:lastRenderedPageBreak/>
        <w:t xml:space="preserve">Chapter 1: </w:t>
      </w:r>
      <w:r w:rsidR="009C69C6" w:rsidRPr="00A16223">
        <w:rPr>
          <w:rFonts w:ascii="Calibri" w:hAnsi="Calibri"/>
        </w:rPr>
        <w:t>Personnel Record Keeping P</w:t>
      </w:r>
      <w:r w:rsidR="00B405FD">
        <w:rPr>
          <w:rFonts w:ascii="Calibri" w:hAnsi="Calibri"/>
        </w:rPr>
        <w:t>rinciples</w:t>
      </w:r>
      <w:bookmarkEnd w:id="0"/>
    </w:p>
    <w:p w:rsidR="00F24835" w:rsidRDefault="00F24835" w:rsidP="0034228E">
      <w:pPr>
        <w:pStyle w:val="Default"/>
        <w:rPr>
          <w:rFonts w:ascii="Calibri" w:hAnsi="Calibri" w:cs="Times New Roman"/>
          <w:szCs w:val="23"/>
        </w:rPr>
      </w:pPr>
    </w:p>
    <w:p w:rsidR="00545A4B" w:rsidRPr="00E03F23" w:rsidRDefault="0034228E" w:rsidP="0034228E">
      <w:pPr>
        <w:pStyle w:val="Default"/>
        <w:rPr>
          <w:rFonts w:ascii="Calibri" w:hAnsi="Calibri" w:cs="Times New Roman"/>
          <w:szCs w:val="23"/>
          <w:highlight w:val="yellow"/>
        </w:rPr>
      </w:pPr>
      <w:r w:rsidRPr="00E03F23">
        <w:rPr>
          <w:rFonts w:ascii="Calibri" w:hAnsi="Calibri" w:cs="Times New Roman"/>
          <w:szCs w:val="23"/>
        </w:rPr>
        <w:t xml:space="preserve">This chapter describes general </w:t>
      </w:r>
      <w:r w:rsidR="00B405FD">
        <w:rPr>
          <w:rFonts w:ascii="Calibri" w:hAnsi="Calibri" w:cs="Times New Roman"/>
          <w:szCs w:val="23"/>
        </w:rPr>
        <w:t xml:space="preserve">principles </w:t>
      </w:r>
      <w:r w:rsidRPr="00E03F23">
        <w:rPr>
          <w:rFonts w:ascii="Calibri" w:hAnsi="Calibri" w:cs="Times New Roman"/>
          <w:szCs w:val="23"/>
        </w:rPr>
        <w:t xml:space="preserve">governing the creation, maintenance, and disposition of records used to document </w:t>
      </w:r>
      <w:r w:rsidR="00B405FD">
        <w:rPr>
          <w:rFonts w:ascii="Calibri" w:hAnsi="Calibri" w:cs="Times New Roman"/>
          <w:szCs w:val="23"/>
        </w:rPr>
        <w:t>p</w:t>
      </w:r>
      <w:r w:rsidR="00EE5C2B" w:rsidRPr="00E03F23">
        <w:rPr>
          <w:rFonts w:ascii="Calibri" w:hAnsi="Calibri" w:cs="Times New Roman"/>
          <w:szCs w:val="23"/>
        </w:rPr>
        <w:t>ersonnel</w:t>
      </w:r>
      <w:r w:rsidR="004A20A0">
        <w:rPr>
          <w:rFonts w:ascii="Calibri" w:hAnsi="Calibri" w:cs="Times New Roman"/>
          <w:szCs w:val="23"/>
        </w:rPr>
        <w:t xml:space="preserve"> </w:t>
      </w:r>
      <w:r w:rsidR="00EE5C2B" w:rsidRPr="00E03F23">
        <w:rPr>
          <w:rFonts w:ascii="Calibri" w:hAnsi="Calibri" w:cs="Times New Roman"/>
          <w:szCs w:val="23"/>
        </w:rPr>
        <w:t>records</w:t>
      </w:r>
      <w:r w:rsidR="00C06ACC" w:rsidRPr="00E03F23">
        <w:rPr>
          <w:rFonts w:ascii="Calibri" w:hAnsi="Calibri" w:cs="Times New Roman"/>
          <w:szCs w:val="23"/>
        </w:rPr>
        <w:t xml:space="preserve">, established by the </w:t>
      </w:r>
      <w:r w:rsidR="00545A4B" w:rsidRPr="00E03F23">
        <w:rPr>
          <w:rFonts w:ascii="Calibri" w:hAnsi="Calibri" w:cs="Times New Roman"/>
          <w:szCs w:val="23"/>
        </w:rPr>
        <w:t xml:space="preserve">Office of the Head </w:t>
      </w:r>
      <w:r w:rsidR="00E03F23" w:rsidRPr="00E03F23">
        <w:rPr>
          <w:rFonts w:ascii="Calibri" w:hAnsi="Calibri" w:cs="Times New Roman"/>
          <w:szCs w:val="23"/>
        </w:rPr>
        <w:t>of Service</w:t>
      </w:r>
      <w:r w:rsidR="00C7702B">
        <w:rPr>
          <w:rFonts w:ascii="Calibri" w:hAnsi="Calibri" w:cs="Times New Roman"/>
          <w:szCs w:val="23"/>
        </w:rPr>
        <w:t xml:space="preserve"> (OHOS)</w:t>
      </w:r>
      <w:r w:rsidR="00E03F23" w:rsidRPr="00E03F23">
        <w:rPr>
          <w:rFonts w:ascii="Calibri" w:hAnsi="Calibri" w:cs="Times New Roman"/>
          <w:szCs w:val="23"/>
        </w:rPr>
        <w:t xml:space="preserve"> or other responsible </w:t>
      </w:r>
      <w:r w:rsidR="00A34988">
        <w:rPr>
          <w:rFonts w:ascii="Calibri" w:hAnsi="Calibri" w:cs="Times New Roman"/>
          <w:szCs w:val="23"/>
        </w:rPr>
        <w:t>m</w:t>
      </w:r>
      <w:r w:rsidR="0052455F">
        <w:rPr>
          <w:rFonts w:ascii="Calibri" w:hAnsi="Calibri" w:cs="Times New Roman"/>
          <w:szCs w:val="23"/>
        </w:rPr>
        <w:t xml:space="preserve">inistry, </w:t>
      </w:r>
      <w:r w:rsidR="00A34988">
        <w:rPr>
          <w:rFonts w:ascii="Calibri" w:hAnsi="Calibri" w:cs="Times New Roman"/>
          <w:szCs w:val="23"/>
        </w:rPr>
        <w:t>d</w:t>
      </w:r>
      <w:r w:rsidR="0052455F">
        <w:rPr>
          <w:rFonts w:ascii="Calibri" w:hAnsi="Calibri" w:cs="Times New Roman"/>
          <w:szCs w:val="23"/>
        </w:rPr>
        <w:t xml:space="preserve">epartment </w:t>
      </w:r>
      <w:r w:rsidR="00A34988">
        <w:rPr>
          <w:rFonts w:ascii="Calibri" w:hAnsi="Calibri" w:cs="Times New Roman"/>
          <w:szCs w:val="23"/>
        </w:rPr>
        <w:t>or</w:t>
      </w:r>
      <w:r w:rsidR="0052455F">
        <w:rPr>
          <w:rFonts w:ascii="Calibri" w:hAnsi="Calibri" w:cs="Times New Roman"/>
          <w:szCs w:val="23"/>
        </w:rPr>
        <w:t xml:space="preserve"> </w:t>
      </w:r>
      <w:r w:rsidR="00A34988">
        <w:rPr>
          <w:rFonts w:ascii="Calibri" w:hAnsi="Calibri" w:cs="Times New Roman"/>
          <w:szCs w:val="23"/>
        </w:rPr>
        <w:t>a</w:t>
      </w:r>
      <w:r w:rsidR="0052455F">
        <w:rPr>
          <w:rFonts w:ascii="Calibri" w:hAnsi="Calibri" w:cs="Times New Roman"/>
          <w:szCs w:val="23"/>
        </w:rPr>
        <w:t>gency (</w:t>
      </w:r>
      <w:r w:rsidR="00AA46F4" w:rsidRPr="00E03F23">
        <w:rPr>
          <w:rFonts w:ascii="Calibri" w:hAnsi="Calibri" w:cs="Times New Roman"/>
          <w:szCs w:val="23"/>
        </w:rPr>
        <w:t>MDA</w:t>
      </w:r>
      <w:r w:rsidR="0052455F">
        <w:rPr>
          <w:rFonts w:ascii="Calibri" w:hAnsi="Calibri" w:cs="Times New Roman"/>
          <w:szCs w:val="23"/>
        </w:rPr>
        <w:t>)</w:t>
      </w:r>
      <w:r w:rsidR="00545A4B" w:rsidRPr="00E03F23">
        <w:rPr>
          <w:rFonts w:ascii="Calibri" w:hAnsi="Calibri" w:cs="Times New Roman"/>
          <w:szCs w:val="23"/>
        </w:rPr>
        <w:t>.</w:t>
      </w:r>
    </w:p>
    <w:p w:rsidR="00881240" w:rsidRPr="00881240" w:rsidRDefault="00881240" w:rsidP="00881240">
      <w:pPr>
        <w:autoSpaceDE w:val="0"/>
        <w:autoSpaceDN w:val="0"/>
        <w:adjustRightInd w:val="0"/>
        <w:rPr>
          <w:color w:val="000000"/>
          <w:sz w:val="28"/>
          <w:szCs w:val="28"/>
        </w:rPr>
      </w:pPr>
    </w:p>
    <w:p w:rsidR="00881240" w:rsidRPr="00E03F23" w:rsidRDefault="00881240" w:rsidP="00881240">
      <w:pPr>
        <w:pStyle w:val="Default"/>
        <w:rPr>
          <w:rFonts w:ascii="Calibri" w:hAnsi="Calibri" w:cs="Times New Roman"/>
          <w:szCs w:val="23"/>
        </w:rPr>
      </w:pPr>
      <w:r w:rsidRPr="00E03F23">
        <w:rPr>
          <w:rFonts w:ascii="Calibri" w:hAnsi="Calibri" w:cs="Times New Roman"/>
          <w:szCs w:val="23"/>
        </w:rPr>
        <w:t xml:space="preserve">Records include all papers, maps, photographs, machine-readable materials or other documentation, regardless of physical form/virtual form (electronic), made or received by the </w:t>
      </w:r>
      <w:r w:rsidR="00815BCD">
        <w:rPr>
          <w:rFonts w:ascii="Calibri" w:hAnsi="Calibri" w:cs="Times New Roman"/>
          <w:szCs w:val="23"/>
        </w:rPr>
        <w:t>g</w:t>
      </w:r>
      <w:r w:rsidRPr="00E03F23">
        <w:rPr>
          <w:rFonts w:ascii="Calibri" w:hAnsi="Calibri" w:cs="Times New Roman"/>
          <w:szCs w:val="23"/>
        </w:rPr>
        <w:t xml:space="preserve">overnment in connection with the transaction of public business and preserved as evidence of decisions, operations or other activities of the </w:t>
      </w:r>
      <w:r w:rsidR="00815BCD">
        <w:rPr>
          <w:rFonts w:ascii="Calibri" w:hAnsi="Calibri" w:cs="Times New Roman"/>
          <w:szCs w:val="23"/>
        </w:rPr>
        <w:t>g</w:t>
      </w:r>
      <w:r w:rsidRPr="00E03F23">
        <w:rPr>
          <w:rFonts w:ascii="Calibri" w:hAnsi="Calibri" w:cs="Times New Roman"/>
          <w:szCs w:val="23"/>
        </w:rPr>
        <w:t>overnment.</w:t>
      </w:r>
    </w:p>
    <w:p w:rsidR="00DD4FBA" w:rsidRPr="00DD4FBA" w:rsidRDefault="00DD4FBA" w:rsidP="00DD4FBA">
      <w:pPr>
        <w:autoSpaceDE w:val="0"/>
        <w:autoSpaceDN w:val="0"/>
        <w:adjustRightInd w:val="0"/>
        <w:rPr>
          <w:color w:val="000000"/>
          <w:sz w:val="28"/>
          <w:szCs w:val="28"/>
        </w:rPr>
      </w:pPr>
    </w:p>
    <w:p w:rsidR="00B405FD" w:rsidRDefault="00DD4FBA" w:rsidP="00DD4FBA">
      <w:pPr>
        <w:autoSpaceDE w:val="0"/>
        <w:autoSpaceDN w:val="0"/>
        <w:adjustRightInd w:val="0"/>
        <w:rPr>
          <w:color w:val="000000"/>
          <w:szCs w:val="23"/>
        </w:rPr>
      </w:pPr>
      <w:r w:rsidRPr="00B405FD">
        <w:rPr>
          <w:color w:val="000000"/>
          <w:szCs w:val="23"/>
        </w:rPr>
        <w:t xml:space="preserve">Personnel records may be created because they are required by: </w:t>
      </w:r>
    </w:p>
    <w:p w:rsidR="0052455F" w:rsidRPr="00B405FD" w:rsidRDefault="0052455F" w:rsidP="00DD4FBA">
      <w:pPr>
        <w:autoSpaceDE w:val="0"/>
        <w:autoSpaceDN w:val="0"/>
        <w:adjustRightInd w:val="0"/>
        <w:rPr>
          <w:color w:val="000000"/>
          <w:szCs w:val="23"/>
        </w:rPr>
      </w:pPr>
    </w:p>
    <w:p w:rsidR="00DD4FBA" w:rsidRPr="0052455F" w:rsidRDefault="0052455F" w:rsidP="0052455F">
      <w:pPr>
        <w:pStyle w:val="ListParagraph"/>
        <w:numPr>
          <w:ilvl w:val="0"/>
          <w:numId w:val="31"/>
        </w:numPr>
      </w:pPr>
      <w:r>
        <w:t>S</w:t>
      </w:r>
      <w:r w:rsidR="00B51E6A">
        <w:t xml:space="preserve">tatute or </w:t>
      </w:r>
      <w:r w:rsidR="00815BCD">
        <w:t>e</w:t>
      </w:r>
      <w:r w:rsidR="00B51E6A">
        <w:t xml:space="preserve">xecutive </w:t>
      </w:r>
      <w:r w:rsidR="00815BCD">
        <w:t>o</w:t>
      </w:r>
      <w:r w:rsidR="00B51E6A">
        <w:t>rder</w:t>
      </w:r>
    </w:p>
    <w:p w:rsidR="00DD4FBA" w:rsidRPr="0052455F" w:rsidRDefault="0052455F" w:rsidP="0052455F">
      <w:pPr>
        <w:pStyle w:val="ListParagraph"/>
        <w:numPr>
          <w:ilvl w:val="0"/>
          <w:numId w:val="31"/>
        </w:numPr>
      </w:pPr>
      <w:r>
        <w:t>R</w:t>
      </w:r>
      <w:r w:rsidR="00B51E6A">
        <w:t>egulation</w:t>
      </w:r>
    </w:p>
    <w:p w:rsidR="00DD4FBA" w:rsidRPr="0052455F" w:rsidRDefault="0052455F" w:rsidP="0052455F">
      <w:pPr>
        <w:pStyle w:val="ListParagraph"/>
        <w:numPr>
          <w:ilvl w:val="0"/>
          <w:numId w:val="31"/>
        </w:numPr>
      </w:pPr>
      <w:r>
        <w:t>O</w:t>
      </w:r>
      <w:r w:rsidR="00DD4FBA" w:rsidRPr="0052455F">
        <w:t xml:space="preserve">perational </w:t>
      </w:r>
      <w:r w:rsidR="00B51E6A">
        <w:t>guidance from service</w:t>
      </w:r>
      <w:r w:rsidR="00015CA7">
        <w:t>-</w:t>
      </w:r>
      <w:r w:rsidR="00B51E6A">
        <w:t>wide MDAs</w:t>
      </w:r>
    </w:p>
    <w:p w:rsidR="00DD4FBA" w:rsidRPr="0052455F" w:rsidRDefault="00AA46F4" w:rsidP="0052455F">
      <w:pPr>
        <w:pStyle w:val="ListParagraph"/>
        <w:numPr>
          <w:ilvl w:val="0"/>
          <w:numId w:val="31"/>
        </w:numPr>
      </w:pPr>
      <w:r w:rsidRPr="0052455F">
        <w:t>MDA</w:t>
      </w:r>
      <w:r w:rsidR="00DD4FBA" w:rsidRPr="0052455F">
        <w:t xml:space="preserve"> records management program</w:t>
      </w:r>
      <w:r w:rsidR="00E03F23" w:rsidRPr="0052455F">
        <w:t>me</w:t>
      </w:r>
      <w:r w:rsidR="00B51E6A">
        <w:t>s.</w:t>
      </w:r>
    </w:p>
    <w:p w:rsidR="00DD4FBA" w:rsidRPr="00B405FD" w:rsidRDefault="00DD4FBA" w:rsidP="0052455F">
      <w:pPr>
        <w:autoSpaceDE w:val="0"/>
        <w:autoSpaceDN w:val="0"/>
        <w:adjustRightInd w:val="0"/>
        <w:rPr>
          <w:color w:val="000000"/>
          <w:szCs w:val="23"/>
        </w:rPr>
      </w:pPr>
    </w:p>
    <w:p w:rsidR="00DD4FBA" w:rsidRPr="00B405FD" w:rsidRDefault="00DD4FBA" w:rsidP="00DD4FBA">
      <w:pPr>
        <w:pStyle w:val="Default"/>
        <w:rPr>
          <w:rFonts w:ascii="Calibri" w:hAnsi="Calibri" w:cs="Times New Roman"/>
          <w:szCs w:val="23"/>
        </w:rPr>
      </w:pPr>
      <w:r w:rsidRPr="00B405FD">
        <w:rPr>
          <w:rFonts w:ascii="Calibri" w:hAnsi="Calibri" w:cs="Times New Roman"/>
          <w:szCs w:val="23"/>
        </w:rPr>
        <w:t xml:space="preserve">Each </w:t>
      </w:r>
      <w:r w:rsidR="00B405FD">
        <w:rPr>
          <w:rFonts w:ascii="Calibri" w:hAnsi="Calibri" w:cs="Times New Roman"/>
          <w:szCs w:val="23"/>
        </w:rPr>
        <w:t>o</w:t>
      </w:r>
      <w:r w:rsidRPr="00B405FD">
        <w:rPr>
          <w:rFonts w:ascii="Calibri" w:hAnsi="Calibri" w:cs="Times New Roman"/>
          <w:szCs w:val="23"/>
        </w:rPr>
        <w:t xml:space="preserve">ffice </w:t>
      </w:r>
      <w:r w:rsidR="00B405FD">
        <w:rPr>
          <w:rFonts w:ascii="Calibri" w:hAnsi="Calibri" w:cs="Times New Roman"/>
          <w:szCs w:val="23"/>
        </w:rPr>
        <w:t xml:space="preserve">or </w:t>
      </w:r>
      <w:r w:rsidRPr="00B405FD">
        <w:rPr>
          <w:rFonts w:ascii="Calibri" w:hAnsi="Calibri" w:cs="Times New Roman"/>
          <w:szCs w:val="23"/>
        </w:rPr>
        <w:t>program</w:t>
      </w:r>
      <w:r w:rsidR="00E03F23" w:rsidRPr="00B405FD">
        <w:rPr>
          <w:rFonts w:ascii="Calibri" w:hAnsi="Calibri" w:cs="Times New Roman"/>
          <w:szCs w:val="23"/>
        </w:rPr>
        <w:t>me</w:t>
      </w:r>
      <w:r w:rsidRPr="00B405FD">
        <w:rPr>
          <w:rFonts w:ascii="Calibri" w:hAnsi="Calibri" w:cs="Times New Roman"/>
          <w:szCs w:val="23"/>
        </w:rPr>
        <w:t xml:space="preserve"> that requires agencies to create personnel records, which may be used in making any determination about an individual, is responsible for establishing minimum standards of accuracy, relevancy, necessity, timeliness and completeness of the record</w:t>
      </w:r>
      <w:r w:rsidR="00B405FD">
        <w:rPr>
          <w:rFonts w:ascii="Calibri" w:hAnsi="Calibri" w:cs="Times New Roman"/>
          <w:szCs w:val="23"/>
        </w:rPr>
        <w:t xml:space="preserve">. An </w:t>
      </w:r>
      <w:r w:rsidR="00AA46F4" w:rsidRPr="00B405FD">
        <w:rPr>
          <w:rFonts w:ascii="Calibri" w:hAnsi="Calibri" w:cs="Times New Roman"/>
          <w:szCs w:val="23"/>
        </w:rPr>
        <w:t>MDA</w:t>
      </w:r>
      <w:r w:rsidRPr="00B405FD">
        <w:rPr>
          <w:rFonts w:ascii="Calibri" w:hAnsi="Calibri" w:cs="Times New Roman"/>
          <w:szCs w:val="23"/>
        </w:rPr>
        <w:t xml:space="preserve"> holding an </w:t>
      </w:r>
      <w:r w:rsidR="00115AE8" w:rsidRPr="00B405FD">
        <w:rPr>
          <w:rFonts w:ascii="Calibri" w:hAnsi="Calibri" w:cs="Times New Roman"/>
          <w:szCs w:val="23"/>
        </w:rPr>
        <w:t>Official Personnel Folder (</w:t>
      </w:r>
      <w:r w:rsidRPr="00B405FD">
        <w:rPr>
          <w:rFonts w:ascii="Calibri" w:hAnsi="Calibri" w:cs="Times New Roman"/>
          <w:szCs w:val="23"/>
        </w:rPr>
        <w:t>OPF</w:t>
      </w:r>
      <w:r w:rsidR="00115AE8" w:rsidRPr="00B405FD">
        <w:rPr>
          <w:rFonts w:ascii="Calibri" w:hAnsi="Calibri" w:cs="Times New Roman"/>
          <w:szCs w:val="23"/>
        </w:rPr>
        <w:t>)</w:t>
      </w:r>
      <w:r w:rsidRPr="00B405FD">
        <w:rPr>
          <w:rFonts w:ascii="Calibri" w:hAnsi="Calibri" w:cs="Times New Roman"/>
          <w:szCs w:val="23"/>
        </w:rPr>
        <w:t xml:space="preserve"> concerning one of its employees is the custodian of the OPF during the period </w:t>
      </w:r>
      <w:r w:rsidR="0052455F">
        <w:rPr>
          <w:rFonts w:ascii="Calibri" w:hAnsi="Calibri" w:cs="Times New Roman"/>
          <w:szCs w:val="23"/>
        </w:rPr>
        <w:t>the employee is</w:t>
      </w:r>
      <w:r w:rsidR="00B405FD">
        <w:rPr>
          <w:rFonts w:ascii="Calibri" w:hAnsi="Calibri" w:cs="Times New Roman"/>
          <w:szCs w:val="23"/>
        </w:rPr>
        <w:t xml:space="preserve"> part of the</w:t>
      </w:r>
      <w:r w:rsidR="0052455F">
        <w:rPr>
          <w:rFonts w:ascii="Calibri" w:hAnsi="Calibri" w:cs="Times New Roman"/>
          <w:szCs w:val="23"/>
        </w:rPr>
        <w:t xml:space="preserve"> </w:t>
      </w:r>
      <w:r w:rsidR="00AA46F4" w:rsidRPr="00B405FD">
        <w:rPr>
          <w:rFonts w:ascii="Calibri" w:hAnsi="Calibri" w:cs="Times New Roman"/>
          <w:szCs w:val="23"/>
        </w:rPr>
        <w:t>MDA</w:t>
      </w:r>
      <w:r w:rsidR="0052455F">
        <w:rPr>
          <w:rFonts w:ascii="Calibri" w:hAnsi="Calibri" w:cs="Times New Roman"/>
          <w:szCs w:val="23"/>
        </w:rPr>
        <w:t xml:space="preserve"> </w:t>
      </w:r>
      <w:r w:rsidR="00B405FD">
        <w:rPr>
          <w:rFonts w:ascii="Calibri" w:hAnsi="Calibri" w:cs="Times New Roman"/>
          <w:szCs w:val="23"/>
        </w:rPr>
        <w:t>workforce. The MDA</w:t>
      </w:r>
      <w:r w:rsidRPr="00B405FD">
        <w:rPr>
          <w:rFonts w:ascii="Calibri" w:hAnsi="Calibri" w:cs="Times New Roman"/>
          <w:szCs w:val="23"/>
        </w:rPr>
        <w:t xml:space="preserve"> is responsible for the maintenance of that record regardless of format or media employed.</w:t>
      </w:r>
    </w:p>
    <w:p w:rsidR="000E10C6" w:rsidRPr="000E10C6" w:rsidRDefault="000E10C6" w:rsidP="00812BC8"/>
    <w:p w:rsidR="00705BED" w:rsidRPr="00B405FD" w:rsidRDefault="00545A4B" w:rsidP="000E10C6">
      <w:pPr>
        <w:pStyle w:val="Default"/>
        <w:rPr>
          <w:rFonts w:ascii="Calibri" w:hAnsi="Calibri" w:cs="Times New Roman"/>
          <w:color w:val="auto"/>
          <w:szCs w:val="23"/>
        </w:rPr>
      </w:pPr>
      <w:r w:rsidRPr="00B405FD">
        <w:rPr>
          <w:rFonts w:ascii="Calibri" w:hAnsi="Calibri" w:cs="Times New Roman"/>
          <w:color w:val="auto"/>
          <w:szCs w:val="23"/>
        </w:rPr>
        <w:t>An MDA</w:t>
      </w:r>
      <w:r w:rsidR="000E10C6" w:rsidRPr="00B405FD">
        <w:rPr>
          <w:rFonts w:ascii="Calibri" w:hAnsi="Calibri" w:cs="Times New Roman"/>
          <w:color w:val="auto"/>
          <w:szCs w:val="23"/>
        </w:rPr>
        <w:t xml:space="preserve"> may establish </w:t>
      </w:r>
      <w:r w:rsidR="00B405FD" w:rsidRPr="00B405FD">
        <w:rPr>
          <w:rFonts w:ascii="Calibri" w:hAnsi="Calibri" w:cs="Times New Roman"/>
          <w:color w:val="auto"/>
          <w:szCs w:val="23"/>
        </w:rPr>
        <w:t>its</w:t>
      </w:r>
      <w:r w:rsidR="000E10C6" w:rsidRPr="00B405FD">
        <w:rPr>
          <w:rFonts w:ascii="Calibri" w:hAnsi="Calibri" w:cs="Times New Roman"/>
          <w:color w:val="auto"/>
          <w:szCs w:val="23"/>
        </w:rPr>
        <w:t xml:space="preserve"> own personnel record</w:t>
      </w:r>
      <w:r w:rsidR="00815BCD">
        <w:rPr>
          <w:rFonts w:ascii="Calibri" w:hAnsi="Calibri" w:cs="Times New Roman"/>
          <w:color w:val="auto"/>
          <w:szCs w:val="23"/>
        </w:rPr>
        <w:t xml:space="preserve"> </w:t>
      </w:r>
      <w:r w:rsidR="000E10C6" w:rsidRPr="00B405FD">
        <w:rPr>
          <w:rFonts w:ascii="Calibri" w:hAnsi="Calibri" w:cs="Times New Roman"/>
          <w:color w:val="auto"/>
          <w:szCs w:val="23"/>
        </w:rPr>
        <w:t>keeping requirements to m</w:t>
      </w:r>
      <w:r w:rsidRPr="00B405FD">
        <w:rPr>
          <w:rFonts w:ascii="Calibri" w:hAnsi="Calibri" w:cs="Times New Roman"/>
          <w:color w:val="auto"/>
          <w:szCs w:val="23"/>
        </w:rPr>
        <w:t xml:space="preserve">eet special needs. If an MDA </w:t>
      </w:r>
      <w:r w:rsidR="000E10C6" w:rsidRPr="00B405FD">
        <w:rPr>
          <w:rFonts w:ascii="Calibri" w:hAnsi="Calibri" w:cs="Times New Roman"/>
          <w:color w:val="auto"/>
          <w:szCs w:val="23"/>
        </w:rPr>
        <w:t xml:space="preserve">establishes its own system of records, the </w:t>
      </w:r>
      <w:r w:rsidR="00AA46F4" w:rsidRPr="00B405FD">
        <w:rPr>
          <w:rFonts w:ascii="Calibri" w:hAnsi="Calibri" w:cs="Times New Roman"/>
          <w:color w:val="auto"/>
          <w:szCs w:val="23"/>
        </w:rPr>
        <w:t>MDA</w:t>
      </w:r>
      <w:r w:rsidR="000E10C6" w:rsidRPr="00B405FD">
        <w:rPr>
          <w:rFonts w:ascii="Calibri" w:hAnsi="Calibri" w:cs="Times New Roman"/>
          <w:color w:val="auto"/>
          <w:szCs w:val="23"/>
        </w:rPr>
        <w:t xml:space="preserve"> is responsible for ensuring the keeping of these</w:t>
      </w:r>
      <w:r w:rsidRPr="00B405FD">
        <w:rPr>
          <w:rFonts w:ascii="Calibri" w:hAnsi="Calibri" w:cs="Times New Roman"/>
          <w:color w:val="auto"/>
          <w:szCs w:val="23"/>
        </w:rPr>
        <w:t xml:space="preserve"> documents is compliant with any</w:t>
      </w:r>
      <w:r w:rsidR="00815BCD">
        <w:rPr>
          <w:rFonts w:ascii="Calibri" w:hAnsi="Calibri" w:cs="Times New Roman"/>
          <w:color w:val="auto"/>
          <w:szCs w:val="23"/>
        </w:rPr>
        <w:t xml:space="preserve"> </w:t>
      </w:r>
      <w:r w:rsidR="00B405FD" w:rsidRPr="00B405FD">
        <w:rPr>
          <w:rFonts w:ascii="Calibri" w:hAnsi="Calibri" w:cs="Times New Roman"/>
          <w:color w:val="auto"/>
          <w:szCs w:val="23"/>
        </w:rPr>
        <w:t xml:space="preserve">government data management policy </w:t>
      </w:r>
      <w:r w:rsidRPr="00B405FD">
        <w:rPr>
          <w:rFonts w:ascii="Calibri" w:hAnsi="Calibri" w:cs="Times New Roman"/>
          <w:color w:val="auto"/>
          <w:szCs w:val="23"/>
        </w:rPr>
        <w:t>that might exist</w:t>
      </w:r>
      <w:r w:rsidR="000E10C6" w:rsidRPr="00B405FD">
        <w:rPr>
          <w:rFonts w:ascii="Calibri" w:hAnsi="Calibri" w:cs="Times New Roman"/>
          <w:color w:val="auto"/>
          <w:szCs w:val="23"/>
        </w:rPr>
        <w:t>.</w:t>
      </w:r>
    </w:p>
    <w:p w:rsidR="00A42AC3" w:rsidRPr="00A16223" w:rsidRDefault="00A42AC3" w:rsidP="00812BC8"/>
    <w:p w:rsidR="00A42AC3" w:rsidRPr="00842E5E" w:rsidRDefault="00B405FD" w:rsidP="00A42AC3">
      <w:pPr>
        <w:pStyle w:val="Default"/>
        <w:rPr>
          <w:rFonts w:ascii="Calibri" w:hAnsi="Calibri" w:cs="Times New Roman"/>
          <w:szCs w:val="23"/>
        </w:rPr>
      </w:pPr>
      <w:r w:rsidRPr="00842E5E">
        <w:rPr>
          <w:rFonts w:ascii="Calibri" w:hAnsi="Calibri" w:cs="Times New Roman"/>
          <w:szCs w:val="23"/>
        </w:rPr>
        <w:t>MDAs</w:t>
      </w:r>
      <w:r w:rsidR="00A42AC3" w:rsidRPr="00842E5E">
        <w:rPr>
          <w:rFonts w:ascii="Calibri" w:hAnsi="Calibri" w:cs="Times New Roman"/>
          <w:szCs w:val="23"/>
        </w:rPr>
        <w:t xml:space="preserve"> should have management controls to ensure personnel records: </w:t>
      </w:r>
    </w:p>
    <w:p w:rsidR="00B405FD" w:rsidRPr="00842E5E" w:rsidRDefault="00B405FD" w:rsidP="00A42AC3">
      <w:pPr>
        <w:pStyle w:val="Default"/>
        <w:rPr>
          <w:rFonts w:ascii="Calibri" w:hAnsi="Calibri" w:cs="Times New Roman"/>
          <w:szCs w:val="23"/>
        </w:rPr>
      </w:pPr>
    </w:p>
    <w:p w:rsidR="00A42AC3" w:rsidRPr="00842E5E" w:rsidRDefault="00F32464" w:rsidP="00B51E6A">
      <w:pPr>
        <w:pStyle w:val="ListParagraph"/>
        <w:numPr>
          <w:ilvl w:val="0"/>
          <w:numId w:val="32"/>
        </w:numPr>
      </w:pPr>
      <w:r w:rsidRPr="00842E5E">
        <w:t>A</w:t>
      </w:r>
      <w:r w:rsidR="00A42AC3" w:rsidRPr="00842E5E">
        <w:t xml:space="preserve">dequately document human </w:t>
      </w:r>
      <w:r w:rsidR="00883AC9" w:rsidRPr="00842E5E">
        <w:t>resource management operations</w:t>
      </w:r>
    </w:p>
    <w:p w:rsidR="00A42AC3" w:rsidRPr="00842E5E" w:rsidRDefault="00F32464" w:rsidP="00B51E6A">
      <w:pPr>
        <w:pStyle w:val="ListParagraph"/>
        <w:numPr>
          <w:ilvl w:val="0"/>
          <w:numId w:val="32"/>
        </w:numPr>
      </w:pPr>
      <w:r w:rsidRPr="00842E5E">
        <w:t>A</w:t>
      </w:r>
      <w:r w:rsidR="00883AC9" w:rsidRPr="00842E5E">
        <w:t>re accurate and timely</w:t>
      </w:r>
    </w:p>
    <w:p w:rsidR="00A42AC3" w:rsidRPr="00842E5E" w:rsidRDefault="00F32464" w:rsidP="00B51E6A">
      <w:pPr>
        <w:pStyle w:val="ListParagraph"/>
        <w:numPr>
          <w:ilvl w:val="0"/>
          <w:numId w:val="32"/>
        </w:numPr>
      </w:pPr>
      <w:r w:rsidRPr="00842E5E">
        <w:t>A</w:t>
      </w:r>
      <w:r w:rsidR="00A42AC3" w:rsidRPr="00842E5E">
        <w:t>re protected against l</w:t>
      </w:r>
      <w:r w:rsidR="00883AC9" w:rsidRPr="00842E5E">
        <w:t>oss or unauthorised alteration</w:t>
      </w:r>
    </w:p>
    <w:p w:rsidR="00A42AC3" w:rsidRPr="00842E5E" w:rsidRDefault="00F32464" w:rsidP="00B51E6A">
      <w:pPr>
        <w:pStyle w:val="ListParagraph"/>
        <w:numPr>
          <w:ilvl w:val="0"/>
          <w:numId w:val="32"/>
        </w:numPr>
      </w:pPr>
      <w:r w:rsidRPr="00842E5E">
        <w:t>D</w:t>
      </w:r>
      <w:r w:rsidR="00A42AC3" w:rsidRPr="00842E5E">
        <w:t>ocument the employment history of individuals em</w:t>
      </w:r>
      <w:r w:rsidR="00B51E6A">
        <w:t xml:space="preserve">ployed by the </w:t>
      </w:r>
      <w:r w:rsidR="00815BCD">
        <w:t>s</w:t>
      </w:r>
      <w:r w:rsidR="00B51E6A">
        <w:t xml:space="preserve">tate </w:t>
      </w:r>
      <w:r w:rsidR="00815BCD">
        <w:t>g</w:t>
      </w:r>
      <w:r w:rsidR="00883AC9" w:rsidRPr="00842E5E">
        <w:t>overnment</w:t>
      </w:r>
    </w:p>
    <w:p w:rsidR="00A42AC3" w:rsidRPr="00842E5E" w:rsidRDefault="00F32464" w:rsidP="00B51E6A">
      <w:pPr>
        <w:pStyle w:val="ListParagraph"/>
        <w:numPr>
          <w:ilvl w:val="0"/>
          <w:numId w:val="32"/>
        </w:numPr>
      </w:pPr>
      <w:r w:rsidRPr="00842E5E">
        <w:t>C</w:t>
      </w:r>
      <w:r w:rsidR="00A42AC3" w:rsidRPr="00842E5E">
        <w:t>an be loca</w:t>
      </w:r>
      <w:r w:rsidR="00883AC9" w:rsidRPr="00842E5E">
        <w:t>ted when necessary</w:t>
      </w:r>
    </w:p>
    <w:p w:rsidR="00A42AC3" w:rsidRPr="00842E5E" w:rsidRDefault="00F32464" w:rsidP="00B51E6A">
      <w:pPr>
        <w:pStyle w:val="ListParagraph"/>
        <w:numPr>
          <w:ilvl w:val="0"/>
          <w:numId w:val="32"/>
        </w:numPr>
      </w:pPr>
      <w:r w:rsidRPr="00842E5E">
        <w:t>A</w:t>
      </w:r>
      <w:r w:rsidR="00A42AC3" w:rsidRPr="00842E5E">
        <w:t>re retai</w:t>
      </w:r>
      <w:r w:rsidR="003E6B25" w:rsidRPr="00842E5E">
        <w:t>ned and disposed of as required</w:t>
      </w:r>
    </w:p>
    <w:p w:rsidR="00A42AC3" w:rsidRPr="00842E5E" w:rsidRDefault="00F32464" w:rsidP="00B51E6A">
      <w:pPr>
        <w:pStyle w:val="ListParagraph"/>
        <w:numPr>
          <w:ilvl w:val="0"/>
          <w:numId w:val="32"/>
        </w:numPr>
      </w:pPr>
      <w:r w:rsidRPr="00842E5E">
        <w:t xml:space="preserve">Are </w:t>
      </w:r>
      <w:r w:rsidR="003E6B25" w:rsidRPr="00842E5E">
        <w:t>secured against unauthoris</w:t>
      </w:r>
      <w:r w:rsidR="00B51E6A">
        <w:t>ed access.</w:t>
      </w:r>
    </w:p>
    <w:p w:rsidR="00CB7CB7" w:rsidRPr="00842E5E" w:rsidRDefault="00CB7CB7" w:rsidP="00CB7CB7">
      <w:pPr>
        <w:pStyle w:val="Default"/>
        <w:ind w:left="720"/>
        <w:rPr>
          <w:rFonts w:ascii="Calibri" w:hAnsi="Calibri" w:cs="Times New Roman"/>
          <w:szCs w:val="23"/>
        </w:rPr>
      </w:pPr>
    </w:p>
    <w:p w:rsidR="007E5224" w:rsidRPr="00842E5E" w:rsidRDefault="00CB7CB7" w:rsidP="00613E50">
      <w:pPr>
        <w:pStyle w:val="Default"/>
        <w:rPr>
          <w:rFonts w:ascii="Calibri" w:hAnsi="Calibri" w:cs="Times New Roman"/>
          <w:szCs w:val="23"/>
        </w:rPr>
      </w:pPr>
      <w:r w:rsidRPr="00842E5E">
        <w:rPr>
          <w:rFonts w:ascii="Calibri" w:hAnsi="Calibri" w:cs="Times New Roman"/>
          <w:szCs w:val="23"/>
        </w:rPr>
        <w:t xml:space="preserve">Access to personnel records should be limited to those whose official duties require such access. </w:t>
      </w:r>
      <w:r w:rsidR="0017626D">
        <w:rPr>
          <w:rFonts w:ascii="Calibri" w:hAnsi="Calibri" w:cs="Times New Roman"/>
          <w:szCs w:val="23"/>
        </w:rPr>
        <w:t xml:space="preserve">The </w:t>
      </w:r>
      <w:r w:rsidRPr="00842E5E">
        <w:rPr>
          <w:rFonts w:ascii="Calibri" w:hAnsi="Calibri" w:cs="Times New Roman"/>
          <w:szCs w:val="23"/>
        </w:rPr>
        <w:t>reco</w:t>
      </w:r>
      <w:r w:rsidR="00545A4B" w:rsidRPr="00842E5E">
        <w:rPr>
          <w:rFonts w:ascii="Calibri" w:hAnsi="Calibri" w:cs="Times New Roman"/>
          <w:szCs w:val="23"/>
        </w:rPr>
        <w:t>rds</w:t>
      </w:r>
      <w:r w:rsidR="0017626D">
        <w:rPr>
          <w:rFonts w:ascii="Calibri" w:hAnsi="Calibri" w:cs="Times New Roman"/>
          <w:szCs w:val="23"/>
        </w:rPr>
        <w:t xml:space="preserve"> should</w:t>
      </w:r>
      <w:r w:rsidR="00545A4B" w:rsidRPr="00842E5E">
        <w:rPr>
          <w:rFonts w:ascii="Calibri" w:hAnsi="Calibri" w:cs="Times New Roman"/>
          <w:szCs w:val="23"/>
        </w:rPr>
        <w:t xml:space="preserve"> remain subject to the MDA</w:t>
      </w:r>
      <w:r w:rsidRPr="00842E5E">
        <w:rPr>
          <w:rFonts w:ascii="Calibri" w:hAnsi="Calibri" w:cs="Times New Roman"/>
          <w:szCs w:val="23"/>
        </w:rPr>
        <w:t>’s control at all times.</w:t>
      </w:r>
      <w:r w:rsidR="004D53CA">
        <w:rPr>
          <w:rFonts w:ascii="Calibri" w:hAnsi="Calibri" w:cs="Times New Roman"/>
          <w:szCs w:val="23"/>
        </w:rPr>
        <w:t xml:space="preserve"> </w:t>
      </w:r>
      <w:r w:rsidR="00613E50" w:rsidRPr="00842E5E">
        <w:rPr>
          <w:rFonts w:ascii="Calibri" w:hAnsi="Calibri" w:cs="Times New Roman"/>
          <w:szCs w:val="23"/>
        </w:rPr>
        <w:t>Any employee who discloses personal information from personnel records knowing that such a disclosure is unauthorised may be subject to disciplinary action.</w:t>
      </w:r>
    </w:p>
    <w:p w:rsidR="00932E1E" w:rsidRPr="00842E5E" w:rsidRDefault="00932E1E" w:rsidP="00A34988"/>
    <w:p w:rsidR="001726C5" w:rsidRDefault="00932E1E" w:rsidP="00842E5E">
      <w:pPr>
        <w:pStyle w:val="Default"/>
        <w:rPr>
          <w:rFonts w:ascii="Calibri" w:hAnsi="Calibri"/>
          <w:szCs w:val="23"/>
        </w:rPr>
      </w:pPr>
      <w:r w:rsidRPr="00842E5E">
        <w:rPr>
          <w:rFonts w:ascii="Calibri" w:hAnsi="Calibri" w:cs="Times New Roman"/>
          <w:szCs w:val="23"/>
        </w:rPr>
        <w:lastRenderedPageBreak/>
        <w:t>Electronic records are information recorded in a form only a computer can process. Electronic formats include any media read by a computer.</w:t>
      </w:r>
      <w:r w:rsidR="00842E5E" w:rsidRPr="00842E5E">
        <w:rPr>
          <w:rFonts w:ascii="Calibri" w:hAnsi="Calibri" w:cs="Times New Roman"/>
          <w:szCs w:val="23"/>
        </w:rPr>
        <w:t xml:space="preserve"> Where electronic</w:t>
      </w:r>
      <w:r w:rsidR="00B51E6A">
        <w:rPr>
          <w:rFonts w:ascii="Calibri" w:hAnsi="Calibri" w:cs="Times New Roman"/>
          <w:szCs w:val="23"/>
        </w:rPr>
        <w:t xml:space="preserve"> </w:t>
      </w:r>
      <w:r w:rsidR="001E7CE5" w:rsidRPr="00842E5E">
        <w:rPr>
          <w:rFonts w:ascii="Calibri" w:hAnsi="Calibri"/>
          <w:szCs w:val="23"/>
        </w:rPr>
        <w:t>systems</w:t>
      </w:r>
      <w:r w:rsidR="00842E5E" w:rsidRPr="00842E5E">
        <w:rPr>
          <w:rFonts w:ascii="Calibri" w:hAnsi="Calibri"/>
          <w:szCs w:val="23"/>
        </w:rPr>
        <w:t xml:space="preserve"> are </w:t>
      </w:r>
      <w:r w:rsidR="00842E5E">
        <w:rPr>
          <w:rFonts w:ascii="Calibri" w:hAnsi="Calibri"/>
          <w:szCs w:val="23"/>
        </w:rPr>
        <w:t xml:space="preserve">used, </w:t>
      </w:r>
      <w:r w:rsidR="00842E5E" w:rsidRPr="00842E5E">
        <w:rPr>
          <w:rFonts w:ascii="Calibri" w:hAnsi="Calibri"/>
          <w:szCs w:val="23"/>
        </w:rPr>
        <w:t>they should</w:t>
      </w:r>
      <w:r w:rsidR="001E7CE5" w:rsidRPr="00842E5E">
        <w:rPr>
          <w:rFonts w:ascii="Calibri" w:hAnsi="Calibri"/>
          <w:szCs w:val="23"/>
        </w:rPr>
        <w:t>:</w:t>
      </w:r>
    </w:p>
    <w:p w:rsidR="00842E5E" w:rsidRPr="00842E5E" w:rsidRDefault="00842E5E" w:rsidP="00842E5E">
      <w:pPr>
        <w:pStyle w:val="Default"/>
        <w:rPr>
          <w:rFonts w:ascii="Calibri" w:hAnsi="Calibri"/>
          <w:szCs w:val="23"/>
        </w:rPr>
      </w:pPr>
    </w:p>
    <w:p w:rsidR="001726C5" w:rsidRPr="00B51E6A" w:rsidRDefault="00842E5E" w:rsidP="00B51E6A">
      <w:pPr>
        <w:pStyle w:val="ListParagraph"/>
        <w:numPr>
          <w:ilvl w:val="0"/>
          <w:numId w:val="33"/>
        </w:numPr>
      </w:pPr>
      <w:r w:rsidRPr="00B51E6A">
        <w:t>Be t</w:t>
      </w:r>
      <w:r w:rsidR="00182B4F" w:rsidRPr="00B51E6A">
        <w:t>horoughly documented</w:t>
      </w:r>
    </w:p>
    <w:p w:rsidR="001726C5" w:rsidRPr="00B51E6A" w:rsidRDefault="00842E5E" w:rsidP="00B51E6A">
      <w:pPr>
        <w:pStyle w:val="ListParagraph"/>
        <w:numPr>
          <w:ilvl w:val="0"/>
          <w:numId w:val="33"/>
        </w:numPr>
      </w:pPr>
      <w:r w:rsidRPr="00B51E6A">
        <w:t>Be capable of producing</w:t>
      </w:r>
      <w:r w:rsidR="001726C5" w:rsidRPr="00B51E6A">
        <w:t xml:space="preserve"> legible paper copies of all records</w:t>
      </w:r>
    </w:p>
    <w:p w:rsidR="001726C5" w:rsidRPr="00B51E6A" w:rsidRDefault="00842E5E" w:rsidP="00B51E6A">
      <w:pPr>
        <w:pStyle w:val="ListParagraph"/>
        <w:numPr>
          <w:ilvl w:val="0"/>
          <w:numId w:val="33"/>
        </w:numPr>
      </w:pPr>
      <w:r w:rsidRPr="00B51E6A">
        <w:t>Have access</w:t>
      </w:r>
      <w:r w:rsidR="001726C5" w:rsidRPr="00B51E6A">
        <w:t xml:space="preserve"> controls to ensure a high level o</w:t>
      </w:r>
      <w:r w:rsidR="00182B4F" w:rsidRPr="00B51E6A">
        <w:t>f security and confidentiality</w:t>
      </w:r>
    </w:p>
    <w:p w:rsidR="001726C5" w:rsidRPr="00B51E6A" w:rsidRDefault="001726C5" w:rsidP="00B51E6A">
      <w:pPr>
        <w:pStyle w:val="ListParagraph"/>
        <w:numPr>
          <w:ilvl w:val="0"/>
          <w:numId w:val="33"/>
        </w:numPr>
      </w:pPr>
      <w:r w:rsidRPr="00B51E6A">
        <w:t>Allow correction and removal of erroneo</w:t>
      </w:r>
      <w:r w:rsidR="001E7CE5" w:rsidRPr="00B51E6A">
        <w:t>us records under strict authoris</w:t>
      </w:r>
      <w:r w:rsidR="00B51E6A">
        <w:t>ation control</w:t>
      </w:r>
    </w:p>
    <w:p w:rsidR="00BE129C" w:rsidRPr="00B51E6A" w:rsidRDefault="001726C5" w:rsidP="00B51E6A">
      <w:pPr>
        <w:pStyle w:val="ListParagraph"/>
        <w:numPr>
          <w:ilvl w:val="0"/>
          <w:numId w:val="33"/>
        </w:numPr>
      </w:pPr>
      <w:r w:rsidRPr="00B51E6A">
        <w:t>Include backup an</w:t>
      </w:r>
      <w:r w:rsidR="00182B4F" w:rsidRPr="00B51E6A">
        <w:t>d disaster recovery procedures</w:t>
      </w:r>
    </w:p>
    <w:p w:rsidR="00BE129C" w:rsidRPr="00B51E6A" w:rsidRDefault="00BE129C" w:rsidP="00B51E6A">
      <w:pPr>
        <w:pStyle w:val="ListParagraph"/>
        <w:numPr>
          <w:ilvl w:val="0"/>
          <w:numId w:val="33"/>
        </w:numPr>
      </w:pPr>
      <w:r w:rsidRPr="00B51E6A">
        <w:t>Provide for regular recopying, reformatting, and other maintenance necessary to ensure that the records will be retained and use</w:t>
      </w:r>
      <w:r w:rsidR="00182B4F" w:rsidRPr="00B51E6A">
        <w:t xml:space="preserve">able throughout </w:t>
      </w:r>
      <w:r w:rsidR="00842E5E" w:rsidRPr="00B51E6A">
        <w:t xml:space="preserve">their </w:t>
      </w:r>
      <w:r w:rsidR="00182B4F" w:rsidRPr="00B51E6A">
        <w:t>life cycle</w:t>
      </w:r>
    </w:p>
    <w:p w:rsidR="00BE129C" w:rsidRPr="00B51E6A" w:rsidRDefault="00BE129C" w:rsidP="00B51E6A">
      <w:pPr>
        <w:pStyle w:val="ListParagraph"/>
        <w:numPr>
          <w:ilvl w:val="0"/>
          <w:numId w:val="33"/>
        </w:numPr>
      </w:pPr>
      <w:r w:rsidRPr="00B51E6A">
        <w:t>Identify in</w:t>
      </w:r>
      <w:r w:rsidR="006F799C" w:rsidRPr="00B51E6A">
        <w:t>formation in a way that authoris</w:t>
      </w:r>
      <w:r w:rsidRPr="00B51E6A">
        <w:t>ed users can retrieve and</w:t>
      </w:r>
      <w:r w:rsidR="00FC43BF" w:rsidRPr="00B51E6A">
        <w:t xml:space="preserve"> maintain the required records</w:t>
      </w:r>
      <w:r w:rsidR="00842E5E" w:rsidRPr="00B51E6A">
        <w:t>.</w:t>
      </w:r>
    </w:p>
    <w:p w:rsidR="00995715" w:rsidRPr="00A34988" w:rsidRDefault="00995715" w:rsidP="00F24835">
      <w:pPr>
        <w:pStyle w:val="Heading1"/>
      </w:pPr>
      <w:bookmarkStart w:id="1" w:name="_Toc358627371"/>
      <w:r w:rsidRPr="00A34988">
        <w:t>Chapter 2</w:t>
      </w:r>
      <w:r w:rsidR="00034EEC" w:rsidRPr="00A34988">
        <w:t>:</w:t>
      </w:r>
      <w:r w:rsidRPr="00A34988">
        <w:t xml:space="preserve"> Establishing Personnel Records</w:t>
      </w:r>
      <w:bookmarkEnd w:id="1"/>
    </w:p>
    <w:p w:rsidR="00F24835" w:rsidRDefault="00F24835" w:rsidP="00F23F98">
      <w:pPr>
        <w:pStyle w:val="Default"/>
        <w:rPr>
          <w:rFonts w:ascii="Calibri" w:hAnsi="Calibri" w:cs="Times New Roman"/>
          <w:szCs w:val="23"/>
        </w:rPr>
      </w:pPr>
    </w:p>
    <w:p w:rsidR="00F23F98" w:rsidRDefault="00F23F98" w:rsidP="00F23F98">
      <w:pPr>
        <w:pStyle w:val="Default"/>
        <w:rPr>
          <w:rFonts w:ascii="Calibri" w:hAnsi="Calibri" w:cs="Times New Roman"/>
          <w:szCs w:val="23"/>
        </w:rPr>
      </w:pPr>
      <w:r w:rsidRPr="000D33A0">
        <w:rPr>
          <w:rFonts w:ascii="Calibri" w:hAnsi="Calibri" w:cs="Times New Roman"/>
          <w:szCs w:val="23"/>
        </w:rPr>
        <w:t>This chapter describes procedures for establishing inter</w:t>
      </w:r>
      <w:r w:rsidR="000D33A0" w:rsidRPr="000D33A0">
        <w:rPr>
          <w:rFonts w:ascii="Calibri" w:hAnsi="Calibri" w:cs="Times New Roman"/>
          <w:szCs w:val="23"/>
        </w:rPr>
        <w:t>-</w:t>
      </w:r>
      <w:r w:rsidR="00AA46F4" w:rsidRPr="000D33A0">
        <w:rPr>
          <w:rFonts w:ascii="Calibri" w:hAnsi="Calibri" w:cs="Times New Roman"/>
          <w:szCs w:val="23"/>
        </w:rPr>
        <w:t>MDA</w:t>
      </w:r>
      <w:r w:rsidRPr="000D33A0">
        <w:rPr>
          <w:rFonts w:ascii="Calibri" w:hAnsi="Calibri" w:cs="Times New Roman"/>
          <w:szCs w:val="23"/>
        </w:rPr>
        <w:t xml:space="preserve"> personnel records when an </w:t>
      </w:r>
      <w:r w:rsidR="00AA46F4" w:rsidRPr="000D33A0">
        <w:rPr>
          <w:rFonts w:ascii="Calibri" w:hAnsi="Calibri" w:cs="Times New Roman"/>
          <w:szCs w:val="23"/>
        </w:rPr>
        <w:t>MDA</w:t>
      </w:r>
      <w:r w:rsidRPr="000D33A0">
        <w:rPr>
          <w:rFonts w:ascii="Calibri" w:hAnsi="Calibri" w:cs="Times New Roman"/>
          <w:szCs w:val="23"/>
        </w:rPr>
        <w:t xml:space="preserve"> hires an individual. Inter</w:t>
      </w:r>
      <w:r w:rsidR="000D33A0" w:rsidRPr="000D33A0">
        <w:rPr>
          <w:rFonts w:ascii="Calibri" w:hAnsi="Calibri" w:cs="Times New Roman"/>
          <w:szCs w:val="23"/>
        </w:rPr>
        <w:t>-</w:t>
      </w:r>
      <w:r w:rsidR="00AA46F4" w:rsidRPr="000D33A0">
        <w:rPr>
          <w:rFonts w:ascii="Calibri" w:hAnsi="Calibri" w:cs="Times New Roman"/>
          <w:szCs w:val="23"/>
        </w:rPr>
        <w:t>MDA</w:t>
      </w:r>
      <w:r w:rsidRPr="000D33A0">
        <w:rPr>
          <w:rFonts w:ascii="Calibri" w:hAnsi="Calibri" w:cs="Times New Roman"/>
          <w:szCs w:val="23"/>
        </w:rPr>
        <w:t xml:space="preserve"> personnel records include: </w:t>
      </w:r>
    </w:p>
    <w:p w:rsidR="000D33A0" w:rsidRPr="000D33A0" w:rsidRDefault="000D33A0" w:rsidP="00F23F98">
      <w:pPr>
        <w:pStyle w:val="Default"/>
        <w:rPr>
          <w:rFonts w:ascii="Calibri" w:hAnsi="Calibri" w:cs="Times New Roman"/>
          <w:szCs w:val="23"/>
        </w:rPr>
      </w:pPr>
    </w:p>
    <w:p w:rsidR="00F23F98" w:rsidRPr="000D33A0" w:rsidRDefault="00B51E6A" w:rsidP="00B51E6A">
      <w:pPr>
        <w:pStyle w:val="ListParagraph"/>
        <w:numPr>
          <w:ilvl w:val="0"/>
          <w:numId w:val="34"/>
        </w:numPr>
      </w:pPr>
      <w:r>
        <w:t>Personnel folders</w:t>
      </w:r>
    </w:p>
    <w:p w:rsidR="00F23F98" w:rsidRPr="000D33A0" w:rsidRDefault="00B51E6A" w:rsidP="00B51E6A">
      <w:pPr>
        <w:pStyle w:val="ListParagraph"/>
        <w:numPr>
          <w:ilvl w:val="0"/>
          <w:numId w:val="34"/>
        </w:numPr>
      </w:pPr>
      <w:r>
        <w:t>Medical folders</w:t>
      </w:r>
    </w:p>
    <w:p w:rsidR="00AA46F4" w:rsidRPr="000D33A0" w:rsidRDefault="00B51E6A" w:rsidP="00B51E6A">
      <w:pPr>
        <w:pStyle w:val="ListParagraph"/>
        <w:numPr>
          <w:ilvl w:val="0"/>
          <w:numId w:val="34"/>
        </w:numPr>
      </w:pPr>
      <w:r>
        <w:t>P</w:t>
      </w:r>
      <w:r w:rsidR="00F23F98" w:rsidRPr="000D33A0">
        <w:t>erformance records</w:t>
      </w:r>
      <w:r>
        <w:t>.</w:t>
      </w:r>
    </w:p>
    <w:p w:rsidR="00F23F98" w:rsidRPr="00A16223" w:rsidRDefault="00F23F98" w:rsidP="00AA46F4">
      <w:pPr>
        <w:pStyle w:val="Default"/>
        <w:ind w:left="360"/>
        <w:rPr>
          <w:rFonts w:ascii="Calibri" w:hAnsi="Calibri" w:cs="Times New Roman"/>
          <w:sz w:val="23"/>
          <w:szCs w:val="23"/>
        </w:rPr>
      </w:pPr>
    </w:p>
    <w:p w:rsidR="00995715" w:rsidRPr="000D33A0" w:rsidRDefault="00F23F98" w:rsidP="00F23F98">
      <w:pPr>
        <w:pStyle w:val="ListParagraph"/>
        <w:autoSpaceDE w:val="0"/>
        <w:autoSpaceDN w:val="0"/>
        <w:adjustRightInd w:val="0"/>
        <w:ind w:left="0"/>
        <w:rPr>
          <w:szCs w:val="23"/>
        </w:rPr>
      </w:pPr>
      <w:r w:rsidRPr="000D33A0">
        <w:rPr>
          <w:szCs w:val="23"/>
        </w:rPr>
        <w:t xml:space="preserve">Each employee </w:t>
      </w:r>
      <w:r w:rsidR="000D33A0" w:rsidRPr="000D33A0">
        <w:rPr>
          <w:szCs w:val="23"/>
        </w:rPr>
        <w:t>should</w:t>
      </w:r>
      <w:r w:rsidRPr="000D33A0">
        <w:rPr>
          <w:szCs w:val="23"/>
        </w:rPr>
        <w:t xml:space="preserve"> have</w:t>
      </w:r>
      <w:r w:rsidR="00AA46F4" w:rsidRPr="000D33A0">
        <w:rPr>
          <w:szCs w:val="23"/>
        </w:rPr>
        <w:t xml:space="preserve"> a single personnel folder that</w:t>
      </w:r>
      <w:r w:rsidRPr="000D33A0">
        <w:rPr>
          <w:szCs w:val="23"/>
        </w:rPr>
        <w:t xml:space="preserve"> will document the entire period of </w:t>
      </w:r>
      <w:r w:rsidR="002159FC">
        <w:rPr>
          <w:szCs w:val="23"/>
        </w:rPr>
        <w:t>s</w:t>
      </w:r>
      <w:r w:rsidR="008A3112" w:rsidRPr="000D33A0">
        <w:rPr>
          <w:szCs w:val="23"/>
        </w:rPr>
        <w:t>ervice</w:t>
      </w:r>
      <w:r w:rsidRPr="000D33A0">
        <w:rPr>
          <w:szCs w:val="23"/>
        </w:rPr>
        <w:t>. The procedures described in this chapter are designed to ensure all appropriate inter</w:t>
      </w:r>
      <w:r w:rsidR="000D33A0" w:rsidRPr="000D33A0">
        <w:rPr>
          <w:szCs w:val="23"/>
        </w:rPr>
        <w:t>-</w:t>
      </w:r>
      <w:r w:rsidR="00AA46F4" w:rsidRPr="000D33A0">
        <w:rPr>
          <w:szCs w:val="23"/>
        </w:rPr>
        <w:t>MDA</w:t>
      </w:r>
      <w:r w:rsidRPr="000D33A0">
        <w:rPr>
          <w:szCs w:val="23"/>
        </w:rPr>
        <w:t xml:space="preserve"> personnel records are available in a single folder.</w:t>
      </w:r>
    </w:p>
    <w:p w:rsidR="008715D9" w:rsidRPr="000D33A0" w:rsidRDefault="008715D9" w:rsidP="008715D9">
      <w:pPr>
        <w:pStyle w:val="Default"/>
        <w:rPr>
          <w:rFonts w:ascii="Calibri" w:hAnsi="Calibri"/>
          <w:sz w:val="32"/>
          <w:szCs w:val="28"/>
        </w:rPr>
      </w:pPr>
    </w:p>
    <w:p w:rsidR="008715D9" w:rsidRPr="000D33A0" w:rsidRDefault="00AA46F4" w:rsidP="008715D9">
      <w:pPr>
        <w:pStyle w:val="Default"/>
        <w:rPr>
          <w:rFonts w:ascii="Calibri" w:hAnsi="Calibri" w:cs="Times New Roman"/>
          <w:szCs w:val="23"/>
        </w:rPr>
      </w:pPr>
      <w:r w:rsidRPr="000D33A0">
        <w:rPr>
          <w:rFonts w:ascii="Calibri" w:hAnsi="Calibri" w:cs="Times New Roman"/>
          <w:szCs w:val="23"/>
        </w:rPr>
        <w:t>OHOS or MDA</w:t>
      </w:r>
      <w:r w:rsidR="008715D9" w:rsidRPr="000D33A0">
        <w:rPr>
          <w:rFonts w:ascii="Calibri" w:hAnsi="Calibri" w:cs="Times New Roman"/>
          <w:szCs w:val="23"/>
        </w:rPr>
        <w:t xml:space="preserve"> instructions </w:t>
      </w:r>
      <w:r w:rsidR="000D33A0" w:rsidRPr="000D33A0">
        <w:rPr>
          <w:rFonts w:ascii="Calibri" w:hAnsi="Calibri" w:cs="Times New Roman"/>
          <w:szCs w:val="23"/>
        </w:rPr>
        <w:t>should be followed when</w:t>
      </w:r>
      <w:r w:rsidR="008715D9" w:rsidRPr="000D33A0">
        <w:rPr>
          <w:rFonts w:ascii="Calibri" w:hAnsi="Calibri" w:cs="Times New Roman"/>
          <w:szCs w:val="23"/>
        </w:rPr>
        <w:t xml:space="preserve"> establish</w:t>
      </w:r>
      <w:r w:rsidR="000D33A0" w:rsidRPr="000D33A0">
        <w:rPr>
          <w:rFonts w:ascii="Calibri" w:hAnsi="Calibri" w:cs="Times New Roman"/>
          <w:szCs w:val="23"/>
        </w:rPr>
        <w:t>ing</w:t>
      </w:r>
      <w:r w:rsidR="008715D9" w:rsidRPr="000D33A0">
        <w:rPr>
          <w:rFonts w:ascii="Calibri" w:hAnsi="Calibri" w:cs="Times New Roman"/>
          <w:szCs w:val="23"/>
        </w:rPr>
        <w:t xml:space="preserve"> employee</w:t>
      </w:r>
      <w:r w:rsidR="000D33A0" w:rsidRPr="000D33A0">
        <w:rPr>
          <w:rFonts w:ascii="Calibri" w:hAnsi="Calibri" w:cs="Times New Roman"/>
          <w:szCs w:val="23"/>
        </w:rPr>
        <w:t xml:space="preserve"> personnel, medical </w:t>
      </w:r>
      <w:r w:rsidR="00BA53FD" w:rsidRPr="000D33A0">
        <w:rPr>
          <w:rFonts w:ascii="Calibri" w:hAnsi="Calibri" w:cs="Times New Roman"/>
          <w:szCs w:val="23"/>
        </w:rPr>
        <w:t>and performance</w:t>
      </w:r>
      <w:r w:rsidR="008715D9" w:rsidRPr="000D33A0">
        <w:rPr>
          <w:rFonts w:ascii="Calibri" w:hAnsi="Calibri" w:cs="Times New Roman"/>
          <w:szCs w:val="23"/>
        </w:rPr>
        <w:t xml:space="preserve"> files. </w:t>
      </w:r>
      <w:r w:rsidR="000D33A0" w:rsidRPr="000D33A0">
        <w:rPr>
          <w:rFonts w:ascii="Calibri" w:hAnsi="Calibri"/>
          <w:szCs w:val="23"/>
        </w:rPr>
        <w:t>If long</w:t>
      </w:r>
      <w:r w:rsidR="002159FC">
        <w:rPr>
          <w:rFonts w:ascii="Calibri" w:hAnsi="Calibri"/>
          <w:szCs w:val="23"/>
        </w:rPr>
        <w:t xml:space="preserve"> </w:t>
      </w:r>
      <w:r w:rsidR="000D33A0" w:rsidRPr="000D33A0">
        <w:rPr>
          <w:rFonts w:ascii="Calibri" w:hAnsi="Calibri"/>
          <w:szCs w:val="23"/>
        </w:rPr>
        <w:t xml:space="preserve">term occupational medical records are created for the employee, these records should be combined in a single medical folder that will be used for the entire period of service. </w:t>
      </w:r>
      <w:r w:rsidR="008715D9" w:rsidRPr="000D33A0">
        <w:rPr>
          <w:rFonts w:ascii="Calibri" w:hAnsi="Calibri" w:cs="Times New Roman"/>
          <w:szCs w:val="23"/>
        </w:rPr>
        <w:t>Performance records transferred from a previous employer may be filed with performance recor</w:t>
      </w:r>
      <w:r w:rsidRPr="000D33A0">
        <w:rPr>
          <w:rFonts w:ascii="Calibri" w:hAnsi="Calibri" w:cs="Times New Roman"/>
          <w:szCs w:val="23"/>
        </w:rPr>
        <w:t>ds created in the current MDA</w:t>
      </w:r>
      <w:r w:rsidR="008715D9" w:rsidRPr="000D33A0">
        <w:rPr>
          <w:rFonts w:ascii="Calibri" w:hAnsi="Calibri" w:cs="Times New Roman"/>
          <w:szCs w:val="23"/>
        </w:rPr>
        <w:t xml:space="preserve">. </w:t>
      </w:r>
    </w:p>
    <w:p w:rsidR="008E7A8A" w:rsidRPr="000D33A0" w:rsidRDefault="008E7A8A" w:rsidP="008715D9">
      <w:pPr>
        <w:pStyle w:val="Default"/>
        <w:rPr>
          <w:rFonts w:ascii="Calibri" w:hAnsi="Calibri"/>
          <w:sz w:val="32"/>
          <w:szCs w:val="28"/>
        </w:rPr>
      </w:pPr>
    </w:p>
    <w:p w:rsidR="00AB6BBB" w:rsidRPr="000D33A0" w:rsidRDefault="008715D9" w:rsidP="000D33A0">
      <w:pPr>
        <w:pStyle w:val="Default"/>
        <w:rPr>
          <w:rFonts w:ascii="Calibri" w:hAnsi="Calibri"/>
          <w:szCs w:val="23"/>
        </w:rPr>
      </w:pPr>
      <w:r w:rsidRPr="000D33A0">
        <w:rPr>
          <w:rFonts w:ascii="Calibri" w:hAnsi="Calibri" w:cs="Times New Roman"/>
          <w:szCs w:val="23"/>
        </w:rPr>
        <w:t xml:space="preserve">Personnel records that document an individual’s </w:t>
      </w:r>
      <w:r w:rsidR="002159FC">
        <w:rPr>
          <w:rFonts w:ascii="Calibri" w:hAnsi="Calibri" w:cs="Times New Roman"/>
          <w:szCs w:val="23"/>
        </w:rPr>
        <w:t>s</w:t>
      </w:r>
      <w:r w:rsidR="00624170" w:rsidRPr="000D33A0">
        <w:rPr>
          <w:rFonts w:ascii="Calibri" w:hAnsi="Calibri" w:cs="Times New Roman"/>
          <w:szCs w:val="23"/>
        </w:rPr>
        <w:t>tate</w:t>
      </w:r>
      <w:r w:rsidRPr="000D33A0">
        <w:rPr>
          <w:rFonts w:ascii="Calibri" w:hAnsi="Calibri" w:cs="Times New Roman"/>
          <w:szCs w:val="23"/>
        </w:rPr>
        <w:t xml:space="preserve"> career are placed in a single</w:t>
      </w:r>
      <w:r w:rsidR="001768DB" w:rsidRPr="000D33A0">
        <w:rPr>
          <w:rFonts w:ascii="Calibri" w:hAnsi="Calibri" w:cs="Times New Roman"/>
          <w:szCs w:val="23"/>
        </w:rPr>
        <w:t xml:space="preserve"> </w:t>
      </w:r>
      <w:r w:rsidR="00B51E6A">
        <w:rPr>
          <w:rFonts w:ascii="Calibri" w:hAnsi="Calibri" w:cs="Times New Roman"/>
          <w:szCs w:val="23"/>
        </w:rPr>
        <w:t xml:space="preserve">paper </w:t>
      </w:r>
      <w:r w:rsidR="001768DB" w:rsidRPr="000D33A0">
        <w:rPr>
          <w:rFonts w:ascii="Calibri" w:hAnsi="Calibri" w:cs="Times New Roman"/>
          <w:szCs w:val="23"/>
        </w:rPr>
        <w:t>OPF</w:t>
      </w:r>
      <w:r w:rsidRPr="000D33A0">
        <w:rPr>
          <w:rFonts w:ascii="Calibri" w:hAnsi="Calibri" w:cs="Times New Roman"/>
          <w:szCs w:val="23"/>
        </w:rPr>
        <w:t xml:space="preserve"> or e</w:t>
      </w:r>
      <w:r w:rsidR="00B51E6A">
        <w:rPr>
          <w:rFonts w:ascii="Calibri" w:hAnsi="Calibri" w:cs="Times New Roman"/>
          <w:szCs w:val="23"/>
        </w:rPr>
        <w:t xml:space="preserve">lectronic </w:t>
      </w:r>
      <w:r w:rsidRPr="000D33A0">
        <w:rPr>
          <w:rFonts w:ascii="Calibri" w:hAnsi="Calibri" w:cs="Times New Roman"/>
          <w:szCs w:val="23"/>
        </w:rPr>
        <w:t xml:space="preserve">OPF. </w:t>
      </w:r>
      <w:r w:rsidR="00BA53FD">
        <w:rPr>
          <w:rFonts w:ascii="Calibri" w:hAnsi="Calibri" w:cs="Times New Roman"/>
          <w:szCs w:val="23"/>
        </w:rPr>
        <w:t>It is especially important to label the personnel file correctly. The critical identification information is:</w:t>
      </w:r>
    </w:p>
    <w:p w:rsidR="00BA53FD" w:rsidRDefault="00BA53FD" w:rsidP="00AB6BBB">
      <w:pPr>
        <w:autoSpaceDE w:val="0"/>
        <w:autoSpaceDN w:val="0"/>
        <w:adjustRightInd w:val="0"/>
        <w:spacing w:after="47"/>
        <w:rPr>
          <w:b/>
          <w:bCs/>
          <w:color w:val="000000"/>
          <w:sz w:val="23"/>
          <w:szCs w:val="23"/>
        </w:rPr>
      </w:pPr>
    </w:p>
    <w:p w:rsidR="00AB6BBB" w:rsidRPr="00B51E6A" w:rsidRDefault="00AB6BBB" w:rsidP="00AB6BBB">
      <w:pPr>
        <w:autoSpaceDE w:val="0"/>
        <w:autoSpaceDN w:val="0"/>
        <w:adjustRightInd w:val="0"/>
        <w:spacing w:after="47"/>
        <w:rPr>
          <w:color w:val="000000"/>
        </w:rPr>
      </w:pPr>
      <w:r w:rsidRPr="00B51E6A">
        <w:rPr>
          <w:b/>
          <w:bCs/>
          <w:color w:val="000000"/>
        </w:rPr>
        <w:t>NAME</w:t>
      </w:r>
      <w:r w:rsidRPr="00B51E6A">
        <w:rPr>
          <w:color w:val="000000"/>
        </w:rPr>
        <w:t xml:space="preserve">: </w:t>
      </w:r>
      <w:r w:rsidR="00BA53FD" w:rsidRPr="00B51E6A">
        <w:rPr>
          <w:color w:val="000000"/>
        </w:rPr>
        <w:t>The</w:t>
      </w:r>
      <w:r w:rsidRPr="00B51E6A">
        <w:rPr>
          <w:color w:val="000000"/>
        </w:rPr>
        <w:t xml:space="preserve"> employee</w:t>
      </w:r>
      <w:r w:rsidR="00015CA7">
        <w:rPr>
          <w:color w:val="000000"/>
        </w:rPr>
        <w:t>’</w:t>
      </w:r>
      <w:r w:rsidRPr="00B51E6A">
        <w:rPr>
          <w:color w:val="000000"/>
        </w:rPr>
        <w:t>s legal name</w:t>
      </w:r>
      <w:r w:rsidR="00BA53FD" w:rsidRPr="00B51E6A">
        <w:rPr>
          <w:color w:val="000000"/>
        </w:rPr>
        <w:t xml:space="preserve"> should appear</w:t>
      </w:r>
      <w:r w:rsidRPr="00B51E6A">
        <w:rPr>
          <w:color w:val="000000"/>
        </w:rPr>
        <w:t xml:space="preserve"> exactly as it appears on </w:t>
      </w:r>
      <w:r w:rsidR="00A34988">
        <w:rPr>
          <w:color w:val="000000"/>
        </w:rPr>
        <w:t>his/her</w:t>
      </w:r>
      <w:r w:rsidR="00A34988" w:rsidRPr="00B51E6A">
        <w:rPr>
          <w:color w:val="000000"/>
        </w:rPr>
        <w:t xml:space="preserve"> </w:t>
      </w:r>
      <w:r w:rsidRPr="00B51E6A">
        <w:rPr>
          <w:color w:val="000000"/>
        </w:rPr>
        <w:t>birth certificate.</w:t>
      </w:r>
    </w:p>
    <w:p w:rsidR="00AB6BBB" w:rsidRPr="00B51E6A" w:rsidRDefault="00AB6BBB" w:rsidP="00B51E6A">
      <w:pPr>
        <w:autoSpaceDE w:val="0"/>
        <w:autoSpaceDN w:val="0"/>
        <w:adjustRightInd w:val="0"/>
        <w:rPr>
          <w:color w:val="000000"/>
        </w:rPr>
      </w:pPr>
    </w:p>
    <w:p w:rsidR="00AB6BBB" w:rsidRPr="00B51E6A" w:rsidRDefault="00AB6BBB" w:rsidP="00AB6BBB">
      <w:pPr>
        <w:autoSpaceDE w:val="0"/>
        <w:autoSpaceDN w:val="0"/>
        <w:adjustRightInd w:val="0"/>
        <w:rPr>
          <w:color w:val="000000"/>
        </w:rPr>
      </w:pPr>
      <w:r w:rsidRPr="00B51E6A">
        <w:rPr>
          <w:b/>
          <w:bCs/>
          <w:color w:val="000000"/>
        </w:rPr>
        <w:t>DATE OF BIRTH</w:t>
      </w:r>
      <w:r w:rsidRPr="00B51E6A">
        <w:rPr>
          <w:color w:val="000000"/>
        </w:rPr>
        <w:t xml:space="preserve">: </w:t>
      </w:r>
      <w:r w:rsidR="00BA53FD" w:rsidRPr="00B51E6A">
        <w:rPr>
          <w:color w:val="000000"/>
        </w:rPr>
        <w:t>The</w:t>
      </w:r>
      <w:r w:rsidRPr="00B51E6A">
        <w:rPr>
          <w:color w:val="000000"/>
        </w:rPr>
        <w:t xml:space="preserve"> date of birth</w:t>
      </w:r>
      <w:r w:rsidR="00B51E6A" w:rsidRPr="00B51E6A">
        <w:rPr>
          <w:color w:val="000000"/>
        </w:rPr>
        <w:t xml:space="preserve"> </w:t>
      </w:r>
      <w:r w:rsidR="00BA53FD" w:rsidRPr="00B51E6A">
        <w:rPr>
          <w:color w:val="000000"/>
        </w:rPr>
        <w:t xml:space="preserve">should appear exactly as it appears on </w:t>
      </w:r>
      <w:r w:rsidR="00A34988">
        <w:rPr>
          <w:color w:val="000000"/>
        </w:rPr>
        <w:t>his/her</w:t>
      </w:r>
      <w:r w:rsidR="00A34988" w:rsidRPr="00B51E6A">
        <w:rPr>
          <w:color w:val="000000"/>
        </w:rPr>
        <w:t xml:space="preserve"> </w:t>
      </w:r>
      <w:r w:rsidR="00BA53FD" w:rsidRPr="00B51E6A">
        <w:rPr>
          <w:color w:val="000000"/>
        </w:rPr>
        <w:t>birth certificate.</w:t>
      </w:r>
    </w:p>
    <w:p w:rsidR="00C14F4D" w:rsidRPr="00B51E6A" w:rsidRDefault="00C14F4D" w:rsidP="00C14F4D">
      <w:pPr>
        <w:autoSpaceDE w:val="0"/>
        <w:autoSpaceDN w:val="0"/>
        <w:adjustRightInd w:val="0"/>
        <w:rPr>
          <w:color w:val="000000"/>
        </w:rPr>
      </w:pPr>
    </w:p>
    <w:p w:rsidR="00C14F4D" w:rsidRPr="00B51E6A" w:rsidRDefault="00C14F4D" w:rsidP="00C14F4D">
      <w:pPr>
        <w:autoSpaceDE w:val="0"/>
        <w:autoSpaceDN w:val="0"/>
        <w:adjustRightInd w:val="0"/>
        <w:rPr>
          <w:color w:val="000000"/>
        </w:rPr>
      </w:pPr>
      <w:r w:rsidRPr="00B51E6A">
        <w:rPr>
          <w:b/>
          <w:bCs/>
          <w:color w:val="000000"/>
        </w:rPr>
        <w:lastRenderedPageBreak/>
        <w:t>STAFF ID NUMBER</w:t>
      </w:r>
      <w:r w:rsidRPr="00B51E6A">
        <w:rPr>
          <w:color w:val="000000"/>
        </w:rPr>
        <w:t xml:space="preserve">: </w:t>
      </w:r>
      <w:r w:rsidR="0017626D" w:rsidRPr="00B51E6A">
        <w:rPr>
          <w:color w:val="000000"/>
        </w:rPr>
        <w:t>The employee’s</w:t>
      </w:r>
      <w:r w:rsidR="00B51E6A" w:rsidRPr="00B51E6A">
        <w:rPr>
          <w:color w:val="000000"/>
        </w:rPr>
        <w:t xml:space="preserve"> </w:t>
      </w:r>
      <w:r w:rsidR="00580B8A" w:rsidRPr="00B51E6A">
        <w:rPr>
          <w:color w:val="000000"/>
        </w:rPr>
        <w:t xml:space="preserve">unique </w:t>
      </w:r>
      <w:r w:rsidR="002159FC">
        <w:rPr>
          <w:color w:val="000000"/>
        </w:rPr>
        <w:t>s</w:t>
      </w:r>
      <w:r w:rsidR="00B51E6A">
        <w:rPr>
          <w:color w:val="000000"/>
        </w:rPr>
        <w:t>taff ID n</w:t>
      </w:r>
      <w:r w:rsidR="001953BD" w:rsidRPr="00B51E6A">
        <w:rPr>
          <w:color w:val="000000"/>
        </w:rPr>
        <w:t>umber</w:t>
      </w:r>
      <w:r w:rsidR="00B51E6A">
        <w:rPr>
          <w:color w:val="000000"/>
        </w:rPr>
        <w:t xml:space="preserve"> </w:t>
      </w:r>
      <w:r w:rsidR="00BA53FD" w:rsidRPr="00B51E6A">
        <w:rPr>
          <w:color w:val="000000"/>
        </w:rPr>
        <w:t xml:space="preserve">should be recorded </w:t>
      </w:r>
      <w:r w:rsidRPr="00B51E6A">
        <w:rPr>
          <w:color w:val="000000"/>
        </w:rPr>
        <w:t xml:space="preserve">directly under </w:t>
      </w:r>
      <w:r w:rsidR="00A34988">
        <w:rPr>
          <w:color w:val="000000"/>
        </w:rPr>
        <w:t>his/her</w:t>
      </w:r>
      <w:r w:rsidR="00A34988" w:rsidRPr="00B51E6A">
        <w:rPr>
          <w:color w:val="000000"/>
        </w:rPr>
        <w:t xml:space="preserve"> </w:t>
      </w:r>
      <w:r w:rsidRPr="00B51E6A">
        <w:rPr>
          <w:color w:val="000000"/>
        </w:rPr>
        <w:t xml:space="preserve">name. </w:t>
      </w:r>
    </w:p>
    <w:p w:rsidR="0051701B" w:rsidRPr="00B51E6A" w:rsidRDefault="0051701B" w:rsidP="00AB6BBB">
      <w:pPr>
        <w:autoSpaceDE w:val="0"/>
        <w:autoSpaceDN w:val="0"/>
        <w:adjustRightInd w:val="0"/>
        <w:rPr>
          <w:b/>
          <w:bCs/>
        </w:rPr>
      </w:pPr>
    </w:p>
    <w:p w:rsidR="000C5372" w:rsidRPr="00B51E6A" w:rsidRDefault="00B51E6A" w:rsidP="0051701B">
      <w:pPr>
        <w:autoSpaceDE w:val="0"/>
        <w:autoSpaceDN w:val="0"/>
        <w:adjustRightInd w:val="0"/>
      </w:pPr>
      <w:r w:rsidRPr="00B51E6A">
        <w:rPr>
          <w:b/>
          <w:color w:val="000000"/>
        </w:rPr>
        <w:t xml:space="preserve">PERFORMANCE RECORDS: </w:t>
      </w:r>
      <w:r w:rsidR="0051701B" w:rsidRPr="00B51E6A">
        <w:rPr>
          <w:color w:val="000000"/>
        </w:rPr>
        <w:t xml:space="preserve">The </w:t>
      </w:r>
      <w:r w:rsidR="007B27E8" w:rsidRPr="00B51E6A">
        <w:rPr>
          <w:color w:val="000000"/>
        </w:rPr>
        <w:t>OPF</w:t>
      </w:r>
      <w:r w:rsidR="0051701B" w:rsidRPr="00B51E6A">
        <w:rPr>
          <w:color w:val="000000"/>
        </w:rPr>
        <w:t xml:space="preserve"> should contain the performance</w:t>
      </w:r>
      <w:r w:rsidR="00AA46F4" w:rsidRPr="00B51E6A">
        <w:rPr>
          <w:color w:val="000000"/>
        </w:rPr>
        <w:t xml:space="preserve"> records transferred from MDA to MDA</w:t>
      </w:r>
      <w:r w:rsidR="0051701B" w:rsidRPr="00B51E6A">
        <w:rPr>
          <w:color w:val="000000"/>
        </w:rPr>
        <w:t xml:space="preserve">. </w:t>
      </w:r>
      <w:r w:rsidR="0051701B" w:rsidRPr="00B51E6A">
        <w:t xml:space="preserve">If the performance records are not in the folder and it appears the employee was subject to a performance appraisal system, request the records from the </w:t>
      </w:r>
      <w:r w:rsidR="00E926DB" w:rsidRPr="00B51E6A">
        <w:t>former MDA</w:t>
      </w:r>
      <w:r w:rsidR="0051701B" w:rsidRPr="00B51E6A">
        <w:t xml:space="preserve">. </w:t>
      </w:r>
    </w:p>
    <w:p w:rsidR="00E926DB" w:rsidRPr="00B51E6A" w:rsidRDefault="00E926DB" w:rsidP="000C5372">
      <w:pPr>
        <w:autoSpaceDE w:val="0"/>
        <w:autoSpaceDN w:val="0"/>
        <w:adjustRightInd w:val="0"/>
        <w:rPr>
          <w:color w:val="000000"/>
        </w:rPr>
      </w:pPr>
    </w:p>
    <w:p w:rsidR="000C5372" w:rsidRPr="00B51E6A" w:rsidRDefault="00B51E6A" w:rsidP="000C5372">
      <w:pPr>
        <w:autoSpaceDE w:val="0"/>
        <w:autoSpaceDN w:val="0"/>
        <w:adjustRightInd w:val="0"/>
        <w:rPr>
          <w:color w:val="000000"/>
        </w:rPr>
      </w:pPr>
      <w:r w:rsidRPr="00B51E6A">
        <w:rPr>
          <w:b/>
          <w:color w:val="000000"/>
        </w:rPr>
        <w:t xml:space="preserve">MEDICAL RECORDS: </w:t>
      </w:r>
      <w:r w:rsidR="000C5372" w:rsidRPr="00B51E6A">
        <w:rPr>
          <w:color w:val="000000"/>
        </w:rPr>
        <w:t xml:space="preserve">Review records in the </w:t>
      </w:r>
      <w:r w:rsidR="00C7702B">
        <w:rPr>
          <w:color w:val="000000"/>
        </w:rPr>
        <w:t>e</w:t>
      </w:r>
      <w:r w:rsidR="000C5372" w:rsidRPr="00B51E6A">
        <w:rPr>
          <w:color w:val="000000"/>
        </w:rPr>
        <w:t xml:space="preserve">mployee </w:t>
      </w:r>
      <w:r w:rsidR="00C7702B">
        <w:rPr>
          <w:color w:val="000000"/>
        </w:rPr>
        <w:t>m</w:t>
      </w:r>
      <w:r w:rsidR="000C5372" w:rsidRPr="00B51E6A">
        <w:rPr>
          <w:color w:val="000000"/>
        </w:rPr>
        <w:t xml:space="preserve">edical </w:t>
      </w:r>
      <w:r w:rsidR="00C7702B">
        <w:rPr>
          <w:color w:val="000000"/>
        </w:rPr>
        <w:t>f</w:t>
      </w:r>
      <w:r w:rsidR="000C5372" w:rsidRPr="00B51E6A">
        <w:rPr>
          <w:color w:val="000000"/>
        </w:rPr>
        <w:t>older to ensure they are in chronological order. Combine these records with any medical records created</w:t>
      </w:r>
      <w:r w:rsidR="00E926DB" w:rsidRPr="00B51E6A">
        <w:rPr>
          <w:color w:val="000000"/>
        </w:rPr>
        <w:t xml:space="preserve"> during the appointment process</w:t>
      </w:r>
      <w:r w:rsidR="000C5372" w:rsidRPr="00B51E6A">
        <w:rPr>
          <w:color w:val="000000"/>
        </w:rPr>
        <w:t>.</w:t>
      </w:r>
    </w:p>
    <w:p w:rsidR="000C5372" w:rsidRPr="00B51E6A" w:rsidRDefault="000C5372" w:rsidP="000C5372">
      <w:pPr>
        <w:autoSpaceDE w:val="0"/>
        <w:autoSpaceDN w:val="0"/>
        <w:adjustRightInd w:val="0"/>
        <w:rPr>
          <w:color w:val="000000"/>
        </w:rPr>
      </w:pPr>
    </w:p>
    <w:p w:rsidR="00006B17" w:rsidRPr="00B51E6A" w:rsidRDefault="00B51E6A" w:rsidP="000C5372">
      <w:pPr>
        <w:autoSpaceDE w:val="0"/>
        <w:autoSpaceDN w:val="0"/>
        <w:adjustRightInd w:val="0"/>
        <w:rPr>
          <w:color w:val="000000"/>
        </w:rPr>
      </w:pPr>
      <w:r w:rsidRPr="00B51E6A">
        <w:rPr>
          <w:b/>
        </w:rPr>
        <w:t xml:space="preserve">PERSONNEL RECORDS: </w:t>
      </w:r>
      <w:r w:rsidR="00006B17" w:rsidRPr="00B51E6A">
        <w:rPr>
          <w:color w:val="000000"/>
        </w:rPr>
        <w:t>Check the documents for completeness and accuracy. Follow the appropriate program</w:t>
      </w:r>
      <w:r w:rsidR="00E03F23" w:rsidRPr="00B51E6A">
        <w:rPr>
          <w:color w:val="000000"/>
        </w:rPr>
        <w:t>me</w:t>
      </w:r>
      <w:r w:rsidR="00006B17" w:rsidRPr="00B51E6A">
        <w:rPr>
          <w:color w:val="000000"/>
        </w:rPr>
        <w:t xml:space="preserve"> instructions to correct any errors. Combine all appropriate records in chronological order in a single folder.</w:t>
      </w:r>
    </w:p>
    <w:p w:rsidR="00FC115E" w:rsidRPr="00A34988" w:rsidRDefault="00FC115E" w:rsidP="00FC115E">
      <w:pPr>
        <w:pStyle w:val="Heading1"/>
      </w:pPr>
      <w:bookmarkStart w:id="2" w:name="_Toc358627372"/>
      <w:r w:rsidRPr="00A34988">
        <w:t>Chapter 3</w:t>
      </w:r>
      <w:r w:rsidR="00034EEC" w:rsidRPr="00A34988">
        <w:t>:</w:t>
      </w:r>
      <w:r w:rsidR="00B51E6A" w:rsidRPr="00A34988">
        <w:t xml:space="preserve"> </w:t>
      </w:r>
      <w:r w:rsidR="0017626D" w:rsidRPr="00A34988">
        <w:t>Maintaining the</w:t>
      </w:r>
      <w:r w:rsidRPr="00A34988">
        <w:t xml:space="preserve"> Personnel Folder</w:t>
      </w:r>
      <w:bookmarkEnd w:id="2"/>
    </w:p>
    <w:p w:rsidR="00E95D3A" w:rsidRPr="00A16223" w:rsidRDefault="0017626D" w:rsidP="0017626D">
      <w:pPr>
        <w:pStyle w:val="Heading2"/>
      </w:pPr>
      <w:bookmarkStart w:id="3" w:name="_Toc358627373"/>
      <w:r>
        <w:t>Filing Documents</w:t>
      </w:r>
      <w:bookmarkEnd w:id="3"/>
    </w:p>
    <w:p w:rsidR="00FC115E" w:rsidRPr="00E926DB" w:rsidRDefault="00E95D3A" w:rsidP="00E95D3A">
      <w:pPr>
        <w:autoSpaceDE w:val="0"/>
        <w:autoSpaceDN w:val="0"/>
        <w:adjustRightInd w:val="0"/>
        <w:rPr>
          <w:szCs w:val="23"/>
        </w:rPr>
      </w:pPr>
      <w:r w:rsidRPr="00E926DB">
        <w:rPr>
          <w:szCs w:val="23"/>
        </w:rPr>
        <w:t xml:space="preserve">Records are filed in the </w:t>
      </w:r>
      <w:r w:rsidR="001F6EC8" w:rsidRPr="00E926DB">
        <w:rPr>
          <w:szCs w:val="23"/>
        </w:rPr>
        <w:t>OPF</w:t>
      </w:r>
      <w:r w:rsidRPr="00E926DB">
        <w:rPr>
          <w:szCs w:val="23"/>
        </w:rPr>
        <w:t xml:space="preserve"> to document events in an individual’s </w:t>
      </w:r>
      <w:r w:rsidR="002159FC">
        <w:rPr>
          <w:szCs w:val="23"/>
        </w:rPr>
        <w:t>s</w:t>
      </w:r>
      <w:r w:rsidRPr="00E926DB">
        <w:rPr>
          <w:szCs w:val="23"/>
        </w:rPr>
        <w:t>tate employment history that have long</w:t>
      </w:r>
      <w:r w:rsidR="002159FC">
        <w:rPr>
          <w:szCs w:val="23"/>
        </w:rPr>
        <w:t xml:space="preserve"> </w:t>
      </w:r>
      <w:r w:rsidRPr="00E926DB">
        <w:rPr>
          <w:szCs w:val="23"/>
        </w:rPr>
        <w:t xml:space="preserve">term consequences for the employee and the </w:t>
      </w:r>
      <w:r w:rsidR="002159FC">
        <w:rPr>
          <w:szCs w:val="23"/>
        </w:rPr>
        <w:t>g</w:t>
      </w:r>
      <w:r w:rsidRPr="00E926DB">
        <w:rPr>
          <w:szCs w:val="23"/>
        </w:rPr>
        <w:t>overnment. Care should be exercised in filing documents correctly to ensure all documents pertaining to an employee's rights and benefits are available in the personnel folder when needed.</w:t>
      </w:r>
    </w:p>
    <w:p w:rsidR="00971EC3" w:rsidRPr="00E926DB" w:rsidRDefault="00971EC3" w:rsidP="0072251B"/>
    <w:p w:rsidR="00971EC3" w:rsidRPr="00E926DB" w:rsidRDefault="00971EC3" w:rsidP="00971EC3">
      <w:pPr>
        <w:autoSpaceDE w:val="0"/>
        <w:autoSpaceDN w:val="0"/>
        <w:adjustRightInd w:val="0"/>
        <w:rPr>
          <w:color w:val="000000"/>
          <w:szCs w:val="23"/>
        </w:rPr>
      </w:pPr>
      <w:r w:rsidRPr="00E926DB">
        <w:rPr>
          <w:color w:val="000000"/>
          <w:szCs w:val="23"/>
        </w:rPr>
        <w:t xml:space="preserve">Before filing documents in the personnel folder: </w:t>
      </w:r>
    </w:p>
    <w:p w:rsidR="00971EC3" w:rsidRPr="00E926DB" w:rsidRDefault="00971EC3" w:rsidP="0072251B"/>
    <w:p w:rsidR="00971EC3" w:rsidRPr="00E926DB" w:rsidRDefault="00971EC3" w:rsidP="00AE1D0D">
      <w:pPr>
        <w:pStyle w:val="ListParagraph"/>
        <w:numPr>
          <w:ilvl w:val="0"/>
          <w:numId w:val="35"/>
        </w:numPr>
      </w:pPr>
      <w:r w:rsidRPr="00E926DB">
        <w:t>Make sure the document should be filed in the personnel folder. Some documents must never be filed in the personnel folder</w:t>
      </w:r>
      <w:r w:rsidR="00230474" w:rsidRPr="00E926DB">
        <w:t xml:space="preserve"> (e.g. talent maps, documents relating to other officers or a group of officers, confidential HR documents, tools or templates to aid decision making)</w:t>
      </w:r>
      <w:r w:rsidRPr="00E926DB">
        <w:t>. Other documents belong in case files ra</w:t>
      </w:r>
      <w:r w:rsidR="00AE1D0D">
        <w:t>ther than the personnel folder</w:t>
      </w:r>
    </w:p>
    <w:p w:rsidR="00971EC3" w:rsidRDefault="00971EC3" w:rsidP="00AE1D0D">
      <w:pPr>
        <w:pStyle w:val="ListParagraph"/>
        <w:numPr>
          <w:ilvl w:val="0"/>
          <w:numId w:val="35"/>
        </w:numPr>
      </w:pPr>
      <w:r w:rsidRPr="00E926DB">
        <w:t>Place the document correctly in chronological order</w:t>
      </w:r>
      <w:r w:rsidR="00AE1D0D">
        <w:t>.</w:t>
      </w:r>
    </w:p>
    <w:p w:rsidR="00971EC3" w:rsidRPr="00A34988" w:rsidRDefault="00AE1D0D" w:rsidP="0017626D">
      <w:pPr>
        <w:pStyle w:val="Heading2"/>
      </w:pPr>
      <w:bookmarkStart w:id="4" w:name="_Toc358627374"/>
      <w:r w:rsidRPr="00A34988">
        <w:t>‘</w:t>
      </w:r>
      <w:r w:rsidR="00971EC3" w:rsidRPr="00A34988">
        <w:t>Jointly</w:t>
      </w:r>
      <w:r w:rsidR="002159FC" w:rsidRPr="00A34988">
        <w:t xml:space="preserve"> </w:t>
      </w:r>
      <w:r w:rsidR="00971EC3" w:rsidRPr="00A34988">
        <w:t>Owned</w:t>
      </w:r>
      <w:r w:rsidRPr="00A34988">
        <w:t xml:space="preserve">’ </w:t>
      </w:r>
      <w:r w:rsidR="00971EC3" w:rsidRPr="00A34988">
        <w:t>Personnel Folders</w:t>
      </w:r>
      <w:bookmarkEnd w:id="4"/>
    </w:p>
    <w:p w:rsidR="00015C2D" w:rsidRPr="0017626D" w:rsidRDefault="00D37B37" w:rsidP="00D37B37">
      <w:pPr>
        <w:pStyle w:val="Default"/>
        <w:rPr>
          <w:rFonts w:ascii="Calibri" w:hAnsi="Calibri" w:cs="Times New Roman"/>
          <w:szCs w:val="23"/>
        </w:rPr>
      </w:pPr>
      <w:r w:rsidRPr="0017626D">
        <w:rPr>
          <w:rFonts w:ascii="Calibri" w:hAnsi="Calibri" w:cs="Times New Roman"/>
          <w:szCs w:val="23"/>
        </w:rPr>
        <w:t xml:space="preserve">Chapter 1 of this </w:t>
      </w:r>
      <w:r w:rsidR="0008138A">
        <w:rPr>
          <w:rFonts w:ascii="Calibri" w:hAnsi="Calibri" w:cs="Times New Roman"/>
          <w:szCs w:val="23"/>
        </w:rPr>
        <w:t>g</w:t>
      </w:r>
      <w:r w:rsidRPr="0017626D">
        <w:rPr>
          <w:rFonts w:ascii="Calibri" w:hAnsi="Calibri" w:cs="Times New Roman"/>
          <w:szCs w:val="23"/>
        </w:rPr>
        <w:t xml:space="preserve">uide indicated </w:t>
      </w:r>
      <w:r w:rsidR="0017626D" w:rsidRPr="0017626D">
        <w:rPr>
          <w:rFonts w:ascii="Calibri" w:hAnsi="Calibri" w:cs="Times New Roman"/>
          <w:szCs w:val="23"/>
        </w:rPr>
        <w:t xml:space="preserve">that the ‘parent’ </w:t>
      </w:r>
      <w:r w:rsidR="00AA46F4" w:rsidRPr="0017626D">
        <w:rPr>
          <w:rFonts w:ascii="Calibri" w:hAnsi="Calibri" w:cs="Times New Roman"/>
          <w:szCs w:val="23"/>
        </w:rPr>
        <w:t>MDA</w:t>
      </w:r>
      <w:r w:rsidR="00AE1D0D">
        <w:rPr>
          <w:rFonts w:ascii="Calibri" w:hAnsi="Calibri" w:cs="Times New Roman"/>
          <w:szCs w:val="23"/>
        </w:rPr>
        <w:t xml:space="preserve"> </w:t>
      </w:r>
      <w:r w:rsidR="0017626D" w:rsidRPr="0017626D">
        <w:rPr>
          <w:rFonts w:ascii="Calibri" w:hAnsi="Calibri" w:cs="Times New Roman"/>
          <w:szCs w:val="23"/>
        </w:rPr>
        <w:t>is responsible for all</w:t>
      </w:r>
      <w:r w:rsidRPr="0017626D">
        <w:rPr>
          <w:rFonts w:ascii="Calibri" w:hAnsi="Calibri" w:cs="Times New Roman"/>
          <w:szCs w:val="23"/>
        </w:rPr>
        <w:t xml:space="preserve"> personnel folder records </w:t>
      </w:r>
      <w:r w:rsidR="0008138A">
        <w:rPr>
          <w:rFonts w:ascii="Calibri" w:hAnsi="Calibri" w:cs="Times New Roman"/>
          <w:szCs w:val="23"/>
        </w:rPr>
        <w:t>that</w:t>
      </w:r>
      <w:r w:rsidR="0017626D" w:rsidRPr="0017626D">
        <w:rPr>
          <w:rFonts w:ascii="Calibri" w:hAnsi="Calibri" w:cs="Times New Roman"/>
          <w:szCs w:val="23"/>
        </w:rPr>
        <w:t xml:space="preserve"> are established under its</w:t>
      </w:r>
      <w:r w:rsidRPr="0017626D">
        <w:rPr>
          <w:rFonts w:ascii="Calibri" w:hAnsi="Calibri" w:cs="Times New Roman"/>
          <w:szCs w:val="23"/>
        </w:rPr>
        <w:t xml:space="preserve"> record</w:t>
      </w:r>
      <w:r w:rsidR="0008138A">
        <w:rPr>
          <w:rFonts w:ascii="Calibri" w:hAnsi="Calibri" w:cs="Times New Roman"/>
          <w:szCs w:val="23"/>
        </w:rPr>
        <w:t xml:space="preserve"> </w:t>
      </w:r>
      <w:r w:rsidRPr="0017626D">
        <w:rPr>
          <w:rFonts w:ascii="Calibri" w:hAnsi="Calibri" w:cs="Times New Roman"/>
          <w:szCs w:val="23"/>
        </w:rPr>
        <w:t xml:space="preserve">keeping authority. </w:t>
      </w:r>
    </w:p>
    <w:p w:rsidR="00015C2D" w:rsidRPr="0017626D" w:rsidRDefault="00015C2D" w:rsidP="0072251B"/>
    <w:p w:rsidR="00D37B37" w:rsidRPr="0017626D" w:rsidRDefault="00AA46F4" w:rsidP="00D37B37">
      <w:pPr>
        <w:pStyle w:val="Default"/>
        <w:rPr>
          <w:rFonts w:ascii="Calibri" w:hAnsi="Calibri" w:cs="Times New Roman"/>
          <w:szCs w:val="23"/>
        </w:rPr>
      </w:pPr>
      <w:r w:rsidRPr="0017626D">
        <w:rPr>
          <w:rFonts w:ascii="Calibri" w:hAnsi="Calibri" w:cs="Times New Roman"/>
          <w:szCs w:val="23"/>
        </w:rPr>
        <w:t>MDA</w:t>
      </w:r>
      <w:r w:rsidR="00D37B37" w:rsidRPr="0017626D">
        <w:rPr>
          <w:rFonts w:ascii="Calibri" w:hAnsi="Calibri" w:cs="Times New Roman"/>
          <w:szCs w:val="23"/>
        </w:rPr>
        <w:t xml:space="preserve">s maintaining records under </w:t>
      </w:r>
      <w:r w:rsidRPr="0017626D">
        <w:rPr>
          <w:rFonts w:ascii="Calibri" w:hAnsi="Calibri" w:cs="Times New Roman"/>
          <w:szCs w:val="23"/>
        </w:rPr>
        <w:t>th</w:t>
      </w:r>
      <w:r w:rsidR="0017626D" w:rsidRPr="0017626D">
        <w:rPr>
          <w:rFonts w:ascii="Calibri" w:hAnsi="Calibri" w:cs="Times New Roman"/>
          <w:szCs w:val="23"/>
        </w:rPr>
        <w:t>e parent MDA’s</w:t>
      </w:r>
      <w:r w:rsidR="00AE1D0D">
        <w:rPr>
          <w:rFonts w:ascii="Calibri" w:hAnsi="Calibri" w:cs="Times New Roman"/>
          <w:szCs w:val="23"/>
        </w:rPr>
        <w:t xml:space="preserve"> </w:t>
      </w:r>
      <w:r w:rsidR="00D37B37" w:rsidRPr="0017626D">
        <w:rPr>
          <w:rFonts w:ascii="Calibri" w:hAnsi="Calibri" w:cs="Times New Roman"/>
          <w:szCs w:val="23"/>
        </w:rPr>
        <w:t>record</w:t>
      </w:r>
      <w:r w:rsidR="00AE1D0D">
        <w:rPr>
          <w:rFonts w:ascii="Calibri" w:hAnsi="Calibri" w:cs="Times New Roman"/>
          <w:szCs w:val="23"/>
        </w:rPr>
        <w:t xml:space="preserve"> </w:t>
      </w:r>
      <w:r w:rsidR="00D37B37" w:rsidRPr="0017626D">
        <w:rPr>
          <w:rFonts w:ascii="Calibri" w:hAnsi="Calibri" w:cs="Times New Roman"/>
          <w:szCs w:val="23"/>
        </w:rPr>
        <w:t>keeping authority must establish a single personnel folder for an employee</w:t>
      </w:r>
      <w:r w:rsidR="00015CA7">
        <w:rPr>
          <w:rFonts w:ascii="Calibri" w:hAnsi="Calibri" w:cs="Times New Roman"/>
          <w:szCs w:val="23"/>
        </w:rPr>
        <w:t>’</w:t>
      </w:r>
      <w:r w:rsidR="00D37B37" w:rsidRPr="0017626D">
        <w:rPr>
          <w:rFonts w:ascii="Calibri" w:hAnsi="Calibri" w:cs="Times New Roman"/>
          <w:szCs w:val="23"/>
        </w:rPr>
        <w:t xml:space="preserve">s entire </w:t>
      </w:r>
      <w:r w:rsidR="0008138A">
        <w:rPr>
          <w:rFonts w:ascii="Calibri" w:hAnsi="Calibri" w:cs="Times New Roman"/>
          <w:szCs w:val="23"/>
        </w:rPr>
        <w:t>s</w:t>
      </w:r>
      <w:r w:rsidR="0040156F" w:rsidRPr="0017626D">
        <w:rPr>
          <w:rFonts w:ascii="Calibri" w:hAnsi="Calibri" w:cs="Times New Roman"/>
          <w:szCs w:val="23"/>
        </w:rPr>
        <w:t>tate</w:t>
      </w:r>
      <w:r w:rsidR="00D37B37" w:rsidRPr="0017626D">
        <w:rPr>
          <w:rFonts w:ascii="Calibri" w:hAnsi="Calibri" w:cs="Times New Roman"/>
          <w:szCs w:val="23"/>
        </w:rPr>
        <w:t xml:space="preserve"> employment history. This single folder may contain personnel records established by agencies that have their own personnel folder record</w:t>
      </w:r>
      <w:r w:rsidR="004B43F9">
        <w:rPr>
          <w:rFonts w:ascii="Calibri" w:hAnsi="Calibri" w:cs="Times New Roman"/>
          <w:szCs w:val="23"/>
        </w:rPr>
        <w:t xml:space="preserve"> </w:t>
      </w:r>
      <w:r w:rsidR="00D37B37" w:rsidRPr="0017626D">
        <w:rPr>
          <w:rFonts w:ascii="Calibri" w:hAnsi="Calibri" w:cs="Times New Roman"/>
          <w:szCs w:val="23"/>
        </w:rPr>
        <w:t>keeping authority. We refer to such folders as jointly</w:t>
      </w:r>
      <w:r w:rsidR="004B43F9">
        <w:rPr>
          <w:rFonts w:ascii="Calibri" w:hAnsi="Calibri" w:cs="Times New Roman"/>
          <w:szCs w:val="23"/>
        </w:rPr>
        <w:t xml:space="preserve"> </w:t>
      </w:r>
      <w:r w:rsidR="00D37B37" w:rsidRPr="0017626D">
        <w:rPr>
          <w:rFonts w:ascii="Calibri" w:hAnsi="Calibri" w:cs="Times New Roman"/>
          <w:szCs w:val="23"/>
        </w:rPr>
        <w:t xml:space="preserve">owned personnel folders. </w:t>
      </w:r>
    </w:p>
    <w:p w:rsidR="00B91FCA" w:rsidRPr="0017626D" w:rsidRDefault="00B91FCA" w:rsidP="0072251B"/>
    <w:p w:rsidR="00B91FCA" w:rsidRPr="0017626D" w:rsidRDefault="00AE1D0D" w:rsidP="00B91FCA">
      <w:pPr>
        <w:autoSpaceDE w:val="0"/>
        <w:autoSpaceDN w:val="0"/>
        <w:adjustRightInd w:val="0"/>
        <w:rPr>
          <w:color w:val="000000"/>
          <w:szCs w:val="23"/>
        </w:rPr>
      </w:pPr>
      <w:r>
        <w:rPr>
          <w:color w:val="000000"/>
          <w:szCs w:val="23"/>
        </w:rPr>
        <w:t>Once an</w:t>
      </w:r>
      <w:r w:rsidR="00AA46F4" w:rsidRPr="0017626D">
        <w:rPr>
          <w:color w:val="000000"/>
          <w:szCs w:val="23"/>
        </w:rPr>
        <w:t xml:space="preserve"> MDA</w:t>
      </w:r>
      <w:r w:rsidR="00B91FCA" w:rsidRPr="0017626D">
        <w:rPr>
          <w:color w:val="000000"/>
          <w:szCs w:val="23"/>
        </w:rPr>
        <w:t xml:space="preserve"> receives or establishes a jointly</w:t>
      </w:r>
      <w:r w:rsidR="004B43F9">
        <w:rPr>
          <w:color w:val="000000"/>
          <w:szCs w:val="23"/>
        </w:rPr>
        <w:t xml:space="preserve"> </w:t>
      </w:r>
      <w:r w:rsidR="00B91FCA" w:rsidRPr="0017626D">
        <w:rPr>
          <w:color w:val="000000"/>
          <w:szCs w:val="23"/>
        </w:rPr>
        <w:t xml:space="preserve">owned </w:t>
      </w:r>
      <w:r w:rsidR="00175E3C" w:rsidRPr="0017626D">
        <w:rPr>
          <w:color w:val="000000"/>
          <w:szCs w:val="23"/>
        </w:rPr>
        <w:t>OPF</w:t>
      </w:r>
      <w:r w:rsidR="00B91FCA" w:rsidRPr="0017626D">
        <w:rPr>
          <w:color w:val="000000"/>
          <w:szCs w:val="23"/>
        </w:rPr>
        <w:t xml:space="preserve">, that </w:t>
      </w:r>
      <w:r w:rsidR="00AA46F4" w:rsidRPr="0017626D">
        <w:rPr>
          <w:color w:val="000000"/>
          <w:szCs w:val="23"/>
        </w:rPr>
        <w:t>MDA must</w:t>
      </w:r>
      <w:r w:rsidR="00B91FCA" w:rsidRPr="0017626D">
        <w:rPr>
          <w:color w:val="000000"/>
          <w:szCs w:val="23"/>
        </w:rPr>
        <w:t xml:space="preserve">: </w:t>
      </w:r>
    </w:p>
    <w:p w:rsidR="00B91FCA" w:rsidRPr="0017626D" w:rsidRDefault="00B91FCA" w:rsidP="00B91FCA">
      <w:pPr>
        <w:autoSpaceDE w:val="0"/>
        <w:autoSpaceDN w:val="0"/>
        <w:adjustRightInd w:val="0"/>
        <w:rPr>
          <w:color w:val="000000"/>
          <w:szCs w:val="23"/>
        </w:rPr>
      </w:pPr>
    </w:p>
    <w:p w:rsidR="00B91FCA" w:rsidRPr="0017626D" w:rsidRDefault="00B91FCA" w:rsidP="00AE1D0D">
      <w:pPr>
        <w:pStyle w:val="ListParagraph"/>
        <w:numPr>
          <w:ilvl w:val="0"/>
          <w:numId w:val="36"/>
        </w:numPr>
      </w:pPr>
      <w:r w:rsidRPr="0017626D">
        <w:t>Maintain a single personnel folder, containing all required records</w:t>
      </w:r>
    </w:p>
    <w:p w:rsidR="00B91FCA" w:rsidRPr="0017626D" w:rsidRDefault="00B91FCA" w:rsidP="00AE1D0D">
      <w:pPr>
        <w:pStyle w:val="ListParagraph"/>
        <w:numPr>
          <w:ilvl w:val="0"/>
          <w:numId w:val="36"/>
        </w:numPr>
      </w:pPr>
      <w:r w:rsidRPr="0017626D">
        <w:t>Use all records to make personnel decisions affecting the employee</w:t>
      </w:r>
    </w:p>
    <w:p w:rsidR="00A924A7" w:rsidRPr="0017626D" w:rsidRDefault="00B91FCA" w:rsidP="00AE1D0D">
      <w:pPr>
        <w:pStyle w:val="ListParagraph"/>
        <w:numPr>
          <w:ilvl w:val="0"/>
          <w:numId w:val="36"/>
        </w:numPr>
      </w:pPr>
      <w:r w:rsidRPr="0017626D">
        <w:lastRenderedPageBreak/>
        <w:t>Provide a copy of records to anyone with the employee</w:t>
      </w:r>
      <w:r w:rsidR="00C001AD">
        <w:t>’</w:t>
      </w:r>
      <w:r w:rsidRPr="0017626D">
        <w:t>s written permission to receive or review the records</w:t>
      </w:r>
    </w:p>
    <w:p w:rsidR="00A924A7" w:rsidRPr="0017626D" w:rsidRDefault="00A924A7" w:rsidP="00AE1D0D">
      <w:pPr>
        <w:pStyle w:val="ListParagraph"/>
        <w:numPr>
          <w:ilvl w:val="0"/>
          <w:numId w:val="36"/>
        </w:numPr>
      </w:pPr>
      <w:r w:rsidRPr="0017626D">
        <w:t xml:space="preserve">Disclose information from all records to </w:t>
      </w:r>
      <w:r w:rsidR="00AA46F4" w:rsidRPr="0017626D">
        <w:t>MDA</w:t>
      </w:r>
      <w:r w:rsidRPr="0017626D">
        <w:t xml:space="preserve"> employees and officials </w:t>
      </w:r>
      <w:r w:rsidR="00C001AD">
        <w:t>who</w:t>
      </w:r>
      <w:r w:rsidRPr="0017626D">
        <w:t xml:space="preserve"> need the records to perform their duties</w:t>
      </w:r>
      <w:r w:rsidR="0017626D" w:rsidRPr="0017626D">
        <w:t>.</w:t>
      </w:r>
    </w:p>
    <w:p w:rsidR="00FC115E" w:rsidRPr="0017626D" w:rsidRDefault="00FC115E" w:rsidP="000C5372">
      <w:pPr>
        <w:autoSpaceDE w:val="0"/>
        <w:autoSpaceDN w:val="0"/>
        <w:adjustRightInd w:val="0"/>
        <w:rPr>
          <w:color w:val="000000"/>
          <w:sz w:val="22"/>
          <w:szCs w:val="23"/>
        </w:rPr>
      </w:pPr>
    </w:p>
    <w:p w:rsidR="00E901CF" w:rsidRPr="0017626D" w:rsidRDefault="0017626D" w:rsidP="00E901CF">
      <w:pPr>
        <w:autoSpaceDE w:val="0"/>
        <w:autoSpaceDN w:val="0"/>
        <w:adjustRightInd w:val="0"/>
        <w:rPr>
          <w:color w:val="000000"/>
          <w:szCs w:val="28"/>
        </w:rPr>
      </w:pPr>
      <w:r w:rsidRPr="0017626D">
        <w:rPr>
          <w:color w:val="000000"/>
          <w:szCs w:val="28"/>
        </w:rPr>
        <w:t>However</w:t>
      </w:r>
      <w:r w:rsidR="00015CA7">
        <w:rPr>
          <w:color w:val="000000"/>
          <w:szCs w:val="28"/>
        </w:rPr>
        <w:t>,</w:t>
      </w:r>
      <w:r w:rsidRPr="0017626D">
        <w:rPr>
          <w:color w:val="000000"/>
          <w:szCs w:val="28"/>
        </w:rPr>
        <w:t xml:space="preserve"> they may not:</w:t>
      </w:r>
    </w:p>
    <w:p w:rsidR="00E901CF" w:rsidRPr="00E901CF" w:rsidRDefault="00E901CF" w:rsidP="0072251B"/>
    <w:p w:rsidR="00E901CF" w:rsidRPr="0017626D" w:rsidRDefault="00E901CF" w:rsidP="00AE1D0D">
      <w:pPr>
        <w:pStyle w:val="ListParagraph"/>
        <w:numPr>
          <w:ilvl w:val="0"/>
          <w:numId w:val="37"/>
        </w:numPr>
      </w:pPr>
      <w:r w:rsidRPr="0017626D">
        <w:t>Amend any records in the folder</w:t>
      </w:r>
      <w:r w:rsidR="00C001AD">
        <w:t xml:space="preserve"> </w:t>
      </w:r>
      <w:r w:rsidR="0017626D">
        <w:t xml:space="preserve">that </w:t>
      </w:r>
      <w:r w:rsidR="00D07C17" w:rsidRPr="0017626D">
        <w:t>the</w:t>
      </w:r>
      <w:r w:rsidR="00C001AD">
        <w:t xml:space="preserve"> </w:t>
      </w:r>
      <w:r w:rsidR="00D07C17" w:rsidRPr="0017626D">
        <w:t>responsible</w:t>
      </w:r>
      <w:r w:rsidR="00AA46F4" w:rsidRPr="0017626D">
        <w:t xml:space="preserve"> MDA </w:t>
      </w:r>
      <w:r w:rsidRPr="0017626D">
        <w:t>does not own</w:t>
      </w:r>
    </w:p>
    <w:p w:rsidR="00E901CF" w:rsidRPr="0017626D" w:rsidRDefault="00E901CF" w:rsidP="00AE1D0D">
      <w:pPr>
        <w:pStyle w:val="ListParagraph"/>
        <w:numPr>
          <w:ilvl w:val="0"/>
          <w:numId w:val="37"/>
        </w:numPr>
      </w:pPr>
      <w:r w:rsidRPr="0017626D">
        <w:t>Destroy any records in the folder</w:t>
      </w:r>
      <w:r w:rsidR="00D07C17" w:rsidRPr="0017626D">
        <w:t xml:space="preserve"> </w:t>
      </w:r>
      <w:r w:rsidR="00C001AD">
        <w:t xml:space="preserve">that </w:t>
      </w:r>
      <w:r w:rsidR="00D07C17" w:rsidRPr="0017626D">
        <w:t>the</w:t>
      </w:r>
      <w:r w:rsidR="00AE1D0D">
        <w:t xml:space="preserve"> </w:t>
      </w:r>
      <w:r w:rsidR="00AA46F4" w:rsidRPr="0017626D">
        <w:t>responsible MDA</w:t>
      </w:r>
      <w:r w:rsidR="00AE1D0D">
        <w:t xml:space="preserve"> </w:t>
      </w:r>
      <w:r w:rsidRPr="0017626D">
        <w:t>does not own</w:t>
      </w:r>
    </w:p>
    <w:p w:rsidR="00E901CF" w:rsidRPr="0017626D" w:rsidRDefault="00E901CF" w:rsidP="00AE1D0D">
      <w:pPr>
        <w:pStyle w:val="ListParagraph"/>
        <w:numPr>
          <w:ilvl w:val="0"/>
          <w:numId w:val="37"/>
        </w:numPr>
      </w:pPr>
      <w:r w:rsidRPr="0017626D">
        <w:t xml:space="preserve">Remove any records that </w:t>
      </w:r>
      <w:r w:rsidR="00D07C17" w:rsidRPr="0017626D">
        <w:t xml:space="preserve">the </w:t>
      </w:r>
      <w:r w:rsidR="00AA46F4" w:rsidRPr="0017626D">
        <w:t>responsible MDA</w:t>
      </w:r>
      <w:r w:rsidRPr="0017626D">
        <w:t xml:space="preserve"> does not own</w:t>
      </w:r>
    </w:p>
    <w:p w:rsidR="00E901CF" w:rsidRPr="0017626D" w:rsidRDefault="00E901CF" w:rsidP="00AE1D0D">
      <w:pPr>
        <w:pStyle w:val="ListParagraph"/>
        <w:numPr>
          <w:ilvl w:val="0"/>
          <w:numId w:val="37"/>
        </w:numPr>
      </w:pPr>
      <w:r w:rsidRPr="0017626D">
        <w:t xml:space="preserve">Adjudicate an appeal of an amendment to a record </w:t>
      </w:r>
      <w:r w:rsidR="00C001AD">
        <w:t xml:space="preserve">that </w:t>
      </w:r>
      <w:r w:rsidR="00D07C17" w:rsidRPr="0017626D">
        <w:t xml:space="preserve">the </w:t>
      </w:r>
      <w:r w:rsidR="00C001AD">
        <w:t xml:space="preserve">responsible </w:t>
      </w:r>
      <w:r w:rsidR="00AA46F4" w:rsidRPr="0017626D">
        <w:t>MDA</w:t>
      </w:r>
      <w:r w:rsidRPr="0017626D">
        <w:t xml:space="preserve"> does not own</w:t>
      </w:r>
    </w:p>
    <w:p w:rsidR="00E901CF" w:rsidRPr="0017626D" w:rsidRDefault="00E901CF" w:rsidP="00AE1D0D">
      <w:pPr>
        <w:pStyle w:val="ListParagraph"/>
        <w:numPr>
          <w:ilvl w:val="0"/>
          <w:numId w:val="37"/>
        </w:numPr>
      </w:pPr>
      <w:r w:rsidRPr="0017626D">
        <w:t xml:space="preserve">Enter into a settlement agreement on disposition of records </w:t>
      </w:r>
      <w:r w:rsidR="00C001AD">
        <w:t xml:space="preserve">that the responsible </w:t>
      </w:r>
      <w:r w:rsidR="00AA46F4" w:rsidRPr="0017626D">
        <w:t xml:space="preserve">MDA </w:t>
      </w:r>
      <w:r w:rsidRPr="0017626D">
        <w:t>does not own</w:t>
      </w:r>
    </w:p>
    <w:p w:rsidR="000A744F" w:rsidRPr="0017626D" w:rsidRDefault="00E901CF" w:rsidP="00AE1D0D">
      <w:pPr>
        <w:pStyle w:val="ListParagraph"/>
        <w:numPr>
          <w:ilvl w:val="0"/>
          <w:numId w:val="37"/>
        </w:numPr>
      </w:pPr>
      <w:r w:rsidRPr="0017626D">
        <w:t xml:space="preserve">Disclose information to the public from any record </w:t>
      </w:r>
      <w:r w:rsidR="00C001AD">
        <w:t xml:space="preserve">that </w:t>
      </w:r>
      <w:r w:rsidR="00D07C17" w:rsidRPr="0017626D">
        <w:t>the</w:t>
      </w:r>
      <w:r w:rsidR="00C001AD">
        <w:t xml:space="preserve"> responsible</w:t>
      </w:r>
      <w:r w:rsidR="00D07C17" w:rsidRPr="0017626D">
        <w:t xml:space="preserve"> </w:t>
      </w:r>
      <w:r w:rsidR="00AA46F4" w:rsidRPr="0017626D">
        <w:t xml:space="preserve">MDA </w:t>
      </w:r>
      <w:r w:rsidRPr="0017626D">
        <w:t xml:space="preserve">does not own. </w:t>
      </w:r>
    </w:p>
    <w:p w:rsidR="00C001AD" w:rsidRDefault="00C001AD" w:rsidP="000A744F">
      <w:pPr>
        <w:autoSpaceDE w:val="0"/>
        <w:autoSpaceDN w:val="0"/>
        <w:adjustRightInd w:val="0"/>
        <w:rPr>
          <w:color w:val="000000"/>
          <w:szCs w:val="23"/>
        </w:rPr>
      </w:pPr>
    </w:p>
    <w:p w:rsidR="000A744F" w:rsidRPr="0017626D" w:rsidRDefault="000A744F" w:rsidP="000A744F">
      <w:pPr>
        <w:autoSpaceDE w:val="0"/>
        <w:autoSpaceDN w:val="0"/>
        <w:adjustRightInd w:val="0"/>
        <w:rPr>
          <w:color w:val="000000"/>
          <w:szCs w:val="23"/>
        </w:rPr>
      </w:pPr>
      <w:r w:rsidRPr="0017626D">
        <w:rPr>
          <w:color w:val="000000"/>
          <w:szCs w:val="23"/>
        </w:rPr>
        <w:t xml:space="preserve">The </w:t>
      </w:r>
      <w:r w:rsidR="00AA46F4" w:rsidRPr="0017626D">
        <w:rPr>
          <w:color w:val="000000"/>
          <w:szCs w:val="23"/>
        </w:rPr>
        <w:t>MDA</w:t>
      </w:r>
      <w:r w:rsidRPr="0017626D">
        <w:rPr>
          <w:color w:val="000000"/>
          <w:szCs w:val="23"/>
        </w:rPr>
        <w:t xml:space="preserve"> maintaining a jointly</w:t>
      </w:r>
      <w:r w:rsidR="00C001AD">
        <w:rPr>
          <w:color w:val="000000"/>
          <w:szCs w:val="23"/>
        </w:rPr>
        <w:t xml:space="preserve"> </w:t>
      </w:r>
      <w:r w:rsidRPr="0017626D">
        <w:rPr>
          <w:color w:val="000000"/>
          <w:szCs w:val="23"/>
        </w:rPr>
        <w:t xml:space="preserve">owned </w:t>
      </w:r>
      <w:r w:rsidR="00821543" w:rsidRPr="0017626D">
        <w:rPr>
          <w:color w:val="000000"/>
          <w:szCs w:val="23"/>
        </w:rPr>
        <w:t>OPF</w:t>
      </w:r>
      <w:r w:rsidRPr="0017626D">
        <w:rPr>
          <w:color w:val="000000"/>
          <w:szCs w:val="23"/>
        </w:rPr>
        <w:t xml:space="preserve"> may wish to initiate one or more of the above-listed actions or may receive a request for such actions. In such situations, the maintaining </w:t>
      </w:r>
      <w:r w:rsidR="00AA46F4" w:rsidRPr="0017626D">
        <w:rPr>
          <w:color w:val="000000"/>
          <w:szCs w:val="23"/>
        </w:rPr>
        <w:t>MDA</w:t>
      </w:r>
      <w:r w:rsidRPr="0017626D">
        <w:rPr>
          <w:color w:val="000000"/>
          <w:szCs w:val="23"/>
        </w:rPr>
        <w:t xml:space="preserve"> should refer the propos</w:t>
      </w:r>
      <w:r w:rsidR="00AE1D0D">
        <w:rPr>
          <w:color w:val="000000"/>
          <w:szCs w:val="23"/>
        </w:rPr>
        <w:t>ed action or the request to the</w:t>
      </w:r>
      <w:r w:rsidR="00AA46F4" w:rsidRPr="0017626D">
        <w:rPr>
          <w:color w:val="000000"/>
          <w:szCs w:val="23"/>
        </w:rPr>
        <w:t xml:space="preserve"> MDA</w:t>
      </w:r>
      <w:r w:rsidRPr="0017626D">
        <w:rPr>
          <w:color w:val="000000"/>
          <w:szCs w:val="23"/>
        </w:rPr>
        <w:t xml:space="preserve"> that owns the records.</w:t>
      </w:r>
    </w:p>
    <w:p w:rsidR="0011376A" w:rsidRPr="00812BC8" w:rsidRDefault="0011376A" w:rsidP="00812BC8">
      <w:pPr>
        <w:pStyle w:val="Heading1"/>
      </w:pPr>
      <w:bookmarkStart w:id="5" w:name="_Toc358627375"/>
      <w:r w:rsidRPr="00812BC8">
        <w:t xml:space="preserve">Chapter </w:t>
      </w:r>
      <w:r w:rsidR="0017626D" w:rsidRPr="00812BC8">
        <w:t>4</w:t>
      </w:r>
      <w:r w:rsidR="00034EEC" w:rsidRPr="00812BC8">
        <w:t>:</w:t>
      </w:r>
      <w:r w:rsidRPr="00812BC8">
        <w:t xml:space="preserve"> Respond</w:t>
      </w:r>
      <w:r w:rsidR="0017626D" w:rsidRPr="00812BC8">
        <w:t>ing</w:t>
      </w:r>
      <w:r w:rsidRPr="00812BC8">
        <w:t xml:space="preserve"> to Requests for Information</w:t>
      </w:r>
      <w:bookmarkEnd w:id="5"/>
    </w:p>
    <w:p w:rsidR="00083CF0" w:rsidRPr="00A16223" w:rsidRDefault="00083CF0" w:rsidP="0017626D">
      <w:pPr>
        <w:pStyle w:val="Heading2"/>
      </w:pPr>
      <w:bookmarkStart w:id="6" w:name="_Toc358627376"/>
      <w:r w:rsidRPr="00A16223">
        <w:t>Request from Current Employee</w:t>
      </w:r>
      <w:bookmarkEnd w:id="6"/>
    </w:p>
    <w:p w:rsidR="0011376A" w:rsidRDefault="00083CF0" w:rsidP="00083CF0">
      <w:pPr>
        <w:autoSpaceDE w:val="0"/>
        <w:autoSpaceDN w:val="0"/>
        <w:adjustRightInd w:val="0"/>
        <w:rPr>
          <w:szCs w:val="23"/>
        </w:rPr>
      </w:pPr>
      <w:r w:rsidRPr="0017626D">
        <w:rPr>
          <w:szCs w:val="23"/>
        </w:rPr>
        <w:t>An employe</w:t>
      </w:r>
      <w:r w:rsidR="00015CA7">
        <w:rPr>
          <w:szCs w:val="23"/>
        </w:rPr>
        <w:t>e’</w:t>
      </w:r>
      <w:r w:rsidRPr="0017626D">
        <w:rPr>
          <w:szCs w:val="23"/>
        </w:rPr>
        <w:t>s OPF must be made available to the employee for review upon request. This is called access. Employees are required to present proper identification before the personnel folder is provided to them. Employees reviewing their own folders must be accompanied by a record custodian at all times.</w:t>
      </w:r>
    </w:p>
    <w:p w:rsidR="001505FC" w:rsidRPr="0017626D" w:rsidRDefault="001505FC" w:rsidP="0017626D">
      <w:pPr>
        <w:pStyle w:val="Heading2"/>
      </w:pPr>
      <w:bookmarkStart w:id="7" w:name="_Toc358627377"/>
      <w:r w:rsidRPr="0017626D">
        <w:t xml:space="preserve">Amendment </w:t>
      </w:r>
      <w:r w:rsidR="00E976FF">
        <w:t>R</w:t>
      </w:r>
      <w:r w:rsidRPr="0017626D">
        <w:t>equests</w:t>
      </w:r>
      <w:bookmarkEnd w:id="7"/>
    </w:p>
    <w:p w:rsidR="001505FC" w:rsidRDefault="001505FC" w:rsidP="001505FC">
      <w:pPr>
        <w:autoSpaceDE w:val="0"/>
        <w:autoSpaceDN w:val="0"/>
        <w:adjustRightInd w:val="0"/>
        <w:rPr>
          <w:color w:val="000000"/>
          <w:szCs w:val="23"/>
        </w:rPr>
      </w:pPr>
      <w:r w:rsidRPr="0017626D">
        <w:rPr>
          <w:color w:val="000000"/>
          <w:szCs w:val="23"/>
        </w:rPr>
        <w:t xml:space="preserve">Amendment of personnel folders means the correction, addition, deletion or destruction of a specific portion of a folder. </w:t>
      </w:r>
      <w:r w:rsidR="0017626D">
        <w:rPr>
          <w:color w:val="000000"/>
          <w:szCs w:val="23"/>
        </w:rPr>
        <w:t>Any r</w:t>
      </w:r>
      <w:r w:rsidRPr="0017626D">
        <w:rPr>
          <w:color w:val="000000"/>
          <w:szCs w:val="23"/>
        </w:rPr>
        <w:t xml:space="preserve">equest for amendment should include: </w:t>
      </w:r>
    </w:p>
    <w:p w:rsidR="0017626D" w:rsidRPr="0017626D" w:rsidRDefault="0017626D" w:rsidP="001505FC">
      <w:pPr>
        <w:autoSpaceDE w:val="0"/>
        <w:autoSpaceDN w:val="0"/>
        <w:adjustRightInd w:val="0"/>
        <w:rPr>
          <w:color w:val="000000"/>
          <w:szCs w:val="23"/>
        </w:rPr>
      </w:pPr>
    </w:p>
    <w:p w:rsidR="001505FC" w:rsidRPr="0017626D" w:rsidRDefault="001505FC" w:rsidP="00AE1D0D">
      <w:pPr>
        <w:pStyle w:val="ListParagraph"/>
        <w:numPr>
          <w:ilvl w:val="0"/>
          <w:numId w:val="38"/>
        </w:numPr>
      </w:pPr>
      <w:r w:rsidRPr="0017626D">
        <w:t>A precise identificati</w:t>
      </w:r>
      <w:r w:rsidR="00EB6AC0" w:rsidRPr="0017626D">
        <w:t>on of the record to be amended</w:t>
      </w:r>
    </w:p>
    <w:p w:rsidR="001505FC" w:rsidRPr="0017626D" w:rsidRDefault="001505FC" w:rsidP="00AE1D0D">
      <w:pPr>
        <w:pStyle w:val="ListParagraph"/>
        <w:numPr>
          <w:ilvl w:val="0"/>
          <w:numId w:val="38"/>
        </w:numPr>
      </w:pPr>
      <w:r w:rsidRPr="0017626D">
        <w:t xml:space="preserve">Identification of the specific material </w:t>
      </w:r>
      <w:r w:rsidR="00EB6AC0" w:rsidRPr="0017626D">
        <w:t>to be deleted, added or changed</w:t>
      </w:r>
    </w:p>
    <w:p w:rsidR="001505FC" w:rsidRPr="0017626D" w:rsidRDefault="001505FC" w:rsidP="00AE1D0D">
      <w:pPr>
        <w:pStyle w:val="ListParagraph"/>
        <w:numPr>
          <w:ilvl w:val="0"/>
          <w:numId w:val="38"/>
        </w:numPr>
      </w:pPr>
      <w:r w:rsidRPr="0017626D">
        <w:t xml:space="preserve">A </w:t>
      </w:r>
      <w:r w:rsidR="00542A4C" w:rsidRPr="0017626D">
        <w:t xml:space="preserve">written </w:t>
      </w:r>
      <w:r w:rsidRPr="0017626D">
        <w:t xml:space="preserve">statement of the reasons for the request, including all available material substantiating the request. </w:t>
      </w:r>
    </w:p>
    <w:p w:rsidR="0050003A" w:rsidRPr="0017626D" w:rsidRDefault="0050003A" w:rsidP="000C5372">
      <w:pPr>
        <w:autoSpaceDE w:val="0"/>
        <w:autoSpaceDN w:val="0"/>
        <w:adjustRightInd w:val="0"/>
        <w:rPr>
          <w:color w:val="000000"/>
          <w:szCs w:val="23"/>
        </w:rPr>
      </w:pPr>
    </w:p>
    <w:p w:rsidR="00FA5E6A" w:rsidRDefault="00DB6ED5" w:rsidP="00FA5E6A">
      <w:pPr>
        <w:autoSpaceDE w:val="0"/>
        <w:autoSpaceDN w:val="0"/>
        <w:adjustRightInd w:val="0"/>
        <w:rPr>
          <w:color w:val="000000"/>
          <w:szCs w:val="23"/>
        </w:rPr>
      </w:pPr>
      <w:r w:rsidRPr="0017626D">
        <w:rPr>
          <w:color w:val="000000"/>
          <w:szCs w:val="23"/>
        </w:rPr>
        <w:t xml:space="preserve">In processing amendment requests, the </w:t>
      </w:r>
      <w:r w:rsidR="00AA46F4" w:rsidRPr="0017626D">
        <w:rPr>
          <w:color w:val="000000"/>
          <w:szCs w:val="23"/>
        </w:rPr>
        <w:t>MDA</w:t>
      </w:r>
      <w:r w:rsidRPr="0017626D">
        <w:rPr>
          <w:color w:val="000000"/>
          <w:szCs w:val="23"/>
        </w:rPr>
        <w:t xml:space="preserve"> should ensure any amendments comply with the</w:t>
      </w:r>
      <w:r w:rsidR="00C605F4" w:rsidRPr="0017626D">
        <w:rPr>
          <w:color w:val="000000"/>
          <w:szCs w:val="23"/>
        </w:rPr>
        <w:t xml:space="preserve"> </w:t>
      </w:r>
      <w:r w:rsidR="00E976FF">
        <w:rPr>
          <w:color w:val="000000"/>
          <w:szCs w:val="23"/>
        </w:rPr>
        <w:t>s</w:t>
      </w:r>
      <w:r w:rsidR="00C605F4" w:rsidRPr="0017626D">
        <w:rPr>
          <w:color w:val="000000"/>
          <w:szCs w:val="23"/>
        </w:rPr>
        <w:t xml:space="preserve">tate’s </w:t>
      </w:r>
      <w:r w:rsidRPr="0017626D">
        <w:rPr>
          <w:color w:val="000000"/>
          <w:szCs w:val="23"/>
        </w:rPr>
        <w:t>record</w:t>
      </w:r>
      <w:r w:rsidR="00E976FF">
        <w:rPr>
          <w:color w:val="000000"/>
          <w:szCs w:val="23"/>
        </w:rPr>
        <w:t xml:space="preserve"> </w:t>
      </w:r>
      <w:r w:rsidRPr="0017626D">
        <w:rPr>
          <w:color w:val="000000"/>
          <w:szCs w:val="23"/>
        </w:rPr>
        <w:t>keeping procedures and regulations.</w:t>
      </w:r>
    </w:p>
    <w:p w:rsidR="00744749" w:rsidRPr="00744749" w:rsidRDefault="00744749" w:rsidP="00FA5E6A">
      <w:pPr>
        <w:autoSpaceDE w:val="0"/>
        <w:autoSpaceDN w:val="0"/>
        <w:adjustRightInd w:val="0"/>
        <w:rPr>
          <w:color w:val="000000"/>
          <w:szCs w:val="23"/>
        </w:rPr>
      </w:pPr>
    </w:p>
    <w:p w:rsidR="007903AB" w:rsidRDefault="00FA5E6A" w:rsidP="00FA5E6A">
      <w:pPr>
        <w:autoSpaceDE w:val="0"/>
        <w:autoSpaceDN w:val="0"/>
        <w:adjustRightInd w:val="0"/>
        <w:rPr>
          <w:color w:val="000000"/>
          <w:szCs w:val="23"/>
        </w:rPr>
      </w:pPr>
      <w:r w:rsidRPr="0017626D">
        <w:rPr>
          <w:color w:val="000000"/>
          <w:szCs w:val="23"/>
        </w:rPr>
        <w:t xml:space="preserve">When an </w:t>
      </w:r>
      <w:r w:rsidR="00AA46F4" w:rsidRPr="0017626D">
        <w:rPr>
          <w:color w:val="000000"/>
          <w:szCs w:val="23"/>
        </w:rPr>
        <w:t>MDA</w:t>
      </w:r>
      <w:r w:rsidRPr="0017626D">
        <w:rPr>
          <w:color w:val="000000"/>
          <w:szCs w:val="23"/>
        </w:rPr>
        <w:t xml:space="preserve"> denies an employee</w:t>
      </w:r>
      <w:r w:rsidR="00015CA7">
        <w:rPr>
          <w:color w:val="000000"/>
          <w:szCs w:val="23"/>
        </w:rPr>
        <w:t>’</w:t>
      </w:r>
      <w:r w:rsidRPr="0017626D">
        <w:rPr>
          <w:color w:val="000000"/>
          <w:szCs w:val="23"/>
        </w:rPr>
        <w:t>s request to amend a personnel record, the employee should be notified of the decision</w:t>
      </w:r>
      <w:r w:rsidR="00DB5B05" w:rsidRPr="0017626D">
        <w:rPr>
          <w:color w:val="000000"/>
          <w:szCs w:val="23"/>
        </w:rPr>
        <w:t xml:space="preserve"> in writing</w:t>
      </w:r>
      <w:r w:rsidR="007903AB" w:rsidRPr="0017626D">
        <w:rPr>
          <w:color w:val="000000"/>
          <w:szCs w:val="23"/>
        </w:rPr>
        <w:t>.</w:t>
      </w:r>
    </w:p>
    <w:p w:rsidR="007903AB" w:rsidRPr="0017626D" w:rsidRDefault="007903AB" w:rsidP="00744749">
      <w:pPr>
        <w:pStyle w:val="Heading2"/>
      </w:pPr>
      <w:bookmarkStart w:id="8" w:name="_Toc358627378"/>
      <w:r w:rsidRPr="0017626D">
        <w:lastRenderedPageBreak/>
        <w:t>Request</w:t>
      </w:r>
      <w:r w:rsidR="00744749">
        <w:t>s</w:t>
      </w:r>
      <w:r w:rsidRPr="0017626D">
        <w:t xml:space="preserve"> from Government Official</w:t>
      </w:r>
      <w:r w:rsidR="00744749">
        <w:t>s</w:t>
      </w:r>
      <w:bookmarkEnd w:id="8"/>
    </w:p>
    <w:p w:rsidR="007903AB" w:rsidRPr="0017626D" w:rsidRDefault="007903AB" w:rsidP="007903AB">
      <w:pPr>
        <w:pStyle w:val="Default"/>
        <w:rPr>
          <w:rFonts w:ascii="Calibri" w:hAnsi="Calibri" w:cs="Times New Roman"/>
          <w:szCs w:val="23"/>
        </w:rPr>
      </w:pPr>
      <w:r w:rsidRPr="0017626D">
        <w:rPr>
          <w:rFonts w:ascii="Calibri" w:hAnsi="Calibri" w:cs="Times New Roman"/>
          <w:szCs w:val="23"/>
        </w:rPr>
        <w:t>Disclosure is providing personal review of a record, or a copy thereof, to someone other than the data subjec</w:t>
      </w:r>
      <w:r w:rsidR="007A4CF8" w:rsidRPr="0017626D">
        <w:rPr>
          <w:rFonts w:ascii="Calibri" w:hAnsi="Calibri" w:cs="Times New Roman"/>
          <w:szCs w:val="23"/>
        </w:rPr>
        <w:t>t or the data subject’s authorise</w:t>
      </w:r>
      <w:r w:rsidRPr="0017626D">
        <w:rPr>
          <w:rFonts w:ascii="Calibri" w:hAnsi="Calibri" w:cs="Times New Roman"/>
          <w:szCs w:val="23"/>
        </w:rPr>
        <w:t xml:space="preserve">d representative. </w:t>
      </w:r>
    </w:p>
    <w:p w:rsidR="007903AB" w:rsidRPr="0017626D" w:rsidRDefault="007903AB" w:rsidP="00AE1D0D">
      <w:pPr>
        <w:autoSpaceDE w:val="0"/>
        <w:autoSpaceDN w:val="0"/>
        <w:adjustRightInd w:val="0"/>
        <w:rPr>
          <w:szCs w:val="23"/>
        </w:rPr>
      </w:pPr>
    </w:p>
    <w:p w:rsidR="007903AB" w:rsidRPr="0017626D" w:rsidRDefault="007903AB" w:rsidP="007903AB">
      <w:pPr>
        <w:pStyle w:val="Default"/>
        <w:rPr>
          <w:rFonts w:ascii="Calibri" w:hAnsi="Calibri" w:cs="Times New Roman"/>
          <w:szCs w:val="23"/>
        </w:rPr>
      </w:pPr>
      <w:r w:rsidRPr="0017626D">
        <w:rPr>
          <w:rFonts w:ascii="Calibri" w:hAnsi="Calibri" w:cs="Times New Roman"/>
          <w:szCs w:val="23"/>
        </w:rPr>
        <w:t>Personnel and medical folders are av</w:t>
      </w:r>
      <w:r w:rsidR="00AE1D0D">
        <w:rPr>
          <w:rFonts w:ascii="Calibri" w:hAnsi="Calibri" w:cs="Times New Roman"/>
          <w:szCs w:val="23"/>
        </w:rPr>
        <w:t>ailable to officials within the</w:t>
      </w:r>
      <w:r w:rsidR="00AA46F4" w:rsidRPr="0017626D">
        <w:rPr>
          <w:rFonts w:ascii="Calibri" w:hAnsi="Calibri" w:cs="Times New Roman"/>
          <w:szCs w:val="23"/>
        </w:rPr>
        <w:t xml:space="preserve"> MDA</w:t>
      </w:r>
      <w:r w:rsidRPr="0017626D">
        <w:rPr>
          <w:rFonts w:ascii="Calibri" w:hAnsi="Calibri" w:cs="Times New Roman"/>
          <w:szCs w:val="23"/>
        </w:rPr>
        <w:t xml:space="preserve"> who need to review records to perform their assigned official functions. </w:t>
      </w:r>
      <w:r w:rsidR="00AA46F4" w:rsidRPr="0017626D">
        <w:rPr>
          <w:rFonts w:ascii="Calibri" w:hAnsi="Calibri" w:cs="Times New Roman"/>
          <w:szCs w:val="23"/>
        </w:rPr>
        <w:t>MDA</w:t>
      </w:r>
      <w:r w:rsidRPr="0017626D">
        <w:rPr>
          <w:rFonts w:ascii="Calibri" w:hAnsi="Calibri" w:cs="Times New Roman"/>
          <w:szCs w:val="23"/>
        </w:rPr>
        <w:t xml:space="preserve"> officials include</w:t>
      </w:r>
      <w:r w:rsidR="007A4CF8" w:rsidRPr="0017626D">
        <w:rPr>
          <w:rFonts w:ascii="Calibri" w:hAnsi="Calibri" w:cs="Times New Roman"/>
          <w:szCs w:val="23"/>
        </w:rPr>
        <w:t xml:space="preserve"> HR officers</w:t>
      </w:r>
      <w:r w:rsidRPr="0017626D">
        <w:rPr>
          <w:rFonts w:ascii="Calibri" w:hAnsi="Calibri" w:cs="Times New Roman"/>
          <w:szCs w:val="23"/>
        </w:rPr>
        <w:t xml:space="preserve">, managers and supervisors. </w:t>
      </w:r>
    </w:p>
    <w:p w:rsidR="007903AB" w:rsidRPr="0017626D" w:rsidRDefault="007903AB" w:rsidP="007903AB">
      <w:pPr>
        <w:autoSpaceDE w:val="0"/>
        <w:autoSpaceDN w:val="0"/>
        <w:adjustRightInd w:val="0"/>
        <w:rPr>
          <w:szCs w:val="23"/>
        </w:rPr>
      </w:pPr>
    </w:p>
    <w:p w:rsidR="007903AB" w:rsidRPr="0017626D" w:rsidRDefault="007903AB" w:rsidP="007903AB">
      <w:pPr>
        <w:autoSpaceDE w:val="0"/>
        <w:autoSpaceDN w:val="0"/>
        <w:adjustRightInd w:val="0"/>
        <w:rPr>
          <w:color w:val="000000"/>
          <w:szCs w:val="23"/>
        </w:rPr>
      </w:pPr>
      <w:r w:rsidRPr="0017626D">
        <w:rPr>
          <w:szCs w:val="23"/>
        </w:rPr>
        <w:t>Government officials out</w:t>
      </w:r>
      <w:r w:rsidR="00C605F4" w:rsidRPr="0017626D">
        <w:rPr>
          <w:szCs w:val="23"/>
        </w:rPr>
        <w:t>side the</w:t>
      </w:r>
      <w:r w:rsidR="00AA46F4" w:rsidRPr="0017626D">
        <w:rPr>
          <w:szCs w:val="23"/>
        </w:rPr>
        <w:t xml:space="preserve"> MDA</w:t>
      </w:r>
      <w:r w:rsidR="007A4CF8" w:rsidRPr="0017626D">
        <w:rPr>
          <w:szCs w:val="23"/>
        </w:rPr>
        <w:t xml:space="preserve"> may </w:t>
      </w:r>
      <w:r w:rsidR="00744749">
        <w:rPr>
          <w:szCs w:val="23"/>
        </w:rPr>
        <w:t xml:space="preserve">also </w:t>
      </w:r>
      <w:r w:rsidR="007A4CF8" w:rsidRPr="0017626D">
        <w:rPr>
          <w:szCs w:val="23"/>
        </w:rPr>
        <w:t>be authoris</w:t>
      </w:r>
      <w:r w:rsidRPr="0017626D">
        <w:rPr>
          <w:szCs w:val="23"/>
        </w:rPr>
        <w:t>ed to review an employee’s records under limited conditions such as:</w:t>
      </w:r>
    </w:p>
    <w:p w:rsidR="00DB77BC" w:rsidRPr="0017626D" w:rsidRDefault="00DB77BC" w:rsidP="00DB77BC">
      <w:pPr>
        <w:autoSpaceDE w:val="0"/>
        <w:autoSpaceDN w:val="0"/>
        <w:adjustRightInd w:val="0"/>
        <w:rPr>
          <w:color w:val="000000"/>
          <w:sz w:val="28"/>
        </w:rPr>
      </w:pPr>
    </w:p>
    <w:p w:rsidR="00DB77BC" w:rsidRPr="0017626D" w:rsidRDefault="00744749" w:rsidP="00AE1D0D">
      <w:pPr>
        <w:pStyle w:val="ListParagraph"/>
        <w:numPr>
          <w:ilvl w:val="0"/>
          <w:numId w:val="39"/>
        </w:numPr>
      </w:pPr>
      <w:r>
        <w:t>Where the</w:t>
      </w:r>
      <w:r w:rsidR="00DB77BC" w:rsidRPr="0017626D">
        <w:t xml:space="preserve"> release is specifically authorised by the</w:t>
      </w:r>
      <w:r w:rsidR="00C605F4" w:rsidRPr="0017626D">
        <w:t xml:space="preserve"> OHOS</w:t>
      </w:r>
    </w:p>
    <w:p w:rsidR="00DB77BC" w:rsidRPr="0017626D" w:rsidRDefault="00744749" w:rsidP="00AE1D0D">
      <w:pPr>
        <w:pStyle w:val="ListParagraph"/>
        <w:numPr>
          <w:ilvl w:val="0"/>
          <w:numId w:val="39"/>
        </w:numPr>
      </w:pPr>
      <w:r>
        <w:t>For a</w:t>
      </w:r>
      <w:r w:rsidR="00DB77BC" w:rsidRPr="0017626D">
        <w:t xml:space="preserve"> routine use </w:t>
      </w:r>
      <w:r>
        <w:t>where</w:t>
      </w:r>
      <w:r w:rsidR="00DB77BC" w:rsidRPr="0017626D">
        <w:t xml:space="preserve"> </w:t>
      </w:r>
      <w:r w:rsidR="00E976FF">
        <w:t>g</w:t>
      </w:r>
      <w:r w:rsidR="00DB77BC" w:rsidRPr="0017626D">
        <w:t xml:space="preserve">overnment-wide systems </w:t>
      </w:r>
      <w:r>
        <w:t>allow</w:t>
      </w:r>
      <w:r w:rsidR="00DB77BC" w:rsidRPr="0017626D">
        <w:t xml:space="preserve"> disclosure of the records. </w:t>
      </w:r>
    </w:p>
    <w:p w:rsidR="00006B17" w:rsidRPr="0017626D" w:rsidRDefault="00006B17" w:rsidP="000C5372">
      <w:pPr>
        <w:autoSpaceDE w:val="0"/>
        <w:autoSpaceDN w:val="0"/>
        <w:adjustRightInd w:val="0"/>
        <w:rPr>
          <w:color w:val="000000"/>
          <w:szCs w:val="23"/>
        </w:rPr>
      </w:pPr>
    </w:p>
    <w:p w:rsidR="00006B17" w:rsidRPr="0017626D" w:rsidRDefault="00D45063" w:rsidP="000C5372">
      <w:pPr>
        <w:autoSpaceDE w:val="0"/>
        <w:autoSpaceDN w:val="0"/>
        <w:adjustRightInd w:val="0"/>
        <w:rPr>
          <w:color w:val="000000"/>
          <w:szCs w:val="23"/>
        </w:rPr>
      </w:pPr>
      <w:r w:rsidRPr="0017626D">
        <w:rPr>
          <w:color w:val="000000"/>
          <w:szCs w:val="23"/>
        </w:rPr>
        <w:t>When in doubt, check with the</w:t>
      </w:r>
      <w:r w:rsidR="00C605F4" w:rsidRPr="0017626D">
        <w:rPr>
          <w:color w:val="000000"/>
          <w:szCs w:val="23"/>
        </w:rPr>
        <w:t xml:space="preserve"> OHOS</w:t>
      </w:r>
      <w:r w:rsidR="00AE1D0D">
        <w:rPr>
          <w:color w:val="000000"/>
          <w:szCs w:val="23"/>
        </w:rPr>
        <w:t xml:space="preserve"> </w:t>
      </w:r>
      <w:r w:rsidRPr="0017626D">
        <w:rPr>
          <w:color w:val="000000"/>
          <w:szCs w:val="23"/>
        </w:rPr>
        <w:t>whether records may be disclosed.</w:t>
      </w:r>
    </w:p>
    <w:p w:rsidR="00926D6D" w:rsidRPr="00A16223" w:rsidRDefault="00926D6D" w:rsidP="00F24835">
      <w:pPr>
        <w:pStyle w:val="Heading1"/>
        <w:rPr>
          <w:szCs w:val="23"/>
        </w:rPr>
      </w:pPr>
      <w:bookmarkStart w:id="9" w:name="_Toc358627379"/>
      <w:r w:rsidRPr="00A16223">
        <w:t xml:space="preserve">Chapter </w:t>
      </w:r>
      <w:r w:rsidR="00744749">
        <w:t>5</w:t>
      </w:r>
      <w:r w:rsidR="00034EEC">
        <w:t>:</w:t>
      </w:r>
      <w:r w:rsidRPr="00A16223">
        <w:t xml:space="preserve"> Transferring Records</w:t>
      </w:r>
      <w:bookmarkEnd w:id="9"/>
    </w:p>
    <w:p w:rsidR="00F24835" w:rsidRDefault="00F24835" w:rsidP="00601295">
      <w:pPr>
        <w:pStyle w:val="Default"/>
        <w:rPr>
          <w:rFonts w:ascii="Calibri" w:hAnsi="Calibri" w:cs="Times New Roman"/>
          <w:szCs w:val="23"/>
        </w:rPr>
      </w:pPr>
    </w:p>
    <w:p w:rsidR="00601295" w:rsidRPr="00744749" w:rsidRDefault="00601295" w:rsidP="00601295">
      <w:pPr>
        <w:pStyle w:val="Default"/>
        <w:rPr>
          <w:rFonts w:ascii="Calibri" w:hAnsi="Calibri" w:cs="Times New Roman"/>
          <w:szCs w:val="23"/>
        </w:rPr>
      </w:pPr>
      <w:r w:rsidRPr="00744749">
        <w:rPr>
          <w:rFonts w:ascii="Calibri" w:hAnsi="Calibri" w:cs="Times New Roman"/>
          <w:szCs w:val="23"/>
        </w:rPr>
        <w:t>When an employee leaves the MDA, the losing personnel office sends inter</w:t>
      </w:r>
      <w:r w:rsidR="00744749" w:rsidRPr="00744749">
        <w:rPr>
          <w:rFonts w:ascii="Calibri" w:hAnsi="Calibri" w:cs="Times New Roman"/>
          <w:szCs w:val="23"/>
        </w:rPr>
        <w:t>-</w:t>
      </w:r>
      <w:r w:rsidR="00AA46F4" w:rsidRPr="00744749">
        <w:rPr>
          <w:rFonts w:ascii="Calibri" w:hAnsi="Calibri" w:cs="Times New Roman"/>
          <w:szCs w:val="23"/>
        </w:rPr>
        <w:t>MDA</w:t>
      </w:r>
      <w:r w:rsidRPr="00744749">
        <w:rPr>
          <w:rFonts w:ascii="Calibri" w:hAnsi="Calibri" w:cs="Times New Roman"/>
          <w:szCs w:val="23"/>
        </w:rPr>
        <w:t xml:space="preserve"> personnel records to the receiving MDA. </w:t>
      </w:r>
    </w:p>
    <w:p w:rsidR="00601295" w:rsidRPr="00744749" w:rsidRDefault="00601295" w:rsidP="00601295">
      <w:pPr>
        <w:pStyle w:val="Default"/>
        <w:rPr>
          <w:rFonts w:ascii="Calibri" w:hAnsi="Calibri" w:cs="Times New Roman"/>
          <w:szCs w:val="23"/>
        </w:rPr>
      </w:pPr>
    </w:p>
    <w:p w:rsidR="003C1745" w:rsidRPr="00744749" w:rsidRDefault="00601295" w:rsidP="00601295">
      <w:pPr>
        <w:pStyle w:val="Default"/>
        <w:rPr>
          <w:rFonts w:ascii="Calibri" w:hAnsi="Calibri" w:cs="Times New Roman"/>
          <w:szCs w:val="23"/>
        </w:rPr>
      </w:pPr>
      <w:r w:rsidRPr="00744749">
        <w:rPr>
          <w:rFonts w:ascii="Calibri" w:hAnsi="Calibri" w:cs="Times New Roman"/>
          <w:szCs w:val="23"/>
        </w:rPr>
        <w:t xml:space="preserve">If the employee is leaving </w:t>
      </w:r>
      <w:r w:rsidR="00E976FF">
        <w:rPr>
          <w:rFonts w:ascii="Calibri" w:hAnsi="Calibri" w:cs="Times New Roman"/>
          <w:szCs w:val="23"/>
        </w:rPr>
        <w:t>s</w:t>
      </w:r>
      <w:r w:rsidRPr="00744749">
        <w:rPr>
          <w:rFonts w:ascii="Calibri" w:hAnsi="Calibri" w:cs="Times New Roman"/>
          <w:szCs w:val="23"/>
        </w:rPr>
        <w:t>ervice, the losing personnel office sends inter</w:t>
      </w:r>
      <w:r w:rsidR="00744749" w:rsidRPr="00744749">
        <w:rPr>
          <w:rFonts w:ascii="Calibri" w:hAnsi="Calibri" w:cs="Times New Roman"/>
          <w:szCs w:val="23"/>
        </w:rPr>
        <w:t>-</w:t>
      </w:r>
      <w:r w:rsidR="00AA46F4" w:rsidRPr="00744749">
        <w:rPr>
          <w:rFonts w:ascii="Calibri" w:hAnsi="Calibri" w:cs="Times New Roman"/>
          <w:szCs w:val="23"/>
        </w:rPr>
        <w:t>MDA</w:t>
      </w:r>
      <w:r w:rsidR="003C1745" w:rsidRPr="00744749">
        <w:rPr>
          <w:rFonts w:ascii="Calibri" w:hAnsi="Calibri" w:cs="Times New Roman"/>
          <w:szCs w:val="23"/>
        </w:rPr>
        <w:t xml:space="preserve"> personnel records to the </w:t>
      </w:r>
      <w:r w:rsidR="00C605F4" w:rsidRPr="00744749">
        <w:rPr>
          <w:rFonts w:ascii="Calibri" w:hAnsi="Calibri" w:cs="Times New Roman"/>
          <w:szCs w:val="23"/>
        </w:rPr>
        <w:t>OHOS</w:t>
      </w:r>
      <w:r w:rsidR="00E976FF">
        <w:rPr>
          <w:rFonts w:ascii="Calibri" w:hAnsi="Calibri" w:cs="Times New Roman"/>
          <w:szCs w:val="23"/>
        </w:rPr>
        <w:t>.</w:t>
      </w:r>
    </w:p>
    <w:p w:rsidR="003C1745" w:rsidRPr="00744749" w:rsidRDefault="003C1745" w:rsidP="00601295">
      <w:pPr>
        <w:pStyle w:val="Default"/>
        <w:rPr>
          <w:rFonts w:ascii="Calibri" w:hAnsi="Calibri" w:cs="Times New Roman"/>
          <w:szCs w:val="23"/>
        </w:rPr>
      </w:pPr>
    </w:p>
    <w:p w:rsidR="00C605F4" w:rsidRPr="00744749" w:rsidRDefault="00601295" w:rsidP="00601295">
      <w:pPr>
        <w:autoSpaceDE w:val="0"/>
        <w:autoSpaceDN w:val="0"/>
        <w:adjustRightInd w:val="0"/>
        <w:rPr>
          <w:szCs w:val="23"/>
        </w:rPr>
      </w:pPr>
      <w:r w:rsidRPr="00744749">
        <w:rPr>
          <w:szCs w:val="23"/>
        </w:rPr>
        <w:t>This chapter describes the procedures used to transfer inter</w:t>
      </w:r>
      <w:r w:rsidR="00AE1D0D">
        <w:rPr>
          <w:szCs w:val="23"/>
        </w:rPr>
        <w:t>-</w:t>
      </w:r>
      <w:r w:rsidR="00AA46F4" w:rsidRPr="00744749">
        <w:rPr>
          <w:szCs w:val="23"/>
        </w:rPr>
        <w:t>MDA</w:t>
      </w:r>
      <w:r w:rsidRPr="00744749">
        <w:rPr>
          <w:szCs w:val="23"/>
        </w:rPr>
        <w:t xml:space="preserve"> personnel records (personnel folders, medical folders, performance records) to another personnel office or the</w:t>
      </w:r>
      <w:r w:rsidR="007E1B54">
        <w:rPr>
          <w:szCs w:val="23"/>
        </w:rPr>
        <w:t> </w:t>
      </w:r>
      <w:r w:rsidR="00C605F4" w:rsidRPr="00744749">
        <w:rPr>
          <w:szCs w:val="23"/>
        </w:rPr>
        <w:t>OHOS</w:t>
      </w:r>
      <w:r w:rsidR="00E976FF">
        <w:rPr>
          <w:szCs w:val="23"/>
        </w:rPr>
        <w:t>.</w:t>
      </w:r>
    </w:p>
    <w:p w:rsidR="003134FB" w:rsidRPr="00744749" w:rsidRDefault="003134FB" w:rsidP="0072251B"/>
    <w:p w:rsidR="000B0832" w:rsidRDefault="003134FB" w:rsidP="003134FB">
      <w:pPr>
        <w:autoSpaceDE w:val="0"/>
        <w:autoSpaceDN w:val="0"/>
        <w:adjustRightInd w:val="0"/>
        <w:rPr>
          <w:szCs w:val="23"/>
        </w:rPr>
      </w:pPr>
      <w:r w:rsidRPr="00744749">
        <w:rPr>
          <w:szCs w:val="23"/>
        </w:rPr>
        <w:t>The general rule is that each employee will have</w:t>
      </w:r>
      <w:r w:rsidR="00C605F4" w:rsidRPr="00744749">
        <w:rPr>
          <w:szCs w:val="23"/>
        </w:rPr>
        <w:t xml:space="preserve"> a single personnel folder that</w:t>
      </w:r>
      <w:r w:rsidRPr="00744749">
        <w:rPr>
          <w:szCs w:val="23"/>
        </w:rPr>
        <w:t xml:space="preserve"> documents the entire period of </w:t>
      </w:r>
      <w:r w:rsidR="00E976FF">
        <w:rPr>
          <w:szCs w:val="23"/>
        </w:rPr>
        <w:t>s</w:t>
      </w:r>
      <w:r w:rsidRPr="00744749">
        <w:rPr>
          <w:szCs w:val="23"/>
        </w:rPr>
        <w:t>ervice. If long</w:t>
      </w:r>
      <w:r w:rsidR="00E976FF">
        <w:rPr>
          <w:szCs w:val="23"/>
        </w:rPr>
        <w:t xml:space="preserve"> </w:t>
      </w:r>
      <w:r w:rsidRPr="00744749">
        <w:rPr>
          <w:szCs w:val="23"/>
        </w:rPr>
        <w:t>term occupational medical records are created during the employee’s service, those records will be in a single medical folder. The personnel and medical folde</w:t>
      </w:r>
      <w:r w:rsidR="00A20C4C">
        <w:rPr>
          <w:szCs w:val="23"/>
        </w:rPr>
        <w:t xml:space="preserve">r ‘travel’ </w:t>
      </w:r>
      <w:r w:rsidRPr="00744749">
        <w:rPr>
          <w:szCs w:val="23"/>
        </w:rPr>
        <w:t>with the employee throughout his</w:t>
      </w:r>
      <w:r w:rsidR="0072251B">
        <w:rPr>
          <w:szCs w:val="23"/>
        </w:rPr>
        <w:t>/</w:t>
      </w:r>
      <w:r w:rsidRPr="00744749">
        <w:rPr>
          <w:szCs w:val="23"/>
        </w:rPr>
        <w:t xml:space="preserve">her entire career. When an employee separates from </w:t>
      </w:r>
      <w:r w:rsidR="00E976FF">
        <w:rPr>
          <w:szCs w:val="23"/>
        </w:rPr>
        <w:t>s</w:t>
      </w:r>
      <w:r w:rsidRPr="00744749">
        <w:rPr>
          <w:szCs w:val="23"/>
        </w:rPr>
        <w:t xml:space="preserve">ervice, the folders are stored by </w:t>
      </w:r>
      <w:r w:rsidR="00C605F4" w:rsidRPr="00744749">
        <w:rPr>
          <w:szCs w:val="23"/>
        </w:rPr>
        <w:t>the OHOS</w:t>
      </w:r>
      <w:r w:rsidR="00467BD9" w:rsidRPr="00744749">
        <w:rPr>
          <w:szCs w:val="23"/>
        </w:rPr>
        <w:t xml:space="preserve"> for archiving</w:t>
      </w:r>
      <w:r w:rsidRPr="00744749">
        <w:rPr>
          <w:szCs w:val="23"/>
        </w:rPr>
        <w:t>.</w:t>
      </w:r>
    </w:p>
    <w:p w:rsidR="00D350D7" w:rsidRPr="00A16223" w:rsidRDefault="00AE1D0D" w:rsidP="00A20C4C">
      <w:pPr>
        <w:pStyle w:val="Heading2"/>
      </w:pPr>
      <w:bookmarkStart w:id="10" w:name="_Toc358627380"/>
      <w:r>
        <w:t xml:space="preserve">Transferring Records to </w:t>
      </w:r>
      <w:proofErr w:type="gramStart"/>
      <w:r w:rsidR="0072251B">
        <w:t>A</w:t>
      </w:r>
      <w:r w:rsidR="00D350D7" w:rsidRPr="00A16223">
        <w:t>nother</w:t>
      </w:r>
      <w:proofErr w:type="gramEnd"/>
      <w:r>
        <w:t xml:space="preserve"> </w:t>
      </w:r>
      <w:r w:rsidR="00AA46F4">
        <w:t>MDA</w:t>
      </w:r>
      <w:bookmarkEnd w:id="10"/>
    </w:p>
    <w:p w:rsidR="00D350D7" w:rsidRPr="00A4513E" w:rsidRDefault="00D350D7" w:rsidP="00D350D7">
      <w:pPr>
        <w:autoSpaceDE w:val="0"/>
        <w:autoSpaceDN w:val="0"/>
        <w:adjustRightInd w:val="0"/>
        <w:rPr>
          <w:szCs w:val="23"/>
        </w:rPr>
      </w:pPr>
      <w:r w:rsidRPr="00A4513E">
        <w:rPr>
          <w:szCs w:val="23"/>
        </w:rPr>
        <w:t>Request</w:t>
      </w:r>
      <w:r w:rsidR="0072251B">
        <w:rPr>
          <w:szCs w:val="23"/>
        </w:rPr>
        <w:t>s</w:t>
      </w:r>
      <w:r w:rsidRPr="00A4513E">
        <w:rPr>
          <w:szCs w:val="23"/>
        </w:rPr>
        <w:t xml:space="preserve"> for an employee’s personnel records should be made in writing and should include documentation of the employee’s appointment in the requesting </w:t>
      </w:r>
      <w:r w:rsidR="00AA46F4" w:rsidRPr="00A4513E">
        <w:rPr>
          <w:szCs w:val="23"/>
        </w:rPr>
        <w:t>MDA</w:t>
      </w:r>
      <w:r w:rsidRPr="00A4513E">
        <w:rPr>
          <w:szCs w:val="23"/>
        </w:rPr>
        <w:t>.</w:t>
      </w:r>
      <w:r w:rsidR="00AE1D0D">
        <w:rPr>
          <w:szCs w:val="23"/>
        </w:rPr>
        <w:t xml:space="preserve"> </w:t>
      </w:r>
      <w:r w:rsidRPr="00A4513E">
        <w:rPr>
          <w:color w:val="000000"/>
          <w:szCs w:val="23"/>
        </w:rPr>
        <w:t xml:space="preserve">The records should be sent to the new </w:t>
      </w:r>
      <w:r w:rsidR="00AA46F4" w:rsidRPr="00A4513E">
        <w:rPr>
          <w:color w:val="000000"/>
          <w:szCs w:val="23"/>
        </w:rPr>
        <w:t>MDA</w:t>
      </w:r>
      <w:r w:rsidR="00AE1D0D">
        <w:rPr>
          <w:color w:val="000000"/>
          <w:szCs w:val="23"/>
        </w:rPr>
        <w:t xml:space="preserve"> </w:t>
      </w:r>
      <w:r w:rsidR="00A20C4C" w:rsidRPr="00A4513E">
        <w:rPr>
          <w:color w:val="000000"/>
          <w:szCs w:val="23"/>
        </w:rPr>
        <w:t xml:space="preserve">promptly unless some </w:t>
      </w:r>
      <w:r w:rsidRPr="00A4513E">
        <w:rPr>
          <w:color w:val="000000"/>
          <w:szCs w:val="23"/>
        </w:rPr>
        <w:t>records that should be transferred are not available</w:t>
      </w:r>
      <w:r w:rsidR="00A20C4C" w:rsidRPr="00A4513E">
        <w:rPr>
          <w:color w:val="000000"/>
          <w:szCs w:val="23"/>
        </w:rPr>
        <w:t>. If there is a delay</w:t>
      </w:r>
      <w:r w:rsidR="00C7702B">
        <w:rPr>
          <w:color w:val="000000"/>
          <w:szCs w:val="23"/>
        </w:rPr>
        <w:t>,</w:t>
      </w:r>
      <w:r w:rsidRPr="00A4513E">
        <w:rPr>
          <w:color w:val="000000"/>
          <w:szCs w:val="23"/>
        </w:rPr>
        <w:t xml:space="preserve"> the requester </w:t>
      </w:r>
      <w:r w:rsidR="00A20C4C" w:rsidRPr="00A4513E">
        <w:rPr>
          <w:color w:val="000000"/>
          <w:szCs w:val="23"/>
        </w:rPr>
        <w:t>should be notified.</w:t>
      </w:r>
    </w:p>
    <w:p w:rsidR="00D350D7" w:rsidRPr="00A4513E" w:rsidRDefault="00D350D7" w:rsidP="0072251B"/>
    <w:p w:rsidR="00812BC8" w:rsidRDefault="00812BC8">
      <w:pPr>
        <w:rPr>
          <w:color w:val="000000"/>
          <w:szCs w:val="23"/>
        </w:rPr>
      </w:pPr>
      <w:r>
        <w:rPr>
          <w:color w:val="000000"/>
          <w:szCs w:val="23"/>
        </w:rPr>
        <w:br w:type="page"/>
      </w:r>
    </w:p>
    <w:p w:rsidR="00D350D7" w:rsidRPr="00A4513E" w:rsidRDefault="00A20C4C" w:rsidP="00D350D7">
      <w:pPr>
        <w:autoSpaceDE w:val="0"/>
        <w:autoSpaceDN w:val="0"/>
        <w:adjustRightInd w:val="0"/>
        <w:rPr>
          <w:color w:val="000000"/>
          <w:szCs w:val="23"/>
        </w:rPr>
      </w:pPr>
      <w:r w:rsidRPr="00A4513E">
        <w:rPr>
          <w:color w:val="000000"/>
          <w:szCs w:val="23"/>
        </w:rPr>
        <w:lastRenderedPageBreak/>
        <w:t>There are a number of steps to consider when preparing</w:t>
      </w:r>
      <w:r w:rsidR="00D350D7" w:rsidRPr="00A4513E">
        <w:rPr>
          <w:color w:val="000000"/>
          <w:szCs w:val="23"/>
        </w:rPr>
        <w:t xml:space="preserve"> personnel folders for transfer:</w:t>
      </w:r>
    </w:p>
    <w:p w:rsidR="00D350D7" w:rsidRPr="00A4513E" w:rsidRDefault="00D350D7" w:rsidP="00D350D7">
      <w:pPr>
        <w:autoSpaceDE w:val="0"/>
        <w:autoSpaceDN w:val="0"/>
        <w:adjustRightInd w:val="0"/>
        <w:rPr>
          <w:color w:val="000000"/>
          <w:szCs w:val="23"/>
        </w:rPr>
      </w:pPr>
    </w:p>
    <w:p w:rsidR="001445C3" w:rsidRPr="00A4513E" w:rsidRDefault="00D350D7" w:rsidP="00AE1D0D">
      <w:pPr>
        <w:pStyle w:val="ListParagraph"/>
        <w:numPr>
          <w:ilvl w:val="0"/>
          <w:numId w:val="40"/>
        </w:numPr>
      </w:pPr>
      <w:r w:rsidRPr="00A4513E">
        <w:t>Check the personnel folder to make sure that it contains all the long</w:t>
      </w:r>
      <w:r w:rsidR="00C7702B">
        <w:t xml:space="preserve"> </w:t>
      </w:r>
      <w:r w:rsidRPr="00A4513E">
        <w:t>term documents that should be in the folder</w:t>
      </w:r>
    </w:p>
    <w:p w:rsidR="00D350D7" w:rsidRPr="00A4513E" w:rsidRDefault="00D350D7" w:rsidP="00AE1D0D">
      <w:pPr>
        <w:pStyle w:val="ListParagraph"/>
        <w:numPr>
          <w:ilvl w:val="0"/>
          <w:numId w:val="40"/>
        </w:numPr>
      </w:pPr>
      <w:r w:rsidRPr="00A4513E">
        <w:t xml:space="preserve">Make sure that all documents are filed in chronological </w:t>
      </w:r>
      <w:r w:rsidR="001445C3" w:rsidRPr="00A4513E">
        <w:t>order</w:t>
      </w:r>
    </w:p>
    <w:p w:rsidR="00D350D7" w:rsidRPr="00A4513E" w:rsidRDefault="00AE1D0D" w:rsidP="00AE1D0D">
      <w:pPr>
        <w:pStyle w:val="ListParagraph"/>
        <w:numPr>
          <w:ilvl w:val="0"/>
          <w:numId w:val="40"/>
        </w:numPr>
      </w:pPr>
      <w:r>
        <w:t>Send the folders to the next</w:t>
      </w:r>
      <w:r w:rsidR="00AA46F4" w:rsidRPr="00A4513E">
        <w:t xml:space="preserve"> MDA</w:t>
      </w:r>
      <w:r w:rsidR="00D350D7" w:rsidRPr="00A4513E">
        <w:t>.</w:t>
      </w:r>
    </w:p>
    <w:p w:rsidR="008B523B" w:rsidRPr="00A4513E" w:rsidRDefault="008B523B" w:rsidP="008B523B">
      <w:pPr>
        <w:autoSpaceDE w:val="0"/>
        <w:autoSpaceDN w:val="0"/>
        <w:adjustRightInd w:val="0"/>
        <w:rPr>
          <w:color w:val="000000"/>
          <w:szCs w:val="23"/>
        </w:rPr>
      </w:pPr>
    </w:p>
    <w:p w:rsidR="008B523B" w:rsidRDefault="008B523B" w:rsidP="008B523B">
      <w:pPr>
        <w:autoSpaceDE w:val="0"/>
        <w:autoSpaceDN w:val="0"/>
        <w:adjustRightInd w:val="0"/>
        <w:rPr>
          <w:color w:val="000000"/>
          <w:szCs w:val="23"/>
        </w:rPr>
      </w:pPr>
      <w:r w:rsidRPr="00A4513E">
        <w:rPr>
          <w:color w:val="000000"/>
          <w:szCs w:val="23"/>
        </w:rPr>
        <w:t>When long</w:t>
      </w:r>
      <w:r w:rsidR="00C7702B">
        <w:rPr>
          <w:color w:val="000000"/>
          <w:szCs w:val="23"/>
        </w:rPr>
        <w:t xml:space="preserve"> </w:t>
      </w:r>
      <w:r w:rsidRPr="00A4513E">
        <w:rPr>
          <w:color w:val="000000"/>
          <w:szCs w:val="23"/>
        </w:rPr>
        <w:t xml:space="preserve">term paper documents that should have been transferred to the next </w:t>
      </w:r>
      <w:r w:rsidR="00AA46F4" w:rsidRPr="00A4513E">
        <w:rPr>
          <w:color w:val="000000"/>
          <w:szCs w:val="23"/>
        </w:rPr>
        <w:t>MDA</w:t>
      </w:r>
      <w:r w:rsidRPr="00A4513E">
        <w:rPr>
          <w:color w:val="000000"/>
          <w:szCs w:val="23"/>
        </w:rPr>
        <w:t xml:space="preserve"> are discovered after the folders have been </w:t>
      </w:r>
      <w:r w:rsidR="00A20C4C" w:rsidRPr="00A4513E">
        <w:rPr>
          <w:color w:val="000000"/>
          <w:szCs w:val="23"/>
        </w:rPr>
        <w:t>transferred</w:t>
      </w:r>
      <w:r w:rsidRPr="00A4513E">
        <w:rPr>
          <w:color w:val="000000"/>
          <w:szCs w:val="23"/>
        </w:rPr>
        <w:t xml:space="preserve">, </w:t>
      </w:r>
      <w:r w:rsidR="00A20C4C" w:rsidRPr="00A4513E">
        <w:rPr>
          <w:color w:val="000000"/>
          <w:szCs w:val="23"/>
        </w:rPr>
        <w:t>they should immediately be forwarded attached to</w:t>
      </w:r>
      <w:r w:rsidRPr="00A4513E">
        <w:rPr>
          <w:color w:val="000000"/>
          <w:szCs w:val="23"/>
        </w:rPr>
        <w:t xml:space="preserve"> a cover letter that id</w:t>
      </w:r>
      <w:r w:rsidR="00A4513E" w:rsidRPr="00A4513E">
        <w:rPr>
          <w:color w:val="000000"/>
          <w:szCs w:val="23"/>
        </w:rPr>
        <w:t xml:space="preserve">entifies the employee by name, </w:t>
      </w:r>
      <w:r w:rsidR="00C7702B">
        <w:rPr>
          <w:color w:val="000000"/>
          <w:szCs w:val="23"/>
        </w:rPr>
        <w:t>s</w:t>
      </w:r>
      <w:r w:rsidRPr="00A4513E">
        <w:rPr>
          <w:color w:val="000000"/>
          <w:szCs w:val="23"/>
        </w:rPr>
        <w:t xml:space="preserve">taff ID </w:t>
      </w:r>
      <w:r w:rsidR="00C7702B">
        <w:rPr>
          <w:color w:val="000000"/>
          <w:szCs w:val="23"/>
        </w:rPr>
        <w:t>n</w:t>
      </w:r>
      <w:r w:rsidR="00F24835">
        <w:rPr>
          <w:color w:val="000000"/>
          <w:szCs w:val="23"/>
        </w:rPr>
        <w:t>umber, and date of birth.</w:t>
      </w:r>
    </w:p>
    <w:p w:rsidR="00BF1D3E" w:rsidRPr="00A16223" w:rsidRDefault="00BF1D3E" w:rsidP="00A4513E">
      <w:pPr>
        <w:pStyle w:val="Heading2"/>
      </w:pPr>
      <w:bookmarkStart w:id="11" w:name="_Toc358627381"/>
      <w:r w:rsidRPr="00A16223">
        <w:t xml:space="preserve">Transferring Records to the </w:t>
      </w:r>
      <w:r w:rsidR="00C605F4" w:rsidRPr="00C605F4">
        <w:t>OHOS</w:t>
      </w:r>
      <w:bookmarkEnd w:id="11"/>
    </w:p>
    <w:p w:rsidR="00A4513E" w:rsidRDefault="00A4513E" w:rsidP="00A4513E">
      <w:pPr>
        <w:autoSpaceDE w:val="0"/>
        <w:autoSpaceDN w:val="0"/>
        <w:adjustRightInd w:val="0"/>
        <w:rPr>
          <w:color w:val="000000"/>
          <w:sz w:val="23"/>
          <w:szCs w:val="23"/>
        </w:rPr>
      </w:pPr>
      <w:r w:rsidRPr="00990F5A">
        <w:rPr>
          <w:color w:val="000000"/>
          <w:sz w:val="23"/>
          <w:szCs w:val="23"/>
        </w:rPr>
        <w:t xml:space="preserve">When an employee separates from the </w:t>
      </w:r>
      <w:r w:rsidR="00C7702B">
        <w:rPr>
          <w:color w:val="000000"/>
          <w:sz w:val="23"/>
          <w:szCs w:val="23"/>
        </w:rPr>
        <w:t>s</w:t>
      </w:r>
      <w:r w:rsidRPr="00A16223">
        <w:rPr>
          <w:color w:val="000000"/>
          <w:sz w:val="23"/>
          <w:szCs w:val="23"/>
        </w:rPr>
        <w:t>ervice</w:t>
      </w:r>
      <w:r w:rsidRPr="00990F5A">
        <w:rPr>
          <w:color w:val="000000"/>
          <w:sz w:val="23"/>
          <w:szCs w:val="23"/>
        </w:rPr>
        <w:t xml:space="preserve">, the last employing </w:t>
      </w:r>
      <w:r>
        <w:rPr>
          <w:color w:val="000000"/>
          <w:sz w:val="23"/>
          <w:szCs w:val="23"/>
        </w:rPr>
        <w:t>MDA</w:t>
      </w:r>
      <w:r w:rsidRPr="00990F5A">
        <w:rPr>
          <w:color w:val="000000"/>
          <w:sz w:val="23"/>
          <w:szCs w:val="23"/>
        </w:rPr>
        <w:t xml:space="preserve"> sends the O</w:t>
      </w:r>
      <w:r w:rsidR="00C7702B">
        <w:rPr>
          <w:color w:val="000000"/>
          <w:sz w:val="23"/>
          <w:szCs w:val="23"/>
        </w:rPr>
        <w:t>PF</w:t>
      </w:r>
      <w:r w:rsidRPr="00990F5A">
        <w:rPr>
          <w:color w:val="000000"/>
          <w:sz w:val="23"/>
          <w:szCs w:val="23"/>
        </w:rPr>
        <w:t xml:space="preserve"> to the</w:t>
      </w:r>
      <w:r w:rsidR="00C7702B">
        <w:rPr>
          <w:color w:val="000000"/>
          <w:sz w:val="23"/>
          <w:szCs w:val="23"/>
        </w:rPr>
        <w:t xml:space="preserve"> </w:t>
      </w:r>
      <w:r w:rsidRPr="00C605F4">
        <w:rPr>
          <w:color w:val="000000"/>
          <w:sz w:val="23"/>
          <w:szCs w:val="23"/>
        </w:rPr>
        <w:t>OHOS</w:t>
      </w:r>
      <w:r w:rsidRPr="00990F5A">
        <w:rPr>
          <w:color w:val="000000"/>
          <w:sz w:val="23"/>
          <w:szCs w:val="23"/>
        </w:rPr>
        <w:t xml:space="preserve"> for storage. </w:t>
      </w:r>
    </w:p>
    <w:p w:rsidR="002E2355" w:rsidRPr="00A16223" w:rsidRDefault="002E2355" w:rsidP="00A4513E">
      <w:pPr>
        <w:autoSpaceDE w:val="0"/>
        <w:autoSpaceDN w:val="0"/>
        <w:adjustRightInd w:val="0"/>
        <w:rPr>
          <w:color w:val="000000"/>
          <w:sz w:val="23"/>
          <w:szCs w:val="23"/>
        </w:rPr>
      </w:pPr>
    </w:p>
    <w:p w:rsidR="00A4513E" w:rsidRDefault="00A4513E" w:rsidP="00A4513E">
      <w:pPr>
        <w:autoSpaceDE w:val="0"/>
        <w:autoSpaceDN w:val="0"/>
        <w:adjustRightInd w:val="0"/>
        <w:rPr>
          <w:szCs w:val="23"/>
        </w:rPr>
      </w:pPr>
      <w:r w:rsidRPr="00A4513E">
        <w:rPr>
          <w:szCs w:val="23"/>
        </w:rPr>
        <w:t xml:space="preserve">Under normal circumstances, </w:t>
      </w:r>
      <w:r w:rsidR="00BF1D3E" w:rsidRPr="00A4513E">
        <w:rPr>
          <w:szCs w:val="23"/>
        </w:rPr>
        <w:t>the personnel folder, including performance records and the me</w:t>
      </w:r>
      <w:r w:rsidR="00C605F4" w:rsidRPr="00A4513E">
        <w:rPr>
          <w:szCs w:val="23"/>
        </w:rPr>
        <w:t xml:space="preserve">dical folder </w:t>
      </w:r>
      <w:r w:rsidRPr="00A4513E">
        <w:rPr>
          <w:szCs w:val="23"/>
        </w:rPr>
        <w:t xml:space="preserve">should be transferred </w:t>
      </w:r>
      <w:r w:rsidR="00C605F4" w:rsidRPr="00A4513E">
        <w:rPr>
          <w:szCs w:val="23"/>
        </w:rPr>
        <w:t>to the OHOS</w:t>
      </w:r>
      <w:r w:rsidR="002E2355">
        <w:rPr>
          <w:szCs w:val="23"/>
        </w:rPr>
        <w:t xml:space="preserve"> </w:t>
      </w:r>
      <w:r>
        <w:rPr>
          <w:szCs w:val="23"/>
        </w:rPr>
        <w:t xml:space="preserve">for storage </w:t>
      </w:r>
      <w:r w:rsidR="00BF1D3E" w:rsidRPr="00A4513E">
        <w:rPr>
          <w:szCs w:val="23"/>
        </w:rPr>
        <w:t xml:space="preserve">within 90 days after </w:t>
      </w:r>
      <w:r w:rsidRPr="00A4513E">
        <w:rPr>
          <w:szCs w:val="23"/>
        </w:rPr>
        <w:t>an</w:t>
      </w:r>
      <w:r w:rsidR="00BF1D3E" w:rsidRPr="00A4513E">
        <w:rPr>
          <w:szCs w:val="23"/>
        </w:rPr>
        <w:t xml:space="preserve"> employee separates from the </w:t>
      </w:r>
      <w:r w:rsidR="00C7702B">
        <w:rPr>
          <w:szCs w:val="23"/>
        </w:rPr>
        <w:t>s</w:t>
      </w:r>
      <w:r w:rsidR="001767D8" w:rsidRPr="00A4513E">
        <w:rPr>
          <w:szCs w:val="23"/>
        </w:rPr>
        <w:t>ervice</w:t>
      </w:r>
      <w:r w:rsidRPr="00A4513E">
        <w:rPr>
          <w:szCs w:val="23"/>
        </w:rPr>
        <w:t>, unless particular circumstances require t</w:t>
      </w:r>
      <w:r w:rsidR="002E2355">
        <w:rPr>
          <w:szCs w:val="23"/>
        </w:rPr>
        <w:t xml:space="preserve">hem to be retained for longer, </w:t>
      </w:r>
      <w:r w:rsidRPr="00A4513E">
        <w:rPr>
          <w:szCs w:val="23"/>
        </w:rPr>
        <w:t xml:space="preserve">such as: </w:t>
      </w:r>
    </w:p>
    <w:p w:rsidR="00A4513E" w:rsidRPr="00A4513E" w:rsidRDefault="00A4513E" w:rsidP="00A4513E">
      <w:pPr>
        <w:autoSpaceDE w:val="0"/>
        <w:autoSpaceDN w:val="0"/>
        <w:adjustRightInd w:val="0"/>
        <w:rPr>
          <w:szCs w:val="23"/>
        </w:rPr>
      </w:pPr>
    </w:p>
    <w:p w:rsidR="00A4513E" w:rsidRPr="00A4513E" w:rsidRDefault="00A4513E" w:rsidP="002E2355">
      <w:pPr>
        <w:pStyle w:val="ListParagraph"/>
        <w:numPr>
          <w:ilvl w:val="0"/>
          <w:numId w:val="41"/>
        </w:numPr>
      </w:pPr>
      <w:r w:rsidRPr="00A4513E">
        <w:t>A retirement or</w:t>
      </w:r>
      <w:r w:rsidR="002E2355">
        <w:t xml:space="preserve"> death claim is being processed</w:t>
      </w:r>
    </w:p>
    <w:p w:rsidR="00A4513E" w:rsidRPr="00A4513E" w:rsidRDefault="002E2355" w:rsidP="002E2355">
      <w:pPr>
        <w:pStyle w:val="ListParagraph"/>
        <w:numPr>
          <w:ilvl w:val="0"/>
          <w:numId w:val="41"/>
        </w:numPr>
      </w:pPr>
      <w:r>
        <w:t xml:space="preserve">The </w:t>
      </w:r>
      <w:r w:rsidR="00A4513E" w:rsidRPr="00A4513E">
        <w:t>MDA expects to reemploy the pers</w:t>
      </w:r>
      <w:r>
        <w:t>on shortly after the separation</w:t>
      </w:r>
    </w:p>
    <w:p w:rsidR="00A4513E" w:rsidRPr="00A4513E" w:rsidRDefault="00A4513E" w:rsidP="002E2355">
      <w:pPr>
        <w:pStyle w:val="ListParagraph"/>
        <w:numPr>
          <w:ilvl w:val="0"/>
          <w:numId w:val="41"/>
        </w:numPr>
      </w:pPr>
      <w:r w:rsidRPr="00A4513E">
        <w:t>The employee has</w:t>
      </w:r>
      <w:r w:rsidR="0072251B">
        <w:t xml:space="preserve"> an</w:t>
      </w:r>
      <w:r w:rsidRPr="00A4513E">
        <w:t xml:space="preserve"> ongoing appeal, grievance</w:t>
      </w:r>
      <w:r w:rsidR="002E2355">
        <w:t>, complaint or similar process</w:t>
      </w:r>
    </w:p>
    <w:p w:rsidR="008B523B" w:rsidRPr="00A4513E" w:rsidRDefault="00A4513E" w:rsidP="002E2355">
      <w:pPr>
        <w:pStyle w:val="ListParagraph"/>
        <w:numPr>
          <w:ilvl w:val="0"/>
          <w:numId w:val="41"/>
        </w:numPr>
      </w:pPr>
      <w:r w:rsidRPr="00A4513E">
        <w:t>The employee is entitled to severance pay</w:t>
      </w:r>
      <w:r w:rsidR="002E2355">
        <w:t>.</w:t>
      </w:r>
    </w:p>
    <w:p w:rsidR="00780CDE" w:rsidRPr="00A16223" w:rsidRDefault="00780CDE" w:rsidP="00990F5A">
      <w:pPr>
        <w:autoSpaceDE w:val="0"/>
        <w:autoSpaceDN w:val="0"/>
        <w:adjustRightInd w:val="0"/>
        <w:rPr>
          <w:color w:val="000000"/>
          <w:sz w:val="23"/>
          <w:szCs w:val="23"/>
        </w:rPr>
      </w:pPr>
    </w:p>
    <w:p w:rsidR="00990F5A" w:rsidRDefault="00990F5A" w:rsidP="00990F5A">
      <w:pPr>
        <w:autoSpaceDE w:val="0"/>
        <w:autoSpaceDN w:val="0"/>
        <w:adjustRightInd w:val="0"/>
        <w:rPr>
          <w:color w:val="000000"/>
          <w:szCs w:val="23"/>
        </w:rPr>
      </w:pPr>
      <w:r w:rsidRPr="00A4513E">
        <w:rPr>
          <w:color w:val="000000"/>
          <w:szCs w:val="23"/>
        </w:rPr>
        <w:t xml:space="preserve">Former employees’ request for copies of their personnel records must be in writing and should include: </w:t>
      </w:r>
    </w:p>
    <w:p w:rsidR="002E2355" w:rsidRPr="00A4513E" w:rsidRDefault="002E2355" w:rsidP="00990F5A">
      <w:pPr>
        <w:autoSpaceDE w:val="0"/>
        <w:autoSpaceDN w:val="0"/>
        <w:adjustRightInd w:val="0"/>
        <w:rPr>
          <w:color w:val="000000"/>
          <w:szCs w:val="23"/>
        </w:rPr>
      </w:pPr>
    </w:p>
    <w:p w:rsidR="00990F5A" w:rsidRPr="00A4513E" w:rsidRDefault="002E2355" w:rsidP="002E2355">
      <w:pPr>
        <w:pStyle w:val="ListParagraph"/>
        <w:numPr>
          <w:ilvl w:val="0"/>
          <w:numId w:val="42"/>
        </w:numPr>
      </w:pPr>
      <w:r>
        <w:t>T</w:t>
      </w:r>
      <w:r w:rsidR="00990F5A" w:rsidRPr="00A4513E">
        <w:t>he full nam</w:t>
      </w:r>
      <w:r w:rsidR="00485A88" w:rsidRPr="00A4513E">
        <w:t>e</w:t>
      </w:r>
      <w:r w:rsidR="004D53CA">
        <w:t xml:space="preserve"> </w:t>
      </w:r>
      <w:r w:rsidR="00485A88" w:rsidRPr="00A4513E">
        <w:t>(or names) used while employed</w:t>
      </w:r>
    </w:p>
    <w:p w:rsidR="00990F5A" w:rsidRPr="00A4513E" w:rsidRDefault="002E2355" w:rsidP="002E2355">
      <w:pPr>
        <w:pStyle w:val="ListParagraph"/>
        <w:numPr>
          <w:ilvl w:val="0"/>
          <w:numId w:val="42"/>
        </w:numPr>
      </w:pPr>
      <w:r>
        <w:t>S</w:t>
      </w:r>
      <w:r w:rsidR="00485A88" w:rsidRPr="00A4513E">
        <w:t>taff ID number</w:t>
      </w:r>
    </w:p>
    <w:p w:rsidR="00990F5A" w:rsidRPr="00A4513E" w:rsidRDefault="002E2355" w:rsidP="002E2355">
      <w:pPr>
        <w:pStyle w:val="ListParagraph"/>
        <w:numPr>
          <w:ilvl w:val="0"/>
          <w:numId w:val="42"/>
        </w:numPr>
      </w:pPr>
      <w:r>
        <w:t>W</w:t>
      </w:r>
      <w:r w:rsidR="00485A88" w:rsidRPr="00A4513E">
        <w:t>ritten signature</w:t>
      </w:r>
    </w:p>
    <w:p w:rsidR="00A959E4" w:rsidRPr="00A4513E" w:rsidRDefault="002E2355" w:rsidP="002E2355">
      <w:pPr>
        <w:pStyle w:val="ListParagraph"/>
        <w:numPr>
          <w:ilvl w:val="0"/>
          <w:numId w:val="42"/>
        </w:numPr>
      </w:pPr>
      <w:r>
        <w:t>P</w:t>
      </w:r>
      <w:r w:rsidR="00A959E4" w:rsidRPr="00A4513E">
        <w:t>roof of identity</w:t>
      </w:r>
    </w:p>
    <w:p w:rsidR="00990F5A" w:rsidRPr="00A4513E" w:rsidRDefault="002E2355" w:rsidP="002E2355">
      <w:pPr>
        <w:pStyle w:val="ListParagraph"/>
        <w:numPr>
          <w:ilvl w:val="0"/>
          <w:numId w:val="42"/>
        </w:numPr>
      </w:pPr>
      <w:r>
        <w:t>D</w:t>
      </w:r>
      <w:r w:rsidR="00485A88" w:rsidRPr="00A4513E">
        <w:t>ate of birth</w:t>
      </w:r>
    </w:p>
    <w:p w:rsidR="00A959E4" w:rsidRPr="00A4513E" w:rsidRDefault="002E2355" w:rsidP="002E2355">
      <w:pPr>
        <w:pStyle w:val="ListParagraph"/>
        <w:numPr>
          <w:ilvl w:val="0"/>
          <w:numId w:val="42"/>
        </w:numPr>
      </w:pPr>
      <w:r>
        <w:t>If</w:t>
      </w:r>
      <w:r w:rsidR="00990F5A" w:rsidRPr="00A4513E">
        <w:t xml:space="preserve"> known, the year of separ</w:t>
      </w:r>
      <w:r w:rsidR="00485A88" w:rsidRPr="00A4513E">
        <w:t xml:space="preserve">ation and last employing </w:t>
      </w:r>
      <w:r w:rsidR="00AA46F4" w:rsidRPr="00A4513E">
        <w:t>MDA</w:t>
      </w:r>
    </w:p>
    <w:p w:rsidR="00990F5A" w:rsidRPr="00A4513E" w:rsidRDefault="0072251B" w:rsidP="002E2355">
      <w:pPr>
        <w:pStyle w:val="ListParagraph"/>
        <w:numPr>
          <w:ilvl w:val="0"/>
          <w:numId w:val="42"/>
        </w:numPr>
      </w:pPr>
      <w:r>
        <w:t>A</w:t>
      </w:r>
      <w:r w:rsidR="00990F5A" w:rsidRPr="00A4513E">
        <w:t xml:space="preserve">n address to send the response/copy of records as well as a daytime telephone number. </w:t>
      </w:r>
    </w:p>
    <w:p w:rsidR="008B523B" w:rsidRPr="00A16223" w:rsidRDefault="008B523B" w:rsidP="008B523B">
      <w:pPr>
        <w:autoSpaceDE w:val="0"/>
        <w:autoSpaceDN w:val="0"/>
        <w:adjustRightInd w:val="0"/>
        <w:rPr>
          <w:color w:val="000000"/>
          <w:sz w:val="23"/>
          <w:szCs w:val="23"/>
        </w:rPr>
      </w:pPr>
    </w:p>
    <w:p w:rsidR="008B523B" w:rsidRPr="002E2355" w:rsidRDefault="00312C3F" w:rsidP="008B523B">
      <w:pPr>
        <w:autoSpaceDE w:val="0"/>
        <w:autoSpaceDN w:val="0"/>
        <w:adjustRightInd w:val="0"/>
        <w:rPr>
          <w:color w:val="000000"/>
        </w:rPr>
      </w:pPr>
      <w:r w:rsidRPr="002E2355">
        <w:rPr>
          <w:color w:val="000000"/>
        </w:rPr>
        <w:t xml:space="preserve">Personnel records should be securely packaged to </w:t>
      </w:r>
      <w:r w:rsidR="0072251B">
        <w:rPr>
          <w:color w:val="000000"/>
        </w:rPr>
        <w:t>en</w:t>
      </w:r>
      <w:r w:rsidRPr="002E2355">
        <w:rPr>
          <w:color w:val="000000"/>
        </w:rPr>
        <w:t>sure that they arrive in good condition.</w:t>
      </w:r>
      <w:r w:rsidR="002E2355" w:rsidRPr="002E2355">
        <w:rPr>
          <w:color w:val="000000"/>
        </w:rPr>
        <w:t xml:space="preserve"> </w:t>
      </w:r>
      <w:r w:rsidR="00C605F4" w:rsidRPr="002E2355">
        <w:rPr>
          <w:color w:val="000000"/>
        </w:rPr>
        <w:t>Employees are</w:t>
      </w:r>
      <w:r w:rsidR="006C7536" w:rsidRPr="002E2355">
        <w:rPr>
          <w:color w:val="000000"/>
        </w:rPr>
        <w:t xml:space="preserve"> not authoris</w:t>
      </w:r>
      <w:r w:rsidR="000B5DF7" w:rsidRPr="002E2355">
        <w:rPr>
          <w:color w:val="000000"/>
        </w:rPr>
        <w:t>ed to carry their own records to the next employer.</w:t>
      </w:r>
      <w:r w:rsidR="002E2355" w:rsidRPr="002E2355">
        <w:rPr>
          <w:color w:val="000000"/>
        </w:rPr>
        <w:t xml:space="preserve"> </w:t>
      </w:r>
      <w:r w:rsidR="000B5DF7" w:rsidRPr="002E2355">
        <w:rPr>
          <w:color w:val="000000"/>
        </w:rPr>
        <w:t>Records must be sent via official courier and receipt formally acknowledged.</w:t>
      </w:r>
    </w:p>
    <w:p w:rsidR="006C7536" w:rsidRPr="00A16223" w:rsidRDefault="006C7536" w:rsidP="006371E8">
      <w:pPr>
        <w:autoSpaceDE w:val="0"/>
        <w:autoSpaceDN w:val="0"/>
        <w:adjustRightInd w:val="0"/>
        <w:rPr>
          <w:color w:val="000000"/>
          <w:sz w:val="23"/>
          <w:szCs w:val="23"/>
        </w:rPr>
      </w:pPr>
    </w:p>
    <w:sectPr w:rsidR="006C7536" w:rsidRPr="00A16223" w:rsidSect="00884AD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display="notFirstPage" w:offsetFrom="page">
        <w:top w:val="single" w:sz="4" w:space="24" w:color="9AA977" w:themeColor="accent1"/>
        <w:bottom w:val="single" w:sz="4" w:space="24" w:color="9AA977" w:themeColor="accent1"/>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8D" w:rsidRDefault="00AB718D" w:rsidP="00383721">
      <w:r>
        <w:separator/>
      </w:r>
    </w:p>
  </w:endnote>
  <w:endnote w:type="continuationSeparator" w:id="0">
    <w:p w:rsidR="00AB718D" w:rsidRDefault="00AB718D" w:rsidP="00383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10" w:rsidRDefault="001D0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FF" w:rsidRPr="001461EF" w:rsidRDefault="008C5299" w:rsidP="007C1687">
    <w:pPr>
      <w:pStyle w:val="Footer"/>
    </w:pPr>
    <w:sdt>
      <w:sdtPr>
        <w:id w:val="-40906628"/>
        <w:docPartObj>
          <w:docPartGallery w:val="Page Numbers (Bottom of Page)"/>
          <w:docPartUnique/>
        </w:docPartObj>
      </w:sdtPr>
      <w:sdtEndPr>
        <w:rPr>
          <w:noProof/>
        </w:rPr>
      </w:sdtEndPr>
      <w:sdtContent>
        <w:r>
          <w:fldChar w:fldCharType="begin"/>
        </w:r>
        <w:r w:rsidR="00E976FF">
          <w:instrText xml:space="preserve"> PAGE   \* MERGEFORMAT </w:instrText>
        </w:r>
        <w:r>
          <w:fldChar w:fldCharType="separate"/>
        </w:r>
        <w:r w:rsidR="0060542D">
          <w:rPr>
            <w:noProof/>
          </w:rPr>
          <w:t>8</w:t>
        </w:r>
        <w:r>
          <w:rPr>
            <w:noProof/>
          </w:rPr>
          <w:fldChar w:fldCharType="end"/>
        </w:r>
      </w:sdtContent>
    </w:sdt>
    <w:r w:rsidR="00E976FF">
      <w:rPr>
        <w:noProof/>
      </w:rPr>
      <w:tab/>
    </w:r>
    <w:r w:rsidR="00E976FF">
      <w:rPr>
        <w:noProof/>
      </w:rPr>
      <w:tab/>
    </w:r>
    <w:r w:rsidR="001D0610">
      <w:rPr>
        <w:noProof/>
      </w:rPr>
      <w:t xml:space="preserve">HRM: </w:t>
    </w:r>
    <w:bookmarkStart w:id="12" w:name="_GoBack"/>
    <w:bookmarkEnd w:id="12"/>
    <w:r w:rsidR="00E976FF" w:rsidRPr="00015CA7">
      <w:t>3</w:t>
    </w:r>
    <w:r w:rsidR="00E976FF" w:rsidRPr="0036278F">
      <w:t>B</w:t>
    </w:r>
    <w:r w:rsidR="00E976FF" w:rsidRPr="001461EF">
      <w:t xml:space="preserve"> </w:t>
    </w:r>
    <w:r w:rsidR="00E976FF">
      <w:t>Guide to Personnel Record Keeping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10" w:rsidRDefault="001D0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8D" w:rsidRDefault="00AB718D" w:rsidP="00383721">
      <w:r>
        <w:separator/>
      </w:r>
    </w:p>
  </w:footnote>
  <w:footnote w:type="continuationSeparator" w:id="0">
    <w:p w:rsidR="00AB718D" w:rsidRDefault="00AB718D" w:rsidP="00383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10" w:rsidRDefault="001D06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10" w:rsidRDefault="001D06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10" w:rsidRDefault="001D0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CFB"/>
    <w:multiLevelType w:val="hybridMultilevel"/>
    <w:tmpl w:val="A54C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E2E0C"/>
    <w:multiLevelType w:val="hybridMultilevel"/>
    <w:tmpl w:val="8666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200891"/>
    <w:multiLevelType w:val="hybridMultilevel"/>
    <w:tmpl w:val="A866F2B0"/>
    <w:lvl w:ilvl="0" w:tplc="7D964E3A">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6A3AAE"/>
    <w:multiLevelType w:val="hybridMultilevel"/>
    <w:tmpl w:val="EEBA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AC29F4"/>
    <w:multiLevelType w:val="hybridMultilevel"/>
    <w:tmpl w:val="7DF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707C3"/>
    <w:multiLevelType w:val="hybridMultilevel"/>
    <w:tmpl w:val="D0EEF5BA"/>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3F7B11"/>
    <w:multiLevelType w:val="hybridMultilevel"/>
    <w:tmpl w:val="2AB6D92A"/>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967A53"/>
    <w:multiLevelType w:val="hybridMultilevel"/>
    <w:tmpl w:val="2A0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117575"/>
    <w:multiLevelType w:val="hybridMultilevel"/>
    <w:tmpl w:val="AB48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54122"/>
    <w:multiLevelType w:val="hybridMultilevel"/>
    <w:tmpl w:val="07FC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C6014"/>
    <w:multiLevelType w:val="hybridMultilevel"/>
    <w:tmpl w:val="688A0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B21F8"/>
    <w:multiLevelType w:val="hybridMultilevel"/>
    <w:tmpl w:val="C4A0CF22"/>
    <w:lvl w:ilvl="0" w:tplc="7D964E3A">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2A2278"/>
    <w:multiLevelType w:val="hybridMultilevel"/>
    <w:tmpl w:val="08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91253C"/>
    <w:multiLevelType w:val="hybridMultilevel"/>
    <w:tmpl w:val="3F88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533C57"/>
    <w:multiLevelType w:val="hybridMultilevel"/>
    <w:tmpl w:val="4BA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096B1D"/>
    <w:multiLevelType w:val="hybridMultilevel"/>
    <w:tmpl w:val="EDD0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E326B"/>
    <w:multiLevelType w:val="hybridMultilevel"/>
    <w:tmpl w:val="EBCA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0D3E64"/>
    <w:multiLevelType w:val="hybridMultilevel"/>
    <w:tmpl w:val="8C1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42575"/>
    <w:multiLevelType w:val="hybridMultilevel"/>
    <w:tmpl w:val="6A12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3101D"/>
    <w:multiLevelType w:val="hybridMultilevel"/>
    <w:tmpl w:val="B3B8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7F264E"/>
    <w:multiLevelType w:val="hybridMultilevel"/>
    <w:tmpl w:val="5138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C30DDF"/>
    <w:multiLevelType w:val="hybridMultilevel"/>
    <w:tmpl w:val="AC049918"/>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331F6D"/>
    <w:multiLevelType w:val="hybridMultilevel"/>
    <w:tmpl w:val="A254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D42342"/>
    <w:multiLevelType w:val="hybridMultilevel"/>
    <w:tmpl w:val="93CC7ECE"/>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D55C2E"/>
    <w:multiLevelType w:val="hybridMultilevel"/>
    <w:tmpl w:val="1D8E5582"/>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E04BC7"/>
    <w:multiLevelType w:val="hybridMultilevel"/>
    <w:tmpl w:val="BA24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4B252B"/>
    <w:multiLevelType w:val="hybridMultilevel"/>
    <w:tmpl w:val="2950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B2334"/>
    <w:multiLevelType w:val="hybridMultilevel"/>
    <w:tmpl w:val="625C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1A0F4B"/>
    <w:multiLevelType w:val="hybridMultilevel"/>
    <w:tmpl w:val="A85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5D4FAD"/>
    <w:multiLevelType w:val="hybridMultilevel"/>
    <w:tmpl w:val="CF06A3D8"/>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5869E8"/>
    <w:multiLevelType w:val="hybridMultilevel"/>
    <w:tmpl w:val="8C10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83632F"/>
    <w:multiLevelType w:val="hybridMultilevel"/>
    <w:tmpl w:val="BCC6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A45908"/>
    <w:multiLevelType w:val="hybridMultilevel"/>
    <w:tmpl w:val="7C4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481A"/>
    <w:multiLevelType w:val="hybridMultilevel"/>
    <w:tmpl w:val="8F1831D2"/>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6D0C9B"/>
    <w:multiLevelType w:val="hybridMultilevel"/>
    <w:tmpl w:val="A6C0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D554E5"/>
    <w:multiLevelType w:val="hybridMultilevel"/>
    <w:tmpl w:val="2934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E44CB"/>
    <w:multiLevelType w:val="hybridMultilevel"/>
    <w:tmpl w:val="B426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3D6416"/>
    <w:multiLevelType w:val="hybridMultilevel"/>
    <w:tmpl w:val="F5C4EE10"/>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50426C"/>
    <w:multiLevelType w:val="hybridMultilevel"/>
    <w:tmpl w:val="E5CC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F5B3EC1"/>
    <w:multiLevelType w:val="hybridMultilevel"/>
    <w:tmpl w:val="4AA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F53CDF"/>
    <w:multiLevelType w:val="hybridMultilevel"/>
    <w:tmpl w:val="CC4AEA1C"/>
    <w:lvl w:ilvl="0" w:tplc="7D964E3A">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E584EE0"/>
    <w:multiLevelType w:val="hybridMultilevel"/>
    <w:tmpl w:val="7A466264"/>
    <w:lvl w:ilvl="0" w:tplc="7D964E3A">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2"/>
  </w:num>
  <w:num w:numId="4">
    <w:abstractNumId w:val="4"/>
  </w:num>
  <w:num w:numId="5">
    <w:abstractNumId w:val="31"/>
  </w:num>
  <w:num w:numId="6">
    <w:abstractNumId w:val="16"/>
  </w:num>
  <w:num w:numId="7">
    <w:abstractNumId w:val="38"/>
  </w:num>
  <w:num w:numId="8">
    <w:abstractNumId w:val="1"/>
  </w:num>
  <w:num w:numId="9">
    <w:abstractNumId w:val="30"/>
  </w:num>
  <w:num w:numId="10">
    <w:abstractNumId w:val="34"/>
  </w:num>
  <w:num w:numId="11">
    <w:abstractNumId w:val="28"/>
  </w:num>
  <w:num w:numId="12">
    <w:abstractNumId w:val="8"/>
  </w:num>
  <w:num w:numId="13">
    <w:abstractNumId w:val="27"/>
  </w:num>
  <w:num w:numId="14">
    <w:abstractNumId w:val="25"/>
  </w:num>
  <w:num w:numId="15">
    <w:abstractNumId w:val="14"/>
  </w:num>
  <w:num w:numId="16">
    <w:abstractNumId w:val="3"/>
  </w:num>
  <w:num w:numId="17">
    <w:abstractNumId w:val="20"/>
  </w:num>
  <w:num w:numId="18">
    <w:abstractNumId w:val="19"/>
  </w:num>
  <w:num w:numId="19">
    <w:abstractNumId w:val="6"/>
  </w:num>
  <w:num w:numId="20">
    <w:abstractNumId w:val="11"/>
  </w:num>
  <w:num w:numId="21">
    <w:abstractNumId w:val="33"/>
  </w:num>
  <w:num w:numId="22">
    <w:abstractNumId w:val="21"/>
  </w:num>
  <w:num w:numId="23">
    <w:abstractNumId w:val="40"/>
  </w:num>
  <w:num w:numId="24">
    <w:abstractNumId w:val="41"/>
  </w:num>
  <w:num w:numId="25">
    <w:abstractNumId w:val="5"/>
  </w:num>
  <w:num w:numId="26">
    <w:abstractNumId w:val="37"/>
  </w:num>
  <w:num w:numId="27">
    <w:abstractNumId w:val="29"/>
  </w:num>
  <w:num w:numId="28">
    <w:abstractNumId w:val="2"/>
  </w:num>
  <w:num w:numId="29">
    <w:abstractNumId w:val="24"/>
  </w:num>
  <w:num w:numId="30">
    <w:abstractNumId w:val="23"/>
  </w:num>
  <w:num w:numId="31">
    <w:abstractNumId w:val="7"/>
  </w:num>
  <w:num w:numId="32">
    <w:abstractNumId w:val="36"/>
  </w:num>
  <w:num w:numId="33">
    <w:abstractNumId w:val="26"/>
  </w:num>
  <w:num w:numId="34">
    <w:abstractNumId w:val="39"/>
  </w:num>
  <w:num w:numId="35">
    <w:abstractNumId w:val="13"/>
  </w:num>
  <w:num w:numId="36">
    <w:abstractNumId w:val="0"/>
  </w:num>
  <w:num w:numId="37">
    <w:abstractNumId w:val="17"/>
  </w:num>
  <w:num w:numId="38">
    <w:abstractNumId w:val="35"/>
  </w:num>
  <w:num w:numId="39">
    <w:abstractNumId w:val="10"/>
  </w:num>
  <w:num w:numId="40">
    <w:abstractNumId w:val="9"/>
  </w:num>
  <w:num w:numId="41">
    <w:abstractNumId w:val="15"/>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characterSpacingControl w:val="doNotCompress"/>
  <w:footnotePr>
    <w:footnote w:id="-1"/>
    <w:footnote w:id="0"/>
  </w:footnotePr>
  <w:endnotePr>
    <w:endnote w:id="-1"/>
    <w:endnote w:id="0"/>
  </w:endnotePr>
  <w:compat/>
  <w:docVars>
    <w:docVar w:name="dgnword-docGUID" w:val="{90DBC126-455C-4290-A72D-A03A33BE417A}"/>
    <w:docVar w:name="dgnword-eventsink" w:val="158646864"/>
  </w:docVars>
  <w:rsids>
    <w:rsidRoot w:val="00613C4F"/>
    <w:rsid w:val="000015B8"/>
    <w:rsid w:val="00006B17"/>
    <w:rsid w:val="00007290"/>
    <w:rsid w:val="00010A21"/>
    <w:rsid w:val="00011FE8"/>
    <w:rsid w:val="00015C2D"/>
    <w:rsid w:val="00015CA7"/>
    <w:rsid w:val="00020EF2"/>
    <w:rsid w:val="000235FC"/>
    <w:rsid w:val="000349E9"/>
    <w:rsid w:val="00034EEC"/>
    <w:rsid w:val="0003550B"/>
    <w:rsid w:val="00046BD8"/>
    <w:rsid w:val="000514AA"/>
    <w:rsid w:val="000776AE"/>
    <w:rsid w:val="000807AF"/>
    <w:rsid w:val="0008138A"/>
    <w:rsid w:val="00082269"/>
    <w:rsid w:val="00083CF0"/>
    <w:rsid w:val="0009289C"/>
    <w:rsid w:val="00095C03"/>
    <w:rsid w:val="000A2396"/>
    <w:rsid w:val="000A39CC"/>
    <w:rsid w:val="000A744F"/>
    <w:rsid w:val="000B0832"/>
    <w:rsid w:val="000B0C4C"/>
    <w:rsid w:val="000B5DF7"/>
    <w:rsid w:val="000C5372"/>
    <w:rsid w:val="000D33A0"/>
    <w:rsid w:val="000E10C6"/>
    <w:rsid w:val="000E54AB"/>
    <w:rsid w:val="000E5CC6"/>
    <w:rsid w:val="000F3CA3"/>
    <w:rsid w:val="000F56A5"/>
    <w:rsid w:val="000F5D46"/>
    <w:rsid w:val="0011376A"/>
    <w:rsid w:val="00113DBB"/>
    <w:rsid w:val="00115AE8"/>
    <w:rsid w:val="001255DC"/>
    <w:rsid w:val="001445C3"/>
    <w:rsid w:val="00146491"/>
    <w:rsid w:val="001505FC"/>
    <w:rsid w:val="00151C1D"/>
    <w:rsid w:val="001619C1"/>
    <w:rsid w:val="001726C5"/>
    <w:rsid w:val="00175E3C"/>
    <w:rsid w:val="0017626D"/>
    <w:rsid w:val="001767D8"/>
    <w:rsid w:val="001768DB"/>
    <w:rsid w:val="00177D27"/>
    <w:rsid w:val="00181373"/>
    <w:rsid w:val="00182B4F"/>
    <w:rsid w:val="00185824"/>
    <w:rsid w:val="001869C0"/>
    <w:rsid w:val="001871A7"/>
    <w:rsid w:val="00191DD6"/>
    <w:rsid w:val="001953BD"/>
    <w:rsid w:val="001B27B4"/>
    <w:rsid w:val="001B311A"/>
    <w:rsid w:val="001B5E1B"/>
    <w:rsid w:val="001C774A"/>
    <w:rsid w:val="001D01E2"/>
    <w:rsid w:val="001D0610"/>
    <w:rsid w:val="001E0834"/>
    <w:rsid w:val="001E3449"/>
    <w:rsid w:val="001E4B9B"/>
    <w:rsid w:val="001E5355"/>
    <w:rsid w:val="001E7CE5"/>
    <w:rsid w:val="001F031B"/>
    <w:rsid w:val="001F0590"/>
    <w:rsid w:val="001F09BE"/>
    <w:rsid w:val="001F6EC8"/>
    <w:rsid w:val="00201864"/>
    <w:rsid w:val="00203D86"/>
    <w:rsid w:val="002159FC"/>
    <w:rsid w:val="0022011C"/>
    <w:rsid w:val="00230474"/>
    <w:rsid w:val="00234896"/>
    <w:rsid w:val="00246D7B"/>
    <w:rsid w:val="00261A7F"/>
    <w:rsid w:val="00280679"/>
    <w:rsid w:val="00294D22"/>
    <w:rsid w:val="002A244E"/>
    <w:rsid w:val="002A45A7"/>
    <w:rsid w:val="002B36AF"/>
    <w:rsid w:val="002B7208"/>
    <w:rsid w:val="002D3FB3"/>
    <w:rsid w:val="002E0840"/>
    <w:rsid w:val="002E2355"/>
    <w:rsid w:val="002E5F90"/>
    <w:rsid w:val="002F3D49"/>
    <w:rsid w:val="003045BE"/>
    <w:rsid w:val="003050BF"/>
    <w:rsid w:val="00311FAC"/>
    <w:rsid w:val="00312C3F"/>
    <w:rsid w:val="003134FB"/>
    <w:rsid w:val="0032410D"/>
    <w:rsid w:val="00327B33"/>
    <w:rsid w:val="00335129"/>
    <w:rsid w:val="00336794"/>
    <w:rsid w:val="0034228E"/>
    <w:rsid w:val="003441A8"/>
    <w:rsid w:val="00347125"/>
    <w:rsid w:val="00350953"/>
    <w:rsid w:val="0035774E"/>
    <w:rsid w:val="0036278F"/>
    <w:rsid w:val="00363B9F"/>
    <w:rsid w:val="00364E11"/>
    <w:rsid w:val="00372E57"/>
    <w:rsid w:val="00383721"/>
    <w:rsid w:val="003B6750"/>
    <w:rsid w:val="003C1745"/>
    <w:rsid w:val="003C5E71"/>
    <w:rsid w:val="003D254C"/>
    <w:rsid w:val="003D76E4"/>
    <w:rsid w:val="003E28CD"/>
    <w:rsid w:val="003E6B25"/>
    <w:rsid w:val="0040156F"/>
    <w:rsid w:val="00424B87"/>
    <w:rsid w:val="00425038"/>
    <w:rsid w:val="004271A8"/>
    <w:rsid w:val="004271DB"/>
    <w:rsid w:val="0043522F"/>
    <w:rsid w:val="004408E6"/>
    <w:rsid w:val="00466515"/>
    <w:rsid w:val="00467BD9"/>
    <w:rsid w:val="00472CF0"/>
    <w:rsid w:val="00485A88"/>
    <w:rsid w:val="00487EB8"/>
    <w:rsid w:val="0049240D"/>
    <w:rsid w:val="00494A63"/>
    <w:rsid w:val="004A1629"/>
    <w:rsid w:val="004A20A0"/>
    <w:rsid w:val="004A7A6D"/>
    <w:rsid w:val="004B43F9"/>
    <w:rsid w:val="004B6535"/>
    <w:rsid w:val="004D4108"/>
    <w:rsid w:val="004D53CA"/>
    <w:rsid w:val="004E7165"/>
    <w:rsid w:val="0050003A"/>
    <w:rsid w:val="00516CB0"/>
    <w:rsid w:val="0051701B"/>
    <w:rsid w:val="0052455F"/>
    <w:rsid w:val="00525625"/>
    <w:rsid w:val="00535CCA"/>
    <w:rsid w:val="00542A4C"/>
    <w:rsid w:val="00545A4B"/>
    <w:rsid w:val="00546937"/>
    <w:rsid w:val="00550370"/>
    <w:rsid w:val="00550F4B"/>
    <w:rsid w:val="00553A4C"/>
    <w:rsid w:val="005620C6"/>
    <w:rsid w:val="00563687"/>
    <w:rsid w:val="00580B8A"/>
    <w:rsid w:val="005814D4"/>
    <w:rsid w:val="00582F28"/>
    <w:rsid w:val="00590E06"/>
    <w:rsid w:val="00591E94"/>
    <w:rsid w:val="005A7D0B"/>
    <w:rsid w:val="005B2A47"/>
    <w:rsid w:val="005C138B"/>
    <w:rsid w:val="005D446A"/>
    <w:rsid w:val="005D71EB"/>
    <w:rsid w:val="005E4131"/>
    <w:rsid w:val="005E4593"/>
    <w:rsid w:val="005E5BEB"/>
    <w:rsid w:val="005F382A"/>
    <w:rsid w:val="005F58D0"/>
    <w:rsid w:val="00601295"/>
    <w:rsid w:val="0060408A"/>
    <w:rsid w:val="0060542D"/>
    <w:rsid w:val="00613C4F"/>
    <w:rsid w:val="00613E50"/>
    <w:rsid w:val="00624170"/>
    <w:rsid w:val="00624FF9"/>
    <w:rsid w:val="00625FA5"/>
    <w:rsid w:val="0063063C"/>
    <w:rsid w:val="0063657C"/>
    <w:rsid w:val="006371E8"/>
    <w:rsid w:val="006461E4"/>
    <w:rsid w:val="00650ABF"/>
    <w:rsid w:val="00655AE5"/>
    <w:rsid w:val="00663299"/>
    <w:rsid w:val="006668C4"/>
    <w:rsid w:val="006715CD"/>
    <w:rsid w:val="006770FD"/>
    <w:rsid w:val="006854E7"/>
    <w:rsid w:val="0068556A"/>
    <w:rsid w:val="006922C2"/>
    <w:rsid w:val="00695C44"/>
    <w:rsid w:val="00696C6B"/>
    <w:rsid w:val="006B0880"/>
    <w:rsid w:val="006B7B88"/>
    <w:rsid w:val="006C7536"/>
    <w:rsid w:val="006D4CF8"/>
    <w:rsid w:val="006D6553"/>
    <w:rsid w:val="006F799C"/>
    <w:rsid w:val="00705BED"/>
    <w:rsid w:val="0070614C"/>
    <w:rsid w:val="00710704"/>
    <w:rsid w:val="00713101"/>
    <w:rsid w:val="00716DBB"/>
    <w:rsid w:val="0072251B"/>
    <w:rsid w:val="00724CFA"/>
    <w:rsid w:val="00730D99"/>
    <w:rsid w:val="00733C1C"/>
    <w:rsid w:val="0073599A"/>
    <w:rsid w:val="00744749"/>
    <w:rsid w:val="00744E6B"/>
    <w:rsid w:val="00755EDC"/>
    <w:rsid w:val="00774FFE"/>
    <w:rsid w:val="00780CDE"/>
    <w:rsid w:val="007903AB"/>
    <w:rsid w:val="007A0FC6"/>
    <w:rsid w:val="007A1525"/>
    <w:rsid w:val="007A4CF8"/>
    <w:rsid w:val="007A5DB6"/>
    <w:rsid w:val="007A7CD5"/>
    <w:rsid w:val="007B27E8"/>
    <w:rsid w:val="007B4560"/>
    <w:rsid w:val="007B5E56"/>
    <w:rsid w:val="007C0B6D"/>
    <w:rsid w:val="007C1687"/>
    <w:rsid w:val="007D723C"/>
    <w:rsid w:val="007E182C"/>
    <w:rsid w:val="007E1B54"/>
    <w:rsid w:val="007E397B"/>
    <w:rsid w:val="007E5224"/>
    <w:rsid w:val="007F0E9D"/>
    <w:rsid w:val="00804EDA"/>
    <w:rsid w:val="00812BC8"/>
    <w:rsid w:val="00813195"/>
    <w:rsid w:val="008147EF"/>
    <w:rsid w:val="00815BCD"/>
    <w:rsid w:val="00821543"/>
    <w:rsid w:val="008236FD"/>
    <w:rsid w:val="00840E98"/>
    <w:rsid w:val="00842E5E"/>
    <w:rsid w:val="00850DE6"/>
    <w:rsid w:val="00860AED"/>
    <w:rsid w:val="008715D9"/>
    <w:rsid w:val="00874E56"/>
    <w:rsid w:val="00877449"/>
    <w:rsid w:val="00881240"/>
    <w:rsid w:val="00883AC9"/>
    <w:rsid w:val="00884AD4"/>
    <w:rsid w:val="008868D6"/>
    <w:rsid w:val="00896E63"/>
    <w:rsid w:val="008A3112"/>
    <w:rsid w:val="008B523B"/>
    <w:rsid w:val="008C5299"/>
    <w:rsid w:val="008C6672"/>
    <w:rsid w:val="008C738D"/>
    <w:rsid w:val="008D44ED"/>
    <w:rsid w:val="008E180F"/>
    <w:rsid w:val="008E380D"/>
    <w:rsid w:val="008E3F33"/>
    <w:rsid w:val="008E7A8A"/>
    <w:rsid w:val="009149F3"/>
    <w:rsid w:val="00920610"/>
    <w:rsid w:val="0092337E"/>
    <w:rsid w:val="00926D6D"/>
    <w:rsid w:val="0093040E"/>
    <w:rsid w:val="00930A19"/>
    <w:rsid w:val="00931596"/>
    <w:rsid w:val="00932E1E"/>
    <w:rsid w:val="00942D85"/>
    <w:rsid w:val="00951527"/>
    <w:rsid w:val="00953BAD"/>
    <w:rsid w:val="00961592"/>
    <w:rsid w:val="009668DA"/>
    <w:rsid w:val="00971EC3"/>
    <w:rsid w:val="00990ABE"/>
    <w:rsid w:val="00990F5A"/>
    <w:rsid w:val="00995715"/>
    <w:rsid w:val="00997D5D"/>
    <w:rsid w:val="009A25CC"/>
    <w:rsid w:val="009C69C6"/>
    <w:rsid w:val="009D04F3"/>
    <w:rsid w:val="009E52E0"/>
    <w:rsid w:val="009F3360"/>
    <w:rsid w:val="00A16223"/>
    <w:rsid w:val="00A20B17"/>
    <w:rsid w:val="00A20C4C"/>
    <w:rsid w:val="00A27368"/>
    <w:rsid w:val="00A344B0"/>
    <w:rsid w:val="00A34988"/>
    <w:rsid w:val="00A36D6A"/>
    <w:rsid w:val="00A42AC3"/>
    <w:rsid w:val="00A43A3C"/>
    <w:rsid w:val="00A4513E"/>
    <w:rsid w:val="00A65144"/>
    <w:rsid w:val="00A756A3"/>
    <w:rsid w:val="00A773DE"/>
    <w:rsid w:val="00A77469"/>
    <w:rsid w:val="00A850DF"/>
    <w:rsid w:val="00A901BD"/>
    <w:rsid w:val="00A913EF"/>
    <w:rsid w:val="00A924A7"/>
    <w:rsid w:val="00A959E4"/>
    <w:rsid w:val="00AA02FE"/>
    <w:rsid w:val="00AA22DA"/>
    <w:rsid w:val="00AA46F4"/>
    <w:rsid w:val="00AB2546"/>
    <w:rsid w:val="00AB2BE8"/>
    <w:rsid w:val="00AB6BBB"/>
    <w:rsid w:val="00AB718D"/>
    <w:rsid w:val="00AB72E9"/>
    <w:rsid w:val="00AD52C5"/>
    <w:rsid w:val="00AE1D0D"/>
    <w:rsid w:val="00AF4287"/>
    <w:rsid w:val="00B003E9"/>
    <w:rsid w:val="00B02C91"/>
    <w:rsid w:val="00B405FD"/>
    <w:rsid w:val="00B41BD1"/>
    <w:rsid w:val="00B47E5A"/>
    <w:rsid w:val="00B51E6A"/>
    <w:rsid w:val="00B65E5D"/>
    <w:rsid w:val="00B733F0"/>
    <w:rsid w:val="00B832F2"/>
    <w:rsid w:val="00B91FCA"/>
    <w:rsid w:val="00BA3A5D"/>
    <w:rsid w:val="00BA53FD"/>
    <w:rsid w:val="00BB468F"/>
    <w:rsid w:val="00BC0936"/>
    <w:rsid w:val="00BC7751"/>
    <w:rsid w:val="00BD5829"/>
    <w:rsid w:val="00BE129C"/>
    <w:rsid w:val="00BE578A"/>
    <w:rsid w:val="00BF1D3E"/>
    <w:rsid w:val="00BF55C2"/>
    <w:rsid w:val="00C001AD"/>
    <w:rsid w:val="00C043C9"/>
    <w:rsid w:val="00C06ACC"/>
    <w:rsid w:val="00C115F7"/>
    <w:rsid w:val="00C14F4D"/>
    <w:rsid w:val="00C1517D"/>
    <w:rsid w:val="00C2252B"/>
    <w:rsid w:val="00C37509"/>
    <w:rsid w:val="00C405CD"/>
    <w:rsid w:val="00C4277C"/>
    <w:rsid w:val="00C50709"/>
    <w:rsid w:val="00C605F4"/>
    <w:rsid w:val="00C66567"/>
    <w:rsid w:val="00C72436"/>
    <w:rsid w:val="00C7702B"/>
    <w:rsid w:val="00C81B77"/>
    <w:rsid w:val="00C929C7"/>
    <w:rsid w:val="00C93FAB"/>
    <w:rsid w:val="00CB02FC"/>
    <w:rsid w:val="00CB5044"/>
    <w:rsid w:val="00CB739C"/>
    <w:rsid w:val="00CB7CB7"/>
    <w:rsid w:val="00CD4D01"/>
    <w:rsid w:val="00CD60D4"/>
    <w:rsid w:val="00CE47DC"/>
    <w:rsid w:val="00CF1A81"/>
    <w:rsid w:val="00CF42EF"/>
    <w:rsid w:val="00CF50B6"/>
    <w:rsid w:val="00CF6B64"/>
    <w:rsid w:val="00D03F4C"/>
    <w:rsid w:val="00D07C17"/>
    <w:rsid w:val="00D113F9"/>
    <w:rsid w:val="00D12002"/>
    <w:rsid w:val="00D200F6"/>
    <w:rsid w:val="00D223B1"/>
    <w:rsid w:val="00D27242"/>
    <w:rsid w:val="00D350D7"/>
    <w:rsid w:val="00D37914"/>
    <w:rsid w:val="00D37AF7"/>
    <w:rsid w:val="00D37B37"/>
    <w:rsid w:val="00D45063"/>
    <w:rsid w:val="00D53DD5"/>
    <w:rsid w:val="00D72FCC"/>
    <w:rsid w:val="00D74A93"/>
    <w:rsid w:val="00D837B3"/>
    <w:rsid w:val="00D83AF6"/>
    <w:rsid w:val="00D83F69"/>
    <w:rsid w:val="00D84B9D"/>
    <w:rsid w:val="00D84E37"/>
    <w:rsid w:val="00D8519F"/>
    <w:rsid w:val="00D91610"/>
    <w:rsid w:val="00D9400E"/>
    <w:rsid w:val="00DB5B05"/>
    <w:rsid w:val="00DB6ED5"/>
    <w:rsid w:val="00DB77BC"/>
    <w:rsid w:val="00DC22DD"/>
    <w:rsid w:val="00DC4AC4"/>
    <w:rsid w:val="00DC527B"/>
    <w:rsid w:val="00DD4CD2"/>
    <w:rsid w:val="00DD4FBA"/>
    <w:rsid w:val="00DD538C"/>
    <w:rsid w:val="00DE26C1"/>
    <w:rsid w:val="00DE688A"/>
    <w:rsid w:val="00DF1014"/>
    <w:rsid w:val="00DF77A5"/>
    <w:rsid w:val="00E012EB"/>
    <w:rsid w:val="00E02DD7"/>
    <w:rsid w:val="00E03F23"/>
    <w:rsid w:val="00E04DAB"/>
    <w:rsid w:val="00E24566"/>
    <w:rsid w:val="00E25079"/>
    <w:rsid w:val="00E32B27"/>
    <w:rsid w:val="00E33AAE"/>
    <w:rsid w:val="00E45EC3"/>
    <w:rsid w:val="00E473BC"/>
    <w:rsid w:val="00E52BCD"/>
    <w:rsid w:val="00E54FC8"/>
    <w:rsid w:val="00E554DC"/>
    <w:rsid w:val="00E62C6B"/>
    <w:rsid w:val="00E63515"/>
    <w:rsid w:val="00E65096"/>
    <w:rsid w:val="00E665D7"/>
    <w:rsid w:val="00E7486E"/>
    <w:rsid w:val="00E76202"/>
    <w:rsid w:val="00E76FC2"/>
    <w:rsid w:val="00E85488"/>
    <w:rsid w:val="00E901CF"/>
    <w:rsid w:val="00E926DB"/>
    <w:rsid w:val="00E95D13"/>
    <w:rsid w:val="00E95D3A"/>
    <w:rsid w:val="00E976FF"/>
    <w:rsid w:val="00EA2498"/>
    <w:rsid w:val="00EB146F"/>
    <w:rsid w:val="00EB2D03"/>
    <w:rsid w:val="00EB3DD8"/>
    <w:rsid w:val="00EB6AC0"/>
    <w:rsid w:val="00EE5C2B"/>
    <w:rsid w:val="00F00711"/>
    <w:rsid w:val="00F01654"/>
    <w:rsid w:val="00F020B6"/>
    <w:rsid w:val="00F067D8"/>
    <w:rsid w:val="00F11641"/>
    <w:rsid w:val="00F17F6B"/>
    <w:rsid w:val="00F20F81"/>
    <w:rsid w:val="00F23F98"/>
    <w:rsid w:val="00F24835"/>
    <w:rsid w:val="00F24EF7"/>
    <w:rsid w:val="00F2702F"/>
    <w:rsid w:val="00F32464"/>
    <w:rsid w:val="00F40F5C"/>
    <w:rsid w:val="00F56496"/>
    <w:rsid w:val="00F76BA2"/>
    <w:rsid w:val="00F76F22"/>
    <w:rsid w:val="00F80F44"/>
    <w:rsid w:val="00F950A8"/>
    <w:rsid w:val="00F95D16"/>
    <w:rsid w:val="00F9632B"/>
    <w:rsid w:val="00FA2276"/>
    <w:rsid w:val="00FA5E6A"/>
    <w:rsid w:val="00FA69F6"/>
    <w:rsid w:val="00FC115E"/>
    <w:rsid w:val="00FC19E9"/>
    <w:rsid w:val="00FC43BF"/>
    <w:rsid w:val="00FC626B"/>
    <w:rsid w:val="00FE2625"/>
    <w:rsid w:val="00FE2E3E"/>
    <w:rsid w:val="00FE694B"/>
    <w:rsid w:val="00FF6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721"/>
    <w:rPr>
      <w:rFonts w:ascii="Calibri" w:hAnsi="Calibri"/>
      <w:sz w:val="24"/>
      <w:szCs w:val="24"/>
    </w:rPr>
  </w:style>
  <w:style w:type="paragraph" w:styleId="Heading1">
    <w:name w:val="heading 1"/>
    <w:basedOn w:val="Normal"/>
    <w:next w:val="Normal"/>
    <w:link w:val="Heading1Char"/>
    <w:qFormat/>
    <w:rsid w:val="00383721"/>
    <w:pPr>
      <w:keepNext/>
      <w:keepLines/>
      <w:pBdr>
        <w:bottom w:val="single" w:sz="4" w:space="1" w:color="9AA977" w:themeColor="accent1"/>
      </w:pBdr>
      <w:spacing w:before="480"/>
      <w:outlineLvl w:val="0"/>
    </w:pPr>
    <w:rPr>
      <w:rFonts w:asciiTheme="majorHAnsi" w:eastAsiaTheme="majorEastAsia" w:hAnsiTheme="majorHAnsi" w:cstheme="majorBidi"/>
      <w:b/>
      <w:bCs/>
      <w:color w:val="758453" w:themeColor="accent1" w:themeShade="BF"/>
      <w:sz w:val="40"/>
      <w:szCs w:val="40"/>
    </w:rPr>
  </w:style>
  <w:style w:type="paragraph" w:styleId="Heading2">
    <w:name w:val="heading 2"/>
    <w:basedOn w:val="Normal"/>
    <w:next w:val="Normal"/>
    <w:link w:val="Heading2Char"/>
    <w:unhideWhenUsed/>
    <w:qFormat/>
    <w:rsid w:val="007F0E9D"/>
    <w:pPr>
      <w:keepNext/>
      <w:keepLines/>
      <w:spacing w:before="200"/>
      <w:outlineLvl w:val="1"/>
    </w:pPr>
    <w:rPr>
      <w:rFonts w:asciiTheme="majorHAnsi" w:eastAsiaTheme="majorEastAsia" w:hAnsiTheme="majorHAnsi" w:cstheme="majorBidi"/>
      <w:b/>
      <w:bCs/>
      <w:color w:val="758453" w:themeColor="accent1" w:themeShade="BF"/>
      <w:sz w:val="28"/>
      <w:szCs w:val="28"/>
    </w:rPr>
  </w:style>
  <w:style w:type="paragraph" w:styleId="Heading3">
    <w:name w:val="heading 3"/>
    <w:basedOn w:val="Normal"/>
    <w:next w:val="Normal"/>
    <w:link w:val="Heading3Char"/>
    <w:unhideWhenUsed/>
    <w:qFormat/>
    <w:rsid w:val="00613C4F"/>
    <w:pPr>
      <w:keepNext/>
      <w:keepLines/>
      <w:spacing w:before="200"/>
      <w:outlineLvl w:val="2"/>
    </w:pPr>
    <w:rPr>
      <w:rFonts w:asciiTheme="majorHAnsi" w:eastAsiaTheme="majorEastAsia" w:hAnsiTheme="majorHAnsi" w:cstheme="majorBidi"/>
      <w:b/>
      <w:bCs/>
      <w:color w:val="9AA97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E7486E"/>
    <w:rPr>
      <w:rFonts w:ascii="Tahoma" w:hAnsi="Tahoma" w:cs="Tahoma"/>
      <w:sz w:val="16"/>
      <w:szCs w:val="16"/>
    </w:rPr>
  </w:style>
  <w:style w:type="character" w:customStyle="1" w:styleId="BalloonTextChar">
    <w:name w:val="Balloon Text Char"/>
    <w:basedOn w:val="DefaultParagraphFont"/>
    <w:uiPriority w:val="99"/>
    <w:semiHidden/>
    <w:rsid w:val="00D54F5A"/>
    <w:rPr>
      <w:rFonts w:ascii="Lucida Grande" w:hAnsi="Lucida Grande"/>
      <w:sz w:val="18"/>
      <w:szCs w:val="18"/>
    </w:rPr>
  </w:style>
  <w:style w:type="character" w:customStyle="1" w:styleId="Heading1Char">
    <w:name w:val="Heading 1 Char"/>
    <w:basedOn w:val="DefaultParagraphFont"/>
    <w:link w:val="Heading1"/>
    <w:rsid w:val="00383721"/>
    <w:rPr>
      <w:rFonts w:asciiTheme="majorHAnsi" w:eastAsiaTheme="majorEastAsia" w:hAnsiTheme="majorHAnsi" w:cstheme="majorBidi"/>
      <w:b/>
      <w:bCs/>
      <w:noProof/>
      <w:color w:val="758453" w:themeColor="accent1" w:themeShade="BF"/>
      <w:sz w:val="40"/>
      <w:szCs w:val="40"/>
    </w:rPr>
  </w:style>
  <w:style w:type="character" w:customStyle="1" w:styleId="Heading2Char">
    <w:name w:val="Heading 2 Char"/>
    <w:basedOn w:val="DefaultParagraphFont"/>
    <w:link w:val="Heading2"/>
    <w:rsid w:val="007F0E9D"/>
    <w:rPr>
      <w:rFonts w:asciiTheme="majorHAnsi" w:eastAsiaTheme="majorEastAsia" w:hAnsiTheme="majorHAnsi" w:cstheme="majorBidi"/>
      <w:b/>
      <w:bCs/>
      <w:noProof/>
      <w:color w:val="758453" w:themeColor="accent1" w:themeShade="BF"/>
      <w:sz w:val="28"/>
      <w:szCs w:val="28"/>
    </w:rPr>
  </w:style>
  <w:style w:type="character" w:customStyle="1" w:styleId="Heading3Char">
    <w:name w:val="Heading 3 Char"/>
    <w:basedOn w:val="DefaultParagraphFont"/>
    <w:link w:val="Heading3"/>
    <w:rsid w:val="00613C4F"/>
    <w:rPr>
      <w:rFonts w:asciiTheme="majorHAnsi" w:eastAsiaTheme="majorEastAsia" w:hAnsiTheme="majorHAnsi" w:cstheme="majorBidi"/>
      <w:b/>
      <w:bCs/>
      <w:color w:val="9AA977" w:themeColor="accent1"/>
      <w:sz w:val="24"/>
      <w:szCs w:val="24"/>
    </w:rPr>
  </w:style>
  <w:style w:type="paragraph" w:styleId="TOCHeading">
    <w:name w:val="TOC Heading"/>
    <w:basedOn w:val="Heading1"/>
    <w:next w:val="Normal"/>
    <w:uiPriority w:val="39"/>
    <w:unhideWhenUsed/>
    <w:qFormat/>
    <w:rsid w:val="00E7486E"/>
    <w:pPr>
      <w:spacing w:line="276" w:lineRule="auto"/>
      <w:outlineLvl w:val="9"/>
    </w:pPr>
    <w:rPr>
      <w:lang w:val="en-US" w:eastAsia="ja-JP"/>
    </w:rPr>
  </w:style>
  <w:style w:type="paragraph" w:styleId="TOC1">
    <w:name w:val="toc 1"/>
    <w:basedOn w:val="Normal"/>
    <w:next w:val="Normal"/>
    <w:autoRedefine/>
    <w:uiPriority w:val="39"/>
    <w:rsid w:val="00E7486E"/>
    <w:pPr>
      <w:spacing w:after="100"/>
    </w:pPr>
  </w:style>
  <w:style w:type="paragraph" w:styleId="TOC2">
    <w:name w:val="toc 2"/>
    <w:basedOn w:val="Normal"/>
    <w:next w:val="Normal"/>
    <w:autoRedefine/>
    <w:uiPriority w:val="39"/>
    <w:rsid w:val="00E7486E"/>
    <w:pPr>
      <w:spacing w:after="100"/>
      <w:ind w:left="240"/>
    </w:pPr>
  </w:style>
  <w:style w:type="paragraph" w:styleId="TOC3">
    <w:name w:val="toc 3"/>
    <w:basedOn w:val="Normal"/>
    <w:next w:val="Normal"/>
    <w:autoRedefine/>
    <w:uiPriority w:val="39"/>
    <w:rsid w:val="00E7486E"/>
    <w:pPr>
      <w:spacing w:after="100"/>
      <w:ind w:left="480"/>
    </w:pPr>
  </w:style>
  <w:style w:type="character" w:customStyle="1" w:styleId="BalloonTextChar1">
    <w:name w:val="Balloon Text Char1"/>
    <w:basedOn w:val="DefaultParagraphFont"/>
    <w:link w:val="BalloonText"/>
    <w:rsid w:val="00E7486E"/>
    <w:rPr>
      <w:rFonts w:ascii="Tahoma" w:hAnsi="Tahoma" w:cs="Tahoma"/>
      <w:sz w:val="16"/>
      <w:szCs w:val="16"/>
    </w:rPr>
  </w:style>
  <w:style w:type="paragraph" w:styleId="Header">
    <w:name w:val="header"/>
    <w:basedOn w:val="Normal"/>
    <w:link w:val="HeaderChar"/>
    <w:rsid w:val="00E7486E"/>
    <w:pPr>
      <w:tabs>
        <w:tab w:val="center" w:pos="4513"/>
        <w:tab w:val="right" w:pos="9026"/>
      </w:tabs>
    </w:pPr>
  </w:style>
  <w:style w:type="character" w:customStyle="1" w:styleId="HeaderChar">
    <w:name w:val="Header Char"/>
    <w:basedOn w:val="DefaultParagraphFont"/>
    <w:link w:val="Header"/>
    <w:rsid w:val="00E7486E"/>
    <w:rPr>
      <w:rFonts w:ascii="Calibri" w:hAnsi="Calibri"/>
      <w:sz w:val="24"/>
      <w:szCs w:val="24"/>
    </w:rPr>
  </w:style>
  <w:style w:type="paragraph" w:styleId="Footer">
    <w:name w:val="footer"/>
    <w:basedOn w:val="Normal"/>
    <w:link w:val="FooterChar"/>
    <w:uiPriority w:val="99"/>
    <w:rsid w:val="00E7486E"/>
    <w:pPr>
      <w:tabs>
        <w:tab w:val="center" w:pos="4513"/>
        <w:tab w:val="right" w:pos="9026"/>
      </w:tabs>
    </w:pPr>
  </w:style>
  <w:style w:type="character" w:customStyle="1" w:styleId="FooterChar">
    <w:name w:val="Footer Char"/>
    <w:basedOn w:val="DefaultParagraphFont"/>
    <w:link w:val="Footer"/>
    <w:uiPriority w:val="99"/>
    <w:rsid w:val="00E7486E"/>
    <w:rPr>
      <w:rFonts w:ascii="Calibri" w:hAnsi="Calibri"/>
      <w:sz w:val="24"/>
      <w:szCs w:val="24"/>
    </w:rPr>
  </w:style>
  <w:style w:type="character" w:styleId="Hyperlink">
    <w:name w:val="Hyperlink"/>
    <w:basedOn w:val="DefaultParagraphFont"/>
    <w:uiPriority w:val="99"/>
    <w:unhideWhenUsed/>
    <w:rsid w:val="00E7486E"/>
    <w:rPr>
      <w:color w:val="50797A" w:themeColor="hyperlink"/>
      <w:u w:val="single"/>
    </w:rPr>
  </w:style>
  <w:style w:type="table" w:styleId="TableGrid">
    <w:name w:val="Table Grid"/>
    <w:basedOn w:val="TableNormal"/>
    <w:rsid w:val="00EB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002"/>
    <w:pPr>
      <w:ind w:left="720"/>
      <w:contextualSpacing/>
    </w:pPr>
  </w:style>
  <w:style w:type="character" w:styleId="CommentReference">
    <w:name w:val="annotation reference"/>
    <w:basedOn w:val="DefaultParagraphFont"/>
    <w:rsid w:val="00AF4287"/>
    <w:rPr>
      <w:sz w:val="16"/>
      <w:szCs w:val="16"/>
    </w:rPr>
  </w:style>
  <w:style w:type="paragraph" w:styleId="CommentText">
    <w:name w:val="annotation text"/>
    <w:basedOn w:val="Normal"/>
    <w:link w:val="CommentTextChar"/>
    <w:rsid w:val="00AF4287"/>
    <w:rPr>
      <w:sz w:val="20"/>
      <w:szCs w:val="20"/>
    </w:rPr>
  </w:style>
  <w:style w:type="character" w:customStyle="1" w:styleId="CommentTextChar">
    <w:name w:val="Comment Text Char"/>
    <w:basedOn w:val="DefaultParagraphFont"/>
    <w:link w:val="CommentText"/>
    <w:rsid w:val="00AF4287"/>
    <w:rPr>
      <w:rFonts w:ascii="Calibri" w:hAnsi="Calibri"/>
    </w:rPr>
  </w:style>
  <w:style w:type="paragraph" w:styleId="CommentSubject">
    <w:name w:val="annotation subject"/>
    <w:basedOn w:val="CommentText"/>
    <w:next w:val="CommentText"/>
    <w:link w:val="CommentSubjectChar"/>
    <w:rsid w:val="00AF4287"/>
    <w:rPr>
      <w:b/>
      <w:bCs/>
    </w:rPr>
  </w:style>
  <w:style w:type="character" w:customStyle="1" w:styleId="CommentSubjectChar">
    <w:name w:val="Comment Subject Char"/>
    <w:basedOn w:val="CommentTextChar"/>
    <w:link w:val="CommentSubject"/>
    <w:rsid w:val="00AF4287"/>
    <w:rPr>
      <w:rFonts w:ascii="Calibri" w:hAnsi="Calibri"/>
      <w:b/>
      <w:bCs/>
    </w:rPr>
  </w:style>
  <w:style w:type="paragraph" w:customStyle="1" w:styleId="Default">
    <w:name w:val="Default"/>
    <w:rsid w:val="0034228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159FC"/>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344600300">
      <w:bodyDiv w:val="1"/>
      <w:marLeft w:val="0"/>
      <w:marRight w:val="0"/>
      <w:marTop w:val="0"/>
      <w:marBottom w:val="0"/>
      <w:divBdr>
        <w:top w:val="none" w:sz="0" w:space="0" w:color="auto"/>
        <w:left w:val="none" w:sz="0" w:space="0" w:color="auto"/>
        <w:bottom w:val="none" w:sz="0" w:space="0" w:color="auto"/>
        <w:right w:val="none" w:sz="0" w:space="0" w:color="auto"/>
      </w:divBdr>
    </w:div>
    <w:div w:id="423111192">
      <w:bodyDiv w:val="1"/>
      <w:marLeft w:val="0"/>
      <w:marRight w:val="0"/>
      <w:marTop w:val="0"/>
      <w:marBottom w:val="0"/>
      <w:divBdr>
        <w:top w:val="none" w:sz="0" w:space="0" w:color="auto"/>
        <w:left w:val="none" w:sz="0" w:space="0" w:color="auto"/>
        <w:bottom w:val="none" w:sz="0" w:space="0" w:color="auto"/>
        <w:right w:val="none" w:sz="0" w:space="0" w:color="auto"/>
      </w:divBdr>
    </w:div>
    <w:div w:id="1283194939">
      <w:bodyDiv w:val="1"/>
      <w:marLeft w:val="0"/>
      <w:marRight w:val="0"/>
      <w:marTop w:val="0"/>
      <w:marBottom w:val="0"/>
      <w:divBdr>
        <w:top w:val="none" w:sz="0" w:space="0" w:color="auto"/>
        <w:left w:val="none" w:sz="0" w:space="0" w:color="auto"/>
        <w:bottom w:val="none" w:sz="0" w:space="0" w:color="auto"/>
        <w:right w:val="none" w:sz="0" w:space="0" w:color="auto"/>
      </w:divBdr>
    </w:div>
    <w:div w:id="1524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33838"/>
      </a:dk2>
      <a:lt2>
        <a:srgbClr val="D8D8DC"/>
      </a:lt2>
      <a:accent1>
        <a:srgbClr val="9AA977"/>
      </a:accent1>
      <a:accent2>
        <a:srgbClr val="7BA8A9"/>
      </a:accent2>
      <a:accent3>
        <a:srgbClr val="907E8C"/>
      </a:accent3>
      <a:accent4>
        <a:srgbClr val="6AA07E"/>
      </a:accent4>
      <a:accent5>
        <a:srgbClr val="A5826D"/>
      </a:accent5>
      <a:accent6>
        <a:srgbClr val="BAB5A6"/>
      </a:accent6>
      <a:hlink>
        <a:srgbClr val="50797A"/>
      </a:hlink>
      <a:folHlink>
        <a:srgbClr val="806268"/>
      </a:folHlink>
    </a:clrScheme>
    <a:fontScheme name="Slate">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Slate">
      <a:fillStyleLst>
        <a:solidFill>
          <a:schemeClr val="phClr"/>
        </a:solidFill>
        <a:gradFill rotWithShape="1">
          <a:gsLst>
            <a:gs pos="0">
              <a:schemeClr val="phClr">
                <a:tint val="80000"/>
                <a:satMod val="150000"/>
              </a:schemeClr>
            </a:gs>
            <a:gs pos="100000">
              <a:schemeClr val="phClr">
                <a:tint val="100000"/>
                <a:shade val="80000"/>
                <a:satMod val="135000"/>
              </a:schemeClr>
            </a:gs>
          </a:gsLst>
          <a:lin ang="5400000" scaled="1"/>
        </a:gradFill>
        <a:blipFill rotWithShape="1">
          <a:blip xmlns:r="http://schemas.openxmlformats.org/officeDocument/2006/relationships" r:embed="rId1">
            <a:duotone>
              <a:schemeClr val="phClr">
                <a:shade val="70000"/>
                <a:satMod val="125000"/>
              </a:schemeClr>
              <a:schemeClr val="phClr">
                <a:tint val="80000"/>
                <a:satMod val="115000"/>
              </a:schemeClr>
            </a:duotone>
          </a:blip>
          <a:stretch/>
        </a:blip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190500">
              <a:srgbClr val="151515">
                <a:alpha val="90000"/>
              </a:srgbClr>
            </a:innerShdw>
          </a:effectLst>
          <a:scene3d>
            <a:camera prst="orthographicFront">
              <a:rot lat="0" lon="0" rev="0"/>
            </a:camera>
            <a:lightRig rig="glow" dir="tl"/>
          </a:scene3d>
          <a:sp3d prstMaterial="softmetal">
            <a:bevelT w="0" h="0"/>
          </a:sp3d>
        </a:effectStyle>
        <a:effectStyle>
          <a:effectLst>
            <a:outerShdw blurRad="63500" dist="101600" dir="3000000" sx="101000" sy="101000" rotWithShape="0">
              <a:srgbClr val="252525">
                <a:alpha val="50000"/>
              </a:srgbClr>
            </a:outerShdw>
          </a:effectLst>
          <a:scene3d>
            <a:camera prst="orthographicFront">
              <a:rot lat="0" lon="0" rev="0"/>
            </a:camera>
            <a:lightRig rig="morning" dir="tr">
              <a:rot lat="0" lon="0" rev="1500000"/>
            </a:lightRig>
          </a:scene3d>
          <a:sp3d prstMaterial="translucentPowder">
            <a:bevelT w="38100" h="12700"/>
          </a:sp3d>
        </a:effectStyle>
      </a:effectStyleLst>
      <a:bgFillStyleLst>
        <a:blipFill rotWithShape="1">
          <a:blip xmlns:r="http://schemas.openxmlformats.org/officeDocument/2006/relationships" r:embed="rId2">
            <a:duotone>
              <a:schemeClr val="phClr">
                <a:shade val="70000"/>
                <a:satMod val="115000"/>
              </a:schemeClr>
              <a:schemeClr val="phClr">
                <a:tint val="70000"/>
                <a:satMod val="135000"/>
              </a:schemeClr>
            </a:duotone>
          </a:blip>
          <a:stretch/>
        </a:blipFill>
        <a:blipFill rotWithShape="1">
          <a:blip xmlns:r="http://schemas.openxmlformats.org/officeDocument/2006/relationships" r:embed="rId1">
            <a:duotone>
              <a:schemeClr val="phClr">
                <a:shade val="70000"/>
                <a:satMod val="115000"/>
              </a:schemeClr>
              <a:schemeClr val="phClr">
                <a:tint val="70000"/>
                <a:satMod val="135000"/>
              </a:schemeClr>
            </a:duotone>
          </a:blip>
          <a:stretch/>
        </a:blipFill>
        <a:blipFill rotWithShape="1">
          <a:blip xmlns:r="http://schemas.openxmlformats.org/officeDocument/2006/relationships" r:embed="rId3">
            <a:duotone>
              <a:schemeClr val="phClr">
                <a:shade val="75000"/>
                <a:satMod val="115000"/>
              </a:schemeClr>
              <a:schemeClr val="phClr">
                <a:tint val="80000"/>
                <a:satMod val="125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BE6210A9E064099624D986CC87FD0" ma:contentTypeVersion="0" ma:contentTypeDescription="Create a new document." ma:contentTypeScope="" ma:versionID="9cacee33b5bbf595bf71227e56b99aa6">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692FCDE-AC2D-4EEA-8AFE-8391E1C9F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DF3F05-E4C8-4D70-BB6C-741DFC2A9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00FBF1-3046-450D-BAEC-A67CBBD362EA}">
  <ds:schemaRefs>
    <ds:schemaRef ds:uri="http://schemas.microsoft.com/sharepoint/v3/contenttype/forms"/>
  </ds:schemaRefs>
</ds:datastoreItem>
</file>

<file path=customXml/itemProps4.xml><?xml version="1.0" encoding="utf-8"?>
<ds:datastoreItem xmlns:ds="http://schemas.openxmlformats.org/officeDocument/2006/customXml" ds:itemID="{EAEAA040-69BE-400F-AAAD-F16193E2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2125</Words>
  <Characters>12114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Jim Weale</dc:creator>
  <cp:lastModifiedBy>New User</cp:lastModifiedBy>
  <cp:revision>3</cp:revision>
  <cp:lastPrinted>2013-05-21T11:32:00Z</cp:lastPrinted>
  <dcterms:created xsi:type="dcterms:W3CDTF">2014-05-23T09:16:00Z</dcterms:created>
  <dcterms:modified xsi:type="dcterms:W3CDTF">2014-05-23T11:20:00Z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0x010100BCABE6210A9E064099624D986CC87FD0</vt:lpwstr>
  </property>
</Properties>
</file>