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60" w:rsidRPr="009426C2" w:rsidRDefault="00AC2FF9" w:rsidP="00913AC7">
      <w:pPr>
        <w:jc w:val="both"/>
        <w:rPr>
          <w:rFonts w:ascii="Times New Roman" w:hAnsi="Times New Roman" w:cs="Times New Roman"/>
          <w:b/>
          <w:sz w:val="32"/>
          <w:szCs w:val="32"/>
        </w:rPr>
      </w:pPr>
      <w:r w:rsidRPr="009426C2">
        <w:rPr>
          <w:rFonts w:ascii="Times New Roman" w:hAnsi="Times New Roman" w:cs="Times New Roman"/>
          <w:b/>
          <w:sz w:val="32"/>
          <w:szCs w:val="32"/>
        </w:rPr>
        <w:t>NEW AND EMERGING SOURCES OF FUNDING SUSTAINABLE DEVELOPMENT GOALS (SDGS) IMPLEMENTATION: BEING A PAPER PRESENTED BY THE HONOURABLE MINISTER OF FINANCE, MRS. KEMI ADEOSUN AT THE 15</w:t>
      </w:r>
      <w:r w:rsidRPr="009426C2">
        <w:rPr>
          <w:rFonts w:ascii="Times New Roman" w:hAnsi="Times New Roman" w:cs="Times New Roman"/>
          <w:b/>
          <w:sz w:val="32"/>
          <w:szCs w:val="32"/>
          <w:vertAlign w:val="superscript"/>
        </w:rPr>
        <w:t>TH</w:t>
      </w:r>
      <w:r w:rsidRPr="009426C2">
        <w:rPr>
          <w:rFonts w:ascii="Times New Roman" w:hAnsi="Times New Roman" w:cs="Times New Roman"/>
          <w:b/>
          <w:sz w:val="32"/>
          <w:szCs w:val="32"/>
        </w:rPr>
        <w:t xml:space="preserve"> MEETING OF THE 2016 JOINT PLANNING BOARD, (JPB) AND THE NATIONAL COUNCIL ON DEVELOPMENT PLANNING (NCDP) MEETINGS HOLDING FROM TUESDAY, 23</w:t>
      </w:r>
      <w:r w:rsidRPr="009426C2">
        <w:rPr>
          <w:rFonts w:ascii="Times New Roman" w:hAnsi="Times New Roman" w:cs="Times New Roman"/>
          <w:b/>
          <w:sz w:val="32"/>
          <w:szCs w:val="32"/>
          <w:vertAlign w:val="superscript"/>
        </w:rPr>
        <w:t>RD</w:t>
      </w:r>
      <w:r w:rsidRPr="009426C2">
        <w:rPr>
          <w:rFonts w:ascii="Times New Roman" w:hAnsi="Times New Roman" w:cs="Times New Roman"/>
          <w:b/>
          <w:sz w:val="32"/>
          <w:szCs w:val="32"/>
        </w:rPr>
        <w:t xml:space="preserve"> – THURSDAY 25</w:t>
      </w:r>
      <w:r w:rsidRPr="009426C2">
        <w:rPr>
          <w:rFonts w:ascii="Times New Roman" w:hAnsi="Times New Roman" w:cs="Times New Roman"/>
          <w:b/>
          <w:sz w:val="32"/>
          <w:szCs w:val="32"/>
          <w:vertAlign w:val="superscript"/>
        </w:rPr>
        <w:t>TH</w:t>
      </w:r>
      <w:r w:rsidRPr="009426C2">
        <w:rPr>
          <w:rFonts w:ascii="Times New Roman" w:hAnsi="Times New Roman" w:cs="Times New Roman"/>
          <w:b/>
          <w:sz w:val="32"/>
          <w:szCs w:val="32"/>
        </w:rPr>
        <w:t xml:space="preserve"> AUGUST, 2016 IN KANO, KANO STATE.</w:t>
      </w:r>
    </w:p>
    <w:p w:rsidR="00710006" w:rsidRPr="009426C2" w:rsidRDefault="00710006" w:rsidP="00FF18BC">
      <w:pPr>
        <w:spacing w:after="0"/>
        <w:jc w:val="both"/>
        <w:rPr>
          <w:rFonts w:ascii="Times New Roman" w:hAnsi="Times New Roman" w:cs="Times New Roman"/>
          <w:b/>
          <w:sz w:val="32"/>
          <w:szCs w:val="32"/>
        </w:rPr>
      </w:pPr>
      <w:r w:rsidRPr="009426C2">
        <w:rPr>
          <w:rFonts w:ascii="Times New Roman" w:hAnsi="Times New Roman" w:cs="Times New Roman"/>
          <w:b/>
          <w:sz w:val="32"/>
          <w:szCs w:val="32"/>
        </w:rPr>
        <w:t>Introduction</w:t>
      </w:r>
    </w:p>
    <w:p w:rsidR="007400B3" w:rsidRPr="009426C2" w:rsidRDefault="007400B3" w:rsidP="00FF18BC">
      <w:pPr>
        <w:autoSpaceDE w:val="0"/>
        <w:autoSpaceDN w:val="0"/>
        <w:adjustRightInd w:val="0"/>
        <w:spacing w:after="0" w:line="360" w:lineRule="auto"/>
        <w:ind w:firstLine="720"/>
        <w:jc w:val="both"/>
        <w:rPr>
          <w:rFonts w:ascii="Times New Roman" w:eastAsia="Calibri" w:hAnsi="Times New Roman" w:cs="Times New Roman"/>
          <w:sz w:val="32"/>
          <w:szCs w:val="32"/>
        </w:rPr>
      </w:pPr>
      <w:r w:rsidRPr="009426C2">
        <w:rPr>
          <w:rFonts w:ascii="Times New Roman" w:eastAsia="Calibri" w:hAnsi="Times New Roman" w:cs="Times New Roman"/>
          <w:sz w:val="32"/>
          <w:szCs w:val="32"/>
        </w:rPr>
        <w:t xml:space="preserve">Nigeria was among the 189 countries worldwide that endorsed the United Nations Millennium Declaration in New York in September 2000, which led to the adoption of the eight time-bound Millennium </w:t>
      </w:r>
      <w:proofErr w:type="gramStart"/>
      <w:r w:rsidRPr="009426C2">
        <w:rPr>
          <w:rFonts w:ascii="Times New Roman" w:eastAsia="Calibri" w:hAnsi="Times New Roman" w:cs="Times New Roman"/>
          <w:sz w:val="32"/>
          <w:szCs w:val="32"/>
        </w:rPr>
        <w:t>Development Goals (MDGs) with several targets and indicators to be achieved by 2015.</w:t>
      </w:r>
      <w:proofErr w:type="gramEnd"/>
    </w:p>
    <w:p w:rsidR="007400B3" w:rsidRPr="009426C2" w:rsidRDefault="007400B3" w:rsidP="00FF18BC">
      <w:pPr>
        <w:autoSpaceDE w:val="0"/>
        <w:autoSpaceDN w:val="0"/>
        <w:adjustRightInd w:val="0"/>
        <w:spacing w:after="0" w:line="360" w:lineRule="auto"/>
        <w:ind w:firstLine="720"/>
        <w:jc w:val="both"/>
        <w:rPr>
          <w:rFonts w:ascii="Times New Roman" w:hAnsi="Times New Roman" w:cs="Times New Roman"/>
          <w:sz w:val="32"/>
          <w:szCs w:val="32"/>
        </w:rPr>
      </w:pPr>
      <w:r w:rsidRPr="009426C2">
        <w:rPr>
          <w:rFonts w:ascii="Times New Roman" w:eastAsia="Calibri" w:hAnsi="Times New Roman" w:cs="Times New Roman"/>
          <w:sz w:val="32"/>
          <w:szCs w:val="32"/>
        </w:rPr>
        <w:t xml:space="preserve">In September 2015, world leaders converged at the United Nations Headquarters in New York, to consider and adopt a new comprehensive, </w:t>
      </w:r>
      <w:r w:rsidR="00FF18BC" w:rsidRPr="009426C2">
        <w:rPr>
          <w:rFonts w:ascii="Times New Roman" w:eastAsia="Calibri" w:hAnsi="Times New Roman" w:cs="Times New Roman"/>
          <w:sz w:val="32"/>
          <w:szCs w:val="32"/>
        </w:rPr>
        <w:t>attainable</w:t>
      </w:r>
      <w:r w:rsidRPr="009426C2">
        <w:rPr>
          <w:rFonts w:ascii="Times New Roman" w:eastAsia="Calibri" w:hAnsi="Times New Roman" w:cs="Times New Roman"/>
          <w:sz w:val="32"/>
          <w:szCs w:val="32"/>
        </w:rPr>
        <w:t xml:space="preserve"> and transformational development agenda. The Outcome Document adopted during the summit outlines a set of </w:t>
      </w:r>
      <w:r w:rsidRPr="009426C2">
        <w:rPr>
          <w:rFonts w:ascii="Times New Roman" w:eastAsia="Calibri" w:hAnsi="Times New Roman" w:cs="Times New Roman"/>
          <w:b/>
          <w:sz w:val="32"/>
          <w:szCs w:val="32"/>
        </w:rPr>
        <w:t>17 Sustainable Development Goals (SDGs)</w:t>
      </w:r>
      <w:r w:rsidRPr="009426C2">
        <w:rPr>
          <w:rFonts w:ascii="Times New Roman" w:eastAsia="Calibri" w:hAnsi="Times New Roman" w:cs="Times New Roman"/>
          <w:sz w:val="32"/>
          <w:szCs w:val="32"/>
        </w:rPr>
        <w:t xml:space="preserve"> and 169 targets, aimed at eradicating poverty in all its forms and shifting the world onto a sustainable and resilient development pathway while ensuring that ‘no one is left behind’. The SDGs seek to build on, and complete the unfinished business of the MDGs; realize the human rights of all; achieve gender equality in all sectors and spheres of life; and importantly, strike a </w:t>
      </w:r>
      <w:r w:rsidRPr="009426C2">
        <w:rPr>
          <w:rFonts w:ascii="Times New Roman" w:eastAsia="Calibri" w:hAnsi="Times New Roman" w:cs="Times New Roman"/>
          <w:sz w:val="32"/>
          <w:szCs w:val="32"/>
        </w:rPr>
        <w:lastRenderedPageBreak/>
        <w:t xml:space="preserve">balance between economic, social and environmental dimensions of development. The Outcome Document inter alia, calls on member states to “develop as soon as practicable, </w:t>
      </w:r>
      <w:r w:rsidR="00002116" w:rsidRPr="009426C2">
        <w:rPr>
          <w:rFonts w:ascii="Times New Roman" w:eastAsia="Calibri" w:hAnsi="Times New Roman" w:cs="Times New Roman"/>
          <w:sz w:val="32"/>
          <w:szCs w:val="32"/>
        </w:rPr>
        <w:t xml:space="preserve">attainable </w:t>
      </w:r>
      <w:r w:rsidRPr="009426C2">
        <w:rPr>
          <w:rFonts w:ascii="Times New Roman" w:eastAsia="Calibri" w:hAnsi="Times New Roman" w:cs="Times New Roman"/>
          <w:sz w:val="32"/>
          <w:szCs w:val="32"/>
        </w:rPr>
        <w:t xml:space="preserve">national responses to the </w:t>
      </w:r>
      <w:r w:rsidR="00002116" w:rsidRPr="009426C2">
        <w:rPr>
          <w:rFonts w:ascii="Times New Roman" w:eastAsia="Calibri" w:hAnsi="Times New Roman" w:cs="Times New Roman"/>
          <w:sz w:val="32"/>
          <w:szCs w:val="32"/>
        </w:rPr>
        <w:t>overall implementation of this new a</w:t>
      </w:r>
      <w:r w:rsidRPr="009426C2">
        <w:rPr>
          <w:rFonts w:ascii="Times New Roman" w:eastAsia="Calibri" w:hAnsi="Times New Roman" w:cs="Times New Roman"/>
          <w:sz w:val="32"/>
          <w:szCs w:val="32"/>
        </w:rPr>
        <w:t>genda, in order to support the transition to the SDGs and build on existing planning instruments, such as national development and sustainable development strategies</w:t>
      </w:r>
      <w:r w:rsidRPr="009426C2">
        <w:rPr>
          <w:rFonts w:ascii="Times New Roman" w:hAnsi="Times New Roman" w:cs="Times New Roman"/>
          <w:sz w:val="32"/>
          <w:szCs w:val="32"/>
        </w:rPr>
        <w:t>”.</w:t>
      </w:r>
    </w:p>
    <w:p w:rsidR="00F23EF3" w:rsidRPr="009426C2" w:rsidRDefault="00F23EF3" w:rsidP="00FF18BC">
      <w:pPr>
        <w:autoSpaceDE w:val="0"/>
        <w:autoSpaceDN w:val="0"/>
        <w:adjustRightInd w:val="0"/>
        <w:spacing w:after="0"/>
        <w:jc w:val="both"/>
        <w:rPr>
          <w:rFonts w:ascii="Times New Roman" w:hAnsi="Times New Roman" w:cs="Times New Roman"/>
          <w:sz w:val="32"/>
          <w:szCs w:val="32"/>
        </w:rPr>
      </w:pPr>
    </w:p>
    <w:p w:rsidR="00F23EF3" w:rsidRPr="009426C2" w:rsidRDefault="00F23EF3" w:rsidP="00913AC7">
      <w:pPr>
        <w:autoSpaceDE w:val="0"/>
        <w:autoSpaceDN w:val="0"/>
        <w:adjustRightInd w:val="0"/>
        <w:spacing w:after="0"/>
        <w:jc w:val="both"/>
        <w:rPr>
          <w:rFonts w:ascii="Times New Roman" w:hAnsi="Times New Roman" w:cs="Times New Roman"/>
          <w:b/>
          <w:sz w:val="32"/>
          <w:szCs w:val="32"/>
        </w:rPr>
      </w:pPr>
      <w:r w:rsidRPr="009426C2">
        <w:rPr>
          <w:rFonts w:ascii="Times New Roman" w:hAnsi="Times New Roman" w:cs="Times New Roman"/>
          <w:b/>
          <w:sz w:val="32"/>
          <w:szCs w:val="32"/>
        </w:rPr>
        <w:t>NIGERIA’S FISCAL SPACE AND SUSTAINABLE DEVELOPMENT GOALS (SDGs)</w:t>
      </w:r>
    </w:p>
    <w:p w:rsidR="00BD4F16" w:rsidRPr="009426C2" w:rsidRDefault="00BD4F16" w:rsidP="00FF18BC">
      <w:pPr>
        <w:autoSpaceDE w:val="0"/>
        <w:autoSpaceDN w:val="0"/>
        <w:adjustRightInd w:val="0"/>
        <w:spacing w:after="0" w:line="360" w:lineRule="auto"/>
        <w:jc w:val="both"/>
        <w:rPr>
          <w:rFonts w:ascii="Times New Roman" w:eastAsia="Calibri" w:hAnsi="Times New Roman" w:cs="Times New Roman"/>
          <w:sz w:val="32"/>
          <w:szCs w:val="32"/>
        </w:rPr>
      </w:pPr>
      <w:r w:rsidRPr="009426C2">
        <w:rPr>
          <w:rFonts w:ascii="Times New Roman" w:eastAsia="Calibri" w:hAnsi="Times New Roman" w:cs="Times New Roman"/>
          <w:sz w:val="32"/>
          <w:szCs w:val="32"/>
        </w:rPr>
        <w:t xml:space="preserve">The rapidly depleting revenue from oil, set off by a sudden fall in the price of crude oil from $114 per barrel in June 2014 to less than $30 per barrel as at December 2015, attributed to the </w:t>
      </w:r>
      <w:r w:rsidR="00F23EF3" w:rsidRPr="009426C2">
        <w:rPr>
          <w:rFonts w:ascii="Times New Roman" w:eastAsia="Calibri" w:hAnsi="Times New Roman" w:cs="Times New Roman"/>
          <w:sz w:val="32"/>
          <w:szCs w:val="32"/>
        </w:rPr>
        <w:t>slowdown</w:t>
      </w:r>
      <w:r w:rsidRPr="009426C2">
        <w:rPr>
          <w:rFonts w:ascii="Times New Roman" w:eastAsia="Calibri" w:hAnsi="Times New Roman" w:cs="Times New Roman"/>
          <w:sz w:val="32"/>
          <w:szCs w:val="32"/>
        </w:rPr>
        <w:t xml:space="preserve"> of China’s economy, development of shale oil in the US</w:t>
      </w:r>
      <w:r w:rsidR="00F23EF3" w:rsidRPr="009426C2">
        <w:rPr>
          <w:rFonts w:ascii="Times New Roman" w:eastAsia="Calibri" w:hAnsi="Times New Roman" w:cs="Times New Roman"/>
          <w:sz w:val="32"/>
          <w:szCs w:val="32"/>
        </w:rPr>
        <w:t>,</w:t>
      </w:r>
      <w:r w:rsidRPr="009426C2">
        <w:rPr>
          <w:rFonts w:ascii="Times New Roman" w:eastAsia="Calibri" w:hAnsi="Times New Roman" w:cs="Times New Roman"/>
          <w:sz w:val="32"/>
          <w:szCs w:val="32"/>
        </w:rPr>
        <w:t xml:space="preserve"> in conjunction with probable oil supply expectations from Iran after the lifting of economic sanctions, caused a major disequilibrium in Nigeria’s fiscal management</w:t>
      </w:r>
      <w:r w:rsidR="00F23EF3" w:rsidRPr="009426C2">
        <w:rPr>
          <w:rFonts w:ascii="Times New Roman" w:eastAsia="Calibri" w:hAnsi="Times New Roman" w:cs="Times New Roman"/>
          <w:sz w:val="32"/>
          <w:szCs w:val="32"/>
        </w:rPr>
        <w:t>,</w:t>
      </w:r>
      <w:r w:rsidRPr="009426C2">
        <w:rPr>
          <w:rFonts w:ascii="Times New Roman" w:eastAsia="Calibri" w:hAnsi="Times New Roman" w:cs="Times New Roman"/>
          <w:sz w:val="32"/>
          <w:szCs w:val="32"/>
        </w:rPr>
        <w:t xml:space="preserve"> leading to a series of short-term and ad hoc measures at the Central Bank of Nigeria. The immediate fisc</w:t>
      </w:r>
      <w:r w:rsidR="00F23EF3" w:rsidRPr="009426C2">
        <w:rPr>
          <w:rFonts w:ascii="Times New Roman" w:eastAsia="Calibri" w:hAnsi="Times New Roman" w:cs="Times New Roman"/>
          <w:sz w:val="32"/>
          <w:szCs w:val="32"/>
        </w:rPr>
        <w:t>al effects constituted reduced G</w:t>
      </w:r>
      <w:r w:rsidRPr="009426C2">
        <w:rPr>
          <w:rFonts w:ascii="Times New Roman" w:eastAsia="Calibri" w:hAnsi="Times New Roman" w:cs="Times New Roman"/>
          <w:sz w:val="32"/>
          <w:szCs w:val="32"/>
        </w:rPr>
        <w:t>overnment income for both recurrent and capital expenditure</w:t>
      </w:r>
      <w:r w:rsidR="00F23EF3" w:rsidRPr="009426C2">
        <w:rPr>
          <w:rFonts w:ascii="Times New Roman" w:eastAsia="Calibri" w:hAnsi="Times New Roman" w:cs="Times New Roman"/>
          <w:sz w:val="32"/>
          <w:szCs w:val="32"/>
        </w:rPr>
        <w:t>,</w:t>
      </w:r>
      <w:r w:rsidRPr="009426C2">
        <w:rPr>
          <w:rFonts w:ascii="Times New Roman" w:eastAsia="Calibri" w:hAnsi="Times New Roman" w:cs="Times New Roman"/>
          <w:sz w:val="32"/>
          <w:szCs w:val="32"/>
        </w:rPr>
        <w:t xml:space="preserve"> as the actual price of oil fell below the benchmark price envisaged in the 2014 and 2015 budgets, rendering the 2015 budget totally unrealistic as gross receipt fell by N1.433 Trillion between July 2014 and January 2015 (CBN, 2015). The budget deficit stood at 0.99% of GDP as at September 2015.</w:t>
      </w:r>
    </w:p>
    <w:p w:rsidR="00BD4F16" w:rsidRPr="009426C2" w:rsidRDefault="00BD4F16" w:rsidP="00FF18BC">
      <w:pPr>
        <w:spacing w:line="360" w:lineRule="auto"/>
        <w:jc w:val="both"/>
        <w:rPr>
          <w:rFonts w:ascii="Times New Roman" w:eastAsia="Calibri" w:hAnsi="Times New Roman" w:cs="Times New Roman"/>
          <w:sz w:val="32"/>
          <w:szCs w:val="32"/>
        </w:rPr>
      </w:pPr>
      <w:r w:rsidRPr="009426C2">
        <w:rPr>
          <w:rFonts w:ascii="Times New Roman" w:eastAsia="Calibri" w:hAnsi="Times New Roman" w:cs="Times New Roman"/>
          <w:sz w:val="32"/>
          <w:szCs w:val="32"/>
        </w:rPr>
        <w:lastRenderedPageBreak/>
        <w:t xml:space="preserve">Precisely, a year from the oil price shock, the Third International Conference on Financing for Development held from 13-16 July, 2015 in Addis Ababa, Ethiopia, where 193 member states of United Nations agreed on a wide range of initiative and measures to overhaul global finance practices and generate investment for tackling contemporary economic, social and environmental challenges. In particular, the meeting agreed on the need to build the capacities for domestic resource mobilization and highlights the fact that a multiplicity of financing sources, including private finance through blended finance, will be needed to achieve the Sustainable Development Goals (SDGs). Unlike the MDGs, which were largely premised on the availability of external financing, in the form of </w:t>
      </w:r>
      <w:r w:rsidR="00FF18BC" w:rsidRPr="009426C2">
        <w:rPr>
          <w:rFonts w:ascii="Times New Roman" w:eastAsia="Calibri" w:hAnsi="Times New Roman" w:cs="Times New Roman"/>
          <w:sz w:val="32"/>
          <w:szCs w:val="32"/>
        </w:rPr>
        <w:t>Official Development Assistance (</w:t>
      </w:r>
      <w:r w:rsidRPr="009426C2">
        <w:rPr>
          <w:rFonts w:ascii="Times New Roman" w:eastAsia="Calibri" w:hAnsi="Times New Roman" w:cs="Times New Roman"/>
          <w:sz w:val="32"/>
          <w:szCs w:val="32"/>
        </w:rPr>
        <w:t>ODA</w:t>
      </w:r>
      <w:r w:rsidR="00FF18BC" w:rsidRPr="009426C2">
        <w:rPr>
          <w:rFonts w:ascii="Times New Roman" w:eastAsia="Calibri" w:hAnsi="Times New Roman" w:cs="Times New Roman"/>
          <w:sz w:val="32"/>
          <w:szCs w:val="32"/>
        </w:rPr>
        <w:t>)</w:t>
      </w:r>
      <w:r w:rsidRPr="009426C2">
        <w:rPr>
          <w:rFonts w:ascii="Times New Roman" w:eastAsia="Calibri" w:hAnsi="Times New Roman" w:cs="Times New Roman"/>
          <w:sz w:val="32"/>
          <w:szCs w:val="32"/>
        </w:rPr>
        <w:t>, the SDGs, which are more ambitious; and are universal and wider in scope, will require a multiplicity of financing sources.</w:t>
      </w:r>
    </w:p>
    <w:p w:rsidR="00BD4F16" w:rsidRPr="009426C2" w:rsidRDefault="00B93504" w:rsidP="00FF18BC">
      <w:pPr>
        <w:spacing w:line="360" w:lineRule="auto"/>
        <w:jc w:val="both"/>
        <w:rPr>
          <w:rFonts w:ascii="Times New Roman" w:eastAsia="Calibri" w:hAnsi="Times New Roman" w:cs="Times New Roman"/>
          <w:sz w:val="32"/>
          <w:szCs w:val="32"/>
        </w:rPr>
      </w:pPr>
      <w:r w:rsidRPr="009426C2">
        <w:rPr>
          <w:rFonts w:ascii="Times New Roman" w:eastAsia="Calibri" w:hAnsi="Times New Roman" w:cs="Times New Roman"/>
          <w:sz w:val="32"/>
          <w:szCs w:val="32"/>
        </w:rPr>
        <w:t>Domestic Resource M</w:t>
      </w:r>
      <w:r w:rsidR="00BD4F16" w:rsidRPr="009426C2">
        <w:rPr>
          <w:rFonts w:ascii="Times New Roman" w:eastAsia="Calibri" w:hAnsi="Times New Roman" w:cs="Times New Roman"/>
          <w:sz w:val="32"/>
          <w:szCs w:val="32"/>
        </w:rPr>
        <w:t>obilization (DRM) which is the generation of tax revenues and borrowing from domestic</w:t>
      </w:r>
      <w:r w:rsidR="0048634E" w:rsidRPr="009426C2">
        <w:rPr>
          <w:rFonts w:ascii="Times New Roman" w:eastAsia="Calibri" w:hAnsi="Times New Roman" w:cs="Times New Roman"/>
          <w:sz w:val="32"/>
          <w:szCs w:val="32"/>
        </w:rPr>
        <w:t>,</w:t>
      </w:r>
      <w:r w:rsidR="00BD4F16" w:rsidRPr="009426C2">
        <w:rPr>
          <w:rFonts w:ascii="Times New Roman" w:eastAsia="Calibri" w:hAnsi="Times New Roman" w:cs="Times New Roman"/>
          <w:sz w:val="32"/>
          <w:szCs w:val="32"/>
        </w:rPr>
        <w:t xml:space="preserve"> public and private individuals and companies as well as the allocation of such revenue to productive investments within the country, </w:t>
      </w:r>
      <w:r w:rsidR="00002116" w:rsidRPr="009426C2">
        <w:rPr>
          <w:rFonts w:ascii="Times New Roman" w:eastAsia="Calibri" w:hAnsi="Times New Roman" w:cs="Times New Roman"/>
          <w:sz w:val="32"/>
          <w:szCs w:val="32"/>
        </w:rPr>
        <w:t>places</w:t>
      </w:r>
      <w:r w:rsidR="00BD4F16" w:rsidRPr="009426C2">
        <w:rPr>
          <w:rFonts w:ascii="Times New Roman" w:eastAsia="Calibri" w:hAnsi="Times New Roman" w:cs="Times New Roman"/>
          <w:sz w:val="32"/>
          <w:szCs w:val="32"/>
        </w:rPr>
        <w:t xml:space="preserve"> an increasingly important role in this regard. In particular, DRM reduces an economy’s dependence on external flows which have been found to be highly volatile; allows Government greater flexibility in designing and controlling their development agenda (policy space); conditions states to improve their domestic environment and the management of public affairs which </w:t>
      </w:r>
      <w:r w:rsidR="00BD4F16" w:rsidRPr="009426C2">
        <w:rPr>
          <w:rFonts w:ascii="Times New Roman" w:eastAsia="Calibri" w:hAnsi="Times New Roman" w:cs="Times New Roman"/>
          <w:sz w:val="32"/>
          <w:szCs w:val="32"/>
        </w:rPr>
        <w:lastRenderedPageBreak/>
        <w:t>creates a conducive environment for foreign investments; enhances national ownership over development processes; and strengthens the bonds of accountability between Governments and their citizens.</w:t>
      </w:r>
    </w:p>
    <w:p w:rsidR="00BD4F16" w:rsidRPr="009426C2" w:rsidRDefault="00BD4F16" w:rsidP="00FF18BC">
      <w:pPr>
        <w:spacing w:line="360" w:lineRule="auto"/>
        <w:jc w:val="both"/>
        <w:rPr>
          <w:rFonts w:ascii="Times New Roman" w:eastAsia="Calibri" w:hAnsi="Times New Roman" w:cs="Times New Roman"/>
          <w:sz w:val="32"/>
          <w:szCs w:val="32"/>
        </w:rPr>
      </w:pPr>
      <w:r w:rsidRPr="009426C2">
        <w:rPr>
          <w:rFonts w:ascii="Times New Roman" w:eastAsia="Calibri" w:hAnsi="Times New Roman" w:cs="Times New Roman"/>
          <w:sz w:val="32"/>
          <w:szCs w:val="32"/>
        </w:rPr>
        <w:t>In spite of the fact that taxation is one of the most important components of DRM, Nigeria’s tax to GDP ratio is relatively low and even lower when resource-related taxes, especially oil tax, are excluded. For the period 2000-2013, the average tax revenue as a percentage of GDP was estimated at 6.6% in contrast to South Africa’s figure of 28.08% in 2008 or even 25.9</w:t>
      </w:r>
      <w:r w:rsidR="0048634E" w:rsidRPr="009426C2">
        <w:rPr>
          <w:rFonts w:ascii="Times New Roman" w:eastAsia="Calibri" w:hAnsi="Times New Roman" w:cs="Times New Roman"/>
          <w:sz w:val="32"/>
          <w:szCs w:val="32"/>
        </w:rPr>
        <w:t>6% in 2010. The 2014 rebasing/</w:t>
      </w:r>
      <w:r w:rsidRPr="009426C2">
        <w:rPr>
          <w:rFonts w:ascii="Times New Roman" w:eastAsia="Calibri" w:hAnsi="Times New Roman" w:cs="Times New Roman"/>
          <w:sz w:val="32"/>
          <w:szCs w:val="32"/>
        </w:rPr>
        <w:t xml:space="preserve">benchmarking of the GDP, which led to a near doubling of the country’s GDP, brought Nigeria’s tax ratio to </w:t>
      </w:r>
      <w:r w:rsidR="00002116" w:rsidRPr="009426C2">
        <w:rPr>
          <w:rFonts w:ascii="Times New Roman" w:eastAsia="Calibri" w:hAnsi="Times New Roman" w:cs="Times New Roman"/>
          <w:sz w:val="32"/>
          <w:szCs w:val="32"/>
        </w:rPr>
        <w:t>a minimal of 3.6</w:t>
      </w:r>
      <w:r w:rsidRPr="009426C2">
        <w:rPr>
          <w:rFonts w:ascii="Times New Roman" w:eastAsia="Calibri" w:hAnsi="Times New Roman" w:cs="Times New Roman"/>
          <w:sz w:val="32"/>
          <w:szCs w:val="32"/>
        </w:rPr>
        <w:t>% in 2011. For the most part, the petroleum profit tax accounted for 63.93% of total tax revenue in 2012 with the non-oil taxes acc</w:t>
      </w:r>
      <w:r w:rsidR="0048634E" w:rsidRPr="009426C2">
        <w:rPr>
          <w:rFonts w:ascii="Times New Roman" w:eastAsia="Calibri" w:hAnsi="Times New Roman" w:cs="Times New Roman"/>
          <w:sz w:val="32"/>
          <w:szCs w:val="32"/>
        </w:rPr>
        <w:t>ounting for only 36.07% at the F</w:t>
      </w:r>
      <w:r w:rsidR="00002116" w:rsidRPr="009426C2">
        <w:rPr>
          <w:rFonts w:ascii="Times New Roman" w:eastAsia="Calibri" w:hAnsi="Times New Roman" w:cs="Times New Roman"/>
          <w:sz w:val="32"/>
          <w:szCs w:val="32"/>
        </w:rPr>
        <w:t>ederal level. Worse</w:t>
      </w:r>
      <w:r w:rsidRPr="009426C2">
        <w:rPr>
          <w:rFonts w:ascii="Times New Roman" w:eastAsia="Calibri" w:hAnsi="Times New Roman" w:cs="Times New Roman"/>
          <w:sz w:val="32"/>
          <w:szCs w:val="32"/>
        </w:rPr>
        <w:t xml:space="preserve"> still, the total tax collection increased from N4</w:t>
      </w:r>
      <w:r w:rsidR="0048634E" w:rsidRPr="009426C2">
        <w:rPr>
          <w:rFonts w:ascii="Times New Roman" w:eastAsia="Calibri" w:hAnsi="Times New Roman" w:cs="Times New Roman"/>
          <w:sz w:val="32"/>
          <w:szCs w:val="32"/>
        </w:rPr>
        <w:t>, 628.476</w:t>
      </w:r>
      <w:r w:rsidRPr="009426C2">
        <w:rPr>
          <w:rFonts w:ascii="Times New Roman" w:eastAsia="Calibri" w:hAnsi="Times New Roman" w:cs="Times New Roman"/>
          <w:sz w:val="32"/>
          <w:szCs w:val="32"/>
        </w:rPr>
        <w:t xml:space="preserve"> billion in 2011 to N5</w:t>
      </w:r>
      <w:r w:rsidR="0048634E" w:rsidRPr="009426C2">
        <w:rPr>
          <w:rFonts w:ascii="Times New Roman" w:eastAsia="Calibri" w:hAnsi="Times New Roman" w:cs="Times New Roman"/>
          <w:sz w:val="32"/>
          <w:szCs w:val="32"/>
        </w:rPr>
        <w:t>, 007.653</w:t>
      </w:r>
      <w:r w:rsidRPr="009426C2">
        <w:rPr>
          <w:rFonts w:ascii="Times New Roman" w:eastAsia="Calibri" w:hAnsi="Times New Roman" w:cs="Times New Roman"/>
          <w:sz w:val="32"/>
          <w:szCs w:val="32"/>
        </w:rPr>
        <w:t xml:space="preserve"> billion in 2012, a marginal </w:t>
      </w:r>
      <w:r w:rsidR="00002116" w:rsidRPr="009426C2">
        <w:rPr>
          <w:rFonts w:ascii="Times New Roman" w:eastAsia="Calibri" w:hAnsi="Times New Roman" w:cs="Times New Roman"/>
          <w:sz w:val="32"/>
          <w:szCs w:val="32"/>
        </w:rPr>
        <w:t xml:space="preserve">increase of </w:t>
      </w:r>
      <w:r w:rsidRPr="009426C2">
        <w:rPr>
          <w:rFonts w:ascii="Times New Roman" w:eastAsia="Calibri" w:hAnsi="Times New Roman" w:cs="Times New Roman"/>
          <w:sz w:val="32"/>
          <w:szCs w:val="32"/>
        </w:rPr>
        <w:t>8.19%.</w:t>
      </w:r>
      <w:r w:rsidR="00002116" w:rsidRPr="009426C2">
        <w:rPr>
          <w:rFonts w:ascii="Times New Roman" w:eastAsia="Calibri" w:hAnsi="Times New Roman" w:cs="Times New Roman"/>
          <w:sz w:val="32"/>
          <w:szCs w:val="32"/>
        </w:rPr>
        <w:t xml:space="preserve"> (FIRS 2015)</w:t>
      </w:r>
    </w:p>
    <w:p w:rsidR="002D28A0" w:rsidRPr="009426C2" w:rsidRDefault="00BD4F16" w:rsidP="00FF18BC">
      <w:pPr>
        <w:spacing w:line="360" w:lineRule="auto"/>
        <w:jc w:val="both"/>
        <w:rPr>
          <w:rFonts w:ascii="Times New Roman" w:eastAsia="Calibri" w:hAnsi="Times New Roman" w:cs="Times New Roman"/>
          <w:sz w:val="32"/>
          <w:szCs w:val="32"/>
        </w:rPr>
      </w:pPr>
      <w:r w:rsidRPr="009426C2">
        <w:rPr>
          <w:rFonts w:ascii="Times New Roman" w:eastAsia="Calibri" w:hAnsi="Times New Roman" w:cs="Times New Roman"/>
          <w:sz w:val="32"/>
          <w:szCs w:val="32"/>
        </w:rPr>
        <w:t xml:space="preserve">In Nigeria, </w:t>
      </w:r>
      <w:r w:rsidR="0048634E" w:rsidRPr="009426C2">
        <w:rPr>
          <w:rFonts w:ascii="Times New Roman" w:eastAsia="Calibri" w:hAnsi="Times New Roman" w:cs="Times New Roman"/>
          <w:sz w:val="32"/>
          <w:szCs w:val="32"/>
        </w:rPr>
        <w:t xml:space="preserve">the three tiers of Government: </w:t>
      </w:r>
      <w:r w:rsidR="0048634E" w:rsidRPr="009426C2">
        <w:rPr>
          <w:rFonts w:ascii="Times New Roman" w:eastAsia="Calibri" w:hAnsi="Times New Roman" w:cs="Times New Roman"/>
          <w:b/>
          <w:sz w:val="32"/>
          <w:szCs w:val="32"/>
        </w:rPr>
        <w:t>Federal</w:t>
      </w:r>
      <w:r w:rsidRPr="009426C2">
        <w:rPr>
          <w:rFonts w:ascii="Times New Roman" w:eastAsia="Calibri" w:hAnsi="Times New Roman" w:cs="Times New Roman"/>
          <w:b/>
          <w:sz w:val="32"/>
          <w:szCs w:val="32"/>
        </w:rPr>
        <w:t xml:space="preserve"> Govern</w:t>
      </w:r>
      <w:r w:rsidR="002D28A0" w:rsidRPr="009426C2">
        <w:rPr>
          <w:rFonts w:ascii="Times New Roman" w:eastAsia="Calibri" w:hAnsi="Times New Roman" w:cs="Times New Roman"/>
          <w:b/>
          <w:sz w:val="32"/>
          <w:szCs w:val="32"/>
        </w:rPr>
        <w:t>ment, 36 States Governments and</w:t>
      </w:r>
      <w:r w:rsidR="0048634E" w:rsidRPr="009426C2">
        <w:rPr>
          <w:rFonts w:ascii="Times New Roman" w:eastAsia="Calibri" w:hAnsi="Times New Roman" w:cs="Times New Roman"/>
          <w:b/>
          <w:sz w:val="32"/>
          <w:szCs w:val="32"/>
        </w:rPr>
        <w:t xml:space="preserve"> 774 </w:t>
      </w:r>
      <w:r w:rsidR="00FF18BC" w:rsidRPr="009426C2">
        <w:rPr>
          <w:rFonts w:ascii="Times New Roman" w:eastAsia="Calibri" w:hAnsi="Times New Roman" w:cs="Times New Roman"/>
          <w:b/>
          <w:sz w:val="32"/>
          <w:szCs w:val="32"/>
        </w:rPr>
        <w:t>L</w:t>
      </w:r>
      <w:r w:rsidR="0048634E" w:rsidRPr="009426C2">
        <w:rPr>
          <w:rFonts w:ascii="Times New Roman" w:eastAsia="Calibri" w:hAnsi="Times New Roman" w:cs="Times New Roman"/>
          <w:b/>
          <w:sz w:val="32"/>
          <w:szCs w:val="32"/>
        </w:rPr>
        <w:t>ocal G</w:t>
      </w:r>
      <w:r w:rsidRPr="009426C2">
        <w:rPr>
          <w:rFonts w:ascii="Times New Roman" w:eastAsia="Calibri" w:hAnsi="Times New Roman" w:cs="Times New Roman"/>
          <w:b/>
          <w:sz w:val="32"/>
          <w:szCs w:val="32"/>
        </w:rPr>
        <w:t>overnment areas</w:t>
      </w:r>
      <w:r w:rsidRPr="009426C2">
        <w:rPr>
          <w:rFonts w:ascii="Times New Roman" w:eastAsia="Calibri" w:hAnsi="Times New Roman" w:cs="Times New Roman"/>
          <w:sz w:val="32"/>
          <w:szCs w:val="32"/>
        </w:rPr>
        <w:t xml:space="preserve"> are, to a large extent, independent authorities in terms of Governance and resource mobilization. However, in majority of the States, pay as you earn (PAYE) dominated all other forms of taxes, accounting in most cases, for more than 80% of th</w:t>
      </w:r>
      <w:r w:rsidR="0048634E" w:rsidRPr="009426C2">
        <w:rPr>
          <w:rFonts w:ascii="Times New Roman" w:eastAsia="Calibri" w:hAnsi="Times New Roman" w:cs="Times New Roman"/>
          <w:sz w:val="32"/>
          <w:szCs w:val="32"/>
        </w:rPr>
        <w:t>e internally generated revenues</w:t>
      </w:r>
      <w:r w:rsidRPr="009426C2">
        <w:rPr>
          <w:rFonts w:ascii="Times New Roman" w:eastAsia="Calibri" w:hAnsi="Times New Roman" w:cs="Times New Roman"/>
          <w:sz w:val="32"/>
          <w:szCs w:val="32"/>
        </w:rPr>
        <w:t xml:space="preserve"> (IGR)</w:t>
      </w:r>
      <w:r w:rsidR="0048634E" w:rsidRPr="009426C2">
        <w:rPr>
          <w:rFonts w:ascii="Times New Roman" w:eastAsia="Calibri" w:hAnsi="Times New Roman" w:cs="Times New Roman"/>
          <w:sz w:val="32"/>
          <w:szCs w:val="32"/>
        </w:rPr>
        <w:t>, whereas F</w:t>
      </w:r>
      <w:r w:rsidRPr="009426C2">
        <w:rPr>
          <w:rFonts w:ascii="Times New Roman" w:eastAsia="Calibri" w:hAnsi="Times New Roman" w:cs="Times New Roman"/>
          <w:sz w:val="32"/>
          <w:szCs w:val="32"/>
        </w:rPr>
        <w:t xml:space="preserve">ederal allocation accounts for the largest proportion of revenue sources. </w:t>
      </w:r>
      <w:r w:rsidRPr="009426C2">
        <w:rPr>
          <w:rFonts w:ascii="Times New Roman" w:eastAsia="Calibri" w:hAnsi="Times New Roman" w:cs="Times New Roman"/>
          <w:sz w:val="32"/>
          <w:szCs w:val="32"/>
        </w:rPr>
        <w:lastRenderedPageBreak/>
        <w:t>In e</w:t>
      </w:r>
      <w:r w:rsidR="0048634E" w:rsidRPr="009426C2">
        <w:rPr>
          <w:rFonts w:ascii="Times New Roman" w:eastAsia="Calibri" w:hAnsi="Times New Roman" w:cs="Times New Roman"/>
          <w:sz w:val="32"/>
          <w:szCs w:val="32"/>
        </w:rPr>
        <w:t>ffect, the revenue base of the Federal and State G</w:t>
      </w:r>
      <w:r w:rsidRPr="009426C2">
        <w:rPr>
          <w:rFonts w:ascii="Times New Roman" w:eastAsia="Calibri" w:hAnsi="Times New Roman" w:cs="Times New Roman"/>
          <w:sz w:val="32"/>
          <w:szCs w:val="32"/>
        </w:rPr>
        <w:t xml:space="preserve">overnments remains precarious in the wake of volatility of oil prices in the international market, and alternative sources of revenue and/or resource mobilization instruments and strategies must be developed if the country is to increasingly fund its development projects from domestic sources. </w:t>
      </w:r>
    </w:p>
    <w:p w:rsidR="002D28A0" w:rsidRPr="009426C2" w:rsidRDefault="00BD4F16" w:rsidP="00FF18BC">
      <w:pPr>
        <w:spacing w:line="360" w:lineRule="auto"/>
        <w:jc w:val="both"/>
        <w:rPr>
          <w:rFonts w:ascii="Times New Roman" w:hAnsi="Times New Roman" w:cs="Times New Roman"/>
          <w:sz w:val="32"/>
          <w:szCs w:val="32"/>
        </w:rPr>
      </w:pPr>
      <w:r w:rsidRPr="009426C2">
        <w:rPr>
          <w:rFonts w:ascii="Times New Roman" w:hAnsi="Times New Roman" w:cs="Times New Roman"/>
          <w:sz w:val="32"/>
          <w:szCs w:val="32"/>
        </w:rPr>
        <w:t>Nigeria embarked on several steps to reform its tax revenue collection and administra</w:t>
      </w:r>
      <w:r w:rsidR="002D28A0" w:rsidRPr="009426C2">
        <w:rPr>
          <w:rFonts w:ascii="Times New Roman" w:hAnsi="Times New Roman" w:cs="Times New Roman"/>
          <w:sz w:val="32"/>
          <w:szCs w:val="32"/>
        </w:rPr>
        <w:t xml:space="preserve">tion since 2010, which include </w:t>
      </w:r>
      <w:r w:rsidRPr="009426C2">
        <w:rPr>
          <w:rFonts w:ascii="Times New Roman" w:hAnsi="Times New Roman" w:cs="Times New Roman"/>
          <w:sz w:val="32"/>
          <w:szCs w:val="32"/>
        </w:rPr>
        <w:t xml:space="preserve">the introduction of the unique taxpayers’ identification number (TIN); automated tax system that facilitates tracking of tax positions and issues by individual tax payers; and the introduction </w:t>
      </w:r>
      <w:r w:rsidR="0048634E" w:rsidRPr="009426C2">
        <w:rPr>
          <w:rFonts w:ascii="Times New Roman" w:hAnsi="Times New Roman" w:cs="Times New Roman"/>
          <w:sz w:val="32"/>
          <w:szCs w:val="32"/>
        </w:rPr>
        <w:t>of an</w:t>
      </w:r>
      <w:r w:rsidRPr="009426C2">
        <w:rPr>
          <w:rFonts w:ascii="Times New Roman" w:hAnsi="Times New Roman" w:cs="Times New Roman"/>
          <w:sz w:val="32"/>
          <w:szCs w:val="32"/>
        </w:rPr>
        <w:t xml:space="preserve"> e-</w:t>
      </w:r>
      <w:r w:rsidR="0048634E" w:rsidRPr="009426C2">
        <w:rPr>
          <w:rFonts w:ascii="Times New Roman" w:hAnsi="Times New Roman" w:cs="Times New Roman"/>
          <w:sz w:val="32"/>
          <w:szCs w:val="32"/>
        </w:rPr>
        <w:t>payment system,</w:t>
      </w:r>
      <w:r w:rsidRPr="009426C2">
        <w:rPr>
          <w:rFonts w:ascii="Times New Roman" w:hAnsi="Times New Roman" w:cs="Times New Roman"/>
          <w:sz w:val="32"/>
          <w:szCs w:val="32"/>
        </w:rPr>
        <w:t xml:space="preserve"> which enhances smooth payment procedures and reduces the incidence of illegal tax consultants, </w:t>
      </w:r>
      <w:r w:rsidR="002D28A0" w:rsidRPr="009426C2">
        <w:rPr>
          <w:rFonts w:ascii="Times New Roman" w:hAnsi="Times New Roman" w:cs="Times New Roman"/>
          <w:sz w:val="32"/>
          <w:szCs w:val="32"/>
        </w:rPr>
        <w:t>and</w:t>
      </w:r>
      <w:r w:rsidRPr="009426C2">
        <w:rPr>
          <w:rFonts w:ascii="Times New Roman" w:hAnsi="Times New Roman" w:cs="Times New Roman"/>
          <w:sz w:val="32"/>
          <w:szCs w:val="32"/>
        </w:rPr>
        <w:t xml:space="preserve"> a stringent enforcement scheme. The impact of </w:t>
      </w:r>
      <w:r w:rsidR="002D28A0" w:rsidRPr="009426C2">
        <w:rPr>
          <w:rFonts w:ascii="Times New Roman" w:hAnsi="Times New Roman" w:cs="Times New Roman"/>
          <w:sz w:val="32"/>
          <w:szCs w:val="32"/>
        </w:rPr>
        <w:t xml:space="preserve">tax law </w:t>
      </w:r>
      <w:r w:rsidRPr="009426C2">
        <w:rPr>
          <w:rFonts w:ascii="Times New Roman" w:hAnsi="Times New Roman" w:cs="Times New Roman"/>
          <w:sz w:val="32"/>
          <w:szCs w:val="32"/>
        </w:rPr>
        <w:t>amendments remains to be seen.</w:t>
      </w:r>
    </w:p>
    <w:p w:rsidR="00BA6370" w:rsidRPr="009426C2" w:rsidRDefault="00BD4F16" w:rsidP="00FF18BC">
      <w:pPr>
        <w:spacing w:line="360" w:lineRule="auto"/>
        <w:jc w:val="both"/>
        <w:rPr>
          <w:rFonts w:ascii="Times New Roman" w:hAnsi="Times New Roman" w:cs="Times New Roman"/>
          <w:sz w:val="32"/>
          <w:szCs w:val="32"/>
        </w:rPr>
      </w:pPr>
      <w:r w:rsidRPr="009426C2">
        <w:rPr>
          <w:rFonts w:ascii="Times New Roman" w:hAnsi="Times New Roman" w:cs="Times New Roman"/>
          <w:sz w:val="32"/>
          <w:szCs w:val="32"/>
        </w:rPr>
        <w:t xml:space="preserve">The second main component of </w:t>
      </w:r>
      <w:r w:rsidRPr="009426C2">
        <w:rPr>
          <w:rFonts w:ascii="Times New Roman" w:hAnsi="Times New Roman" w:cs="Times New Roman"/>
          <w:b/>
          <w:sz w:val="32"/>
          <w:szCs w:val="32"/>
        </w:rPr>
        <w:t>DRM is borrowing</w:t>
      </w:r>
      <w:r w:rsidR="002D28A0" w:rsidRPr="009426C2">
        <w:rPr>
          <w:rFonts w:ascii="Times New Roman" w:hAnsi="Times New Roman" w:cs="Times New Roman"/>
          <w:sz w:val="32"/>
          <w:szCs w:val="32"/>
        </w:rPr>
        <w:t>, which the present Administration is favourably</w:t>
      </w:r>
      <w:r w:rsidR="00BA6370" w:rsidRPr="009426C2">
        <w:rPr>
          <w:rFonts w:ascii="Times New Roman" w:hAnsi="Times New Roman" w:cs="Times New Roman"/>
          <w:sz w:val="32"/>
          <w:szCs w:val="32"/>
        </w:rPr>
        <w:t xml:space="preserve"> disposed to.</w:t>
      </w:r>
    </w:p>
    <w:p w:rsidR="00BD4F16" w:rsidRPr="009426C2" w:rsidRDefault="00BD4F16" w:rsidP="00FF18BC">
      <w:pPr>
        <w:spacing w:line="360" w:lineRule="auto"/>
        <w:jc w:val="both"/>
        <w:rPr>
          <w:rFonts w:ascii="Times New Roman" w:hAnsi="Times New Roman" w:cs="Times New Roman"/>
          <w:sz w:val="32"/>
          <w:szCs w:val="32"/>
        </w:rPr>
      </w:pPr>
      <w:r w:rsidRPr="009426C2">
        <w:rPr>
          <w:rFonts w:ascii="Times New Roman" w:hAnsi="Times New Roman" w:cs="Times New Roman"/>
          <w:sz w:val="32"/>
          <w:szCs w:val="32"/>
        </w:rPr>
        <w:t xml:space="preserve">Fiscal space can be </w:t>
      </w:r>
      <w:r w:rsidR="00B93504" w:rsidRPr="009426C2">
        <w:rPr>
          <w:rFonts w:ascii="Times New Roman" w:hAnsi="Times New Roman" w:cs="Times New Roman"/>
          <w:sz w:val="32"/>
          <w:szCs w:val="32"/>
        </w:rPr>
        <w:t>viewed</w:t>
      </w:r>
      <w:r w:rsidRPr="009426C2">
        <w:rPr>
          <w:rFonts w:ascii="Times New Roman" w:hAnsi="Times New Roman" w:cs="Times New Roman"/>
          <w:sz w:val="32"/>
          <w:szCs w:val="32"/>
        </w:rPr>
        <w:t xml:space="preserve"> as the outcome of interactions between the four </w:t>
      </w:r>
      <w:r w:rsidR="00B93504" w:rsidRPr="009426C2">
        <w:rPr>
          <w:rFonts w:ascii="Times New Roman" w:hAnsi="Times New Roman" w:cs="Times New Roman"/>
          <w:sz w:val="32"/>
          <w:szCs w:val="32"/>
        </w:rPr>
        <w:t>dimensions identified</w:t>
      </w:r>
      <w:r w:rsidRPr="009426C2">
        <w:rPr>
          <w:rFonts w:ascii="Times New Roman" w:hAnsi="Times New Roman" w:cs="Times New Roman"/>
          <w:sz w:val="32"/>
          <w:szCs w:val="32"/>
        </w:rPr>
        <w:t xml:space="preserve"> by </w:t>
      </w:r>
      <w:proofErr w:type="spellStart"/>
      <w:r w:rsidRPr="009426C2">
        <w:rPr>
          <w:rFonts w:ascii="Times New Roman" w:hAnsi="Times New Roman" w:cs="Times New Roman"/>
          <w:sz w:val="32"/>
          <w:szCs w:val="32"/>
        </w:rPr>
        <w:t>Rajaraman</w:t>
      </w:r>
      <w:proofErr w:type="spellEnd"/>
      <w:r w:rsidRPr="009426C2">
        <w:rPr>
          <w:rFonts w:ascii="Times New Roman" w:hAnsi="Times New Roman" w:cs="Times New Roman"/>
          <w:sz w:val="32"/>
          <w:szCs w:val="32"/>
        </w:rPr>
        <w:t xml:space="preserve"> (2009): own fiscal revenue, public debt, external financing and expenditure restructuring. Other determinants of fiscal space include financial markets and intermediation; illicit financial flows; and institutional factors. Fiscal space is a dynamic concept: past </w:t>
      </w:r>
      <w:r w:rsidR="00B93504" w:rsidRPr="009426C2">
        <w:rPr>
          <w:rFonts w:ascii="Times New Roman" w:hAnsi="Times New Roman" w:cs="Times New Roman"/>
          <w:sz w:val="32"/>
          <w:szCs w:val="32"/>
        </w:rPr>
        <w:t>policies</w:t>
      </w:r>
      <w:r w:rsidRPr="009426C2">
        <w:rPr>
          <w:rFonts w:ascii="Times New Roman" w:hAnsi="Times New Roman" w:cs="Times New Roman"/>
          <w:sz w:val="32"/>
          <w:szCs w:val="32"/>
        </w:rPr>
        <w:t xml:space="preserve"> on taxation, debt, aid solicitation and expenditure management determine </w:t>
      </w:r>
      <w:r w:rsidR="00BA6370" w:rsidRPr="009426C2">
        <w:rPr>
          <w:rFonts w:ascii="Times New Roman" w:hAnsi="Times New Roman" w:cs="Times New Roman"/>
          <w:sz w:val="32"/>
          <w:szCs w:val="32"/>
        </w:rPr>
        <w:t xml:space="preserve">the </w:t>
      </w:r>
      <w:r w:rsidRPr="009426C2">
        <w:rPr>
          <w:rFonts w:ascii="Times New Roman" w:hAnsi="Times New Roman" w:cs="Times New Roman"/>
          <w:sz w:val="32"/>
          <w:szCs w:val="32"/>
        </w:rPr>
        <w:t xml:space="preserve">current </w:t>
      </w:r>
      <w:r w:rsidR="00B93504" w:rsidRPr="009426C2">
        <w:rPr>
          <w:rFonts w:ascii="Times New Roman" w:hAnsi="Times New Roman" w:cs="Times New Roman"/>
          <w:sz w:val="32"/>
          <w:szCs w:val="32"/>
        </w:rPr>
        <w:lastRenderedPageBreak/>
        <w:t>“budgetary room” available for G</w:t>
      </w:r>
      <w:r w:rsidRPr="009426C2">
        <w:rPr>
          <w:rFonts w:ascii="Times New Roman" w:hAnsi="Times New Roman" w:cs="Times New Roman"/>
          <w:sz w:val="32"/>
          <w:szCs w:val="32"/>
        </w:rPr>
        <w:t xml:space="preserve">overnment to meet its development goals while current policies and </w:t>
      </w:r>
      <w:r w:rsidR="00B93504" w:rsidRPr="009426C2">
        <w:rPr>
          <w:rFonts w:ascii="Times New Roman" w:hAnsi="Times New Roman" w:cs="Times New Roman"/>
          <w:sz w:val="32"/>
          <w:szCs w:val="32"/>
        </w:rPr>
        <w:t>practices</w:t>
      </w:r>
      <w:r w:rsidRPr="009426C2">
        <w:rPr>
          <w:rFonts w:ascii="Times New Roman" w:hAnsi="Times New Roman" w:cs="Times New Roman"/>
          <w:sz w:val="32"/>
          <w:szCs w:val="32"/>
        </w:rPr>
        <w:t xml:space="preserve"> with respect to the variables cited above together with (prudent) macroeconomic management, determine the future “bu</w:t>
      </w:r>
      <w:r w:rsidR="00B93504" w:rsidRPr="009426C2">
        <w:rPr>
          <w:rFonts w:ascii="Times New Roman" w:hAnsi="Times New Roman" w:cs="Times New Roman"/>
          <w:sz w:val="32"/>
          <w:szCs w:val="32"/>
        </w:rPr>
        <w:t>dgetary room” available to the G</w:t>
      </w:r>
      <w:r w:rsidRPr="009426C2">
        <w:rPr>
          <w:rFonts w:ascii="Times New Roman" w:hAnsi="Times New Roman" w:cs="Times New Roman"/>
          <w:sz w:val="32"/>
          <w:szCs w:val="32"/>
        </w:rPr>
        <w:t>overnment.</w:t>
      </w:r>
    </w:p>
    <w:p w:rsidR="00BD4F16" w:rsidRPr="009426C2" w:rsidRDefault="00B93504" w:rsidP="00FF18BC">
      <w:pPr>
        <w:spacing w:line="360" w:lineRule="auto"/>
        <w:jc w:val="both"/>
        <w:rPr>
          <w:rFonts w:ascii="Times New Roman" w:hAnsi="Times New Roman" w:cs="Times New Roman"/>
          <w:sz w:val="32"/>
          <w:szCs w:val="32"/>
        </w:rPr>
      </w:pPr>
      <w:r w:rsidRPr="009426C2">
        <w:rPr>
          <w:rFonts w:ascii="Times New Roman" w:hAnsi="Times New Roman" w:cs="Times New Roman"/>
          <w:sz w:val="32"/>
          <w:szCs w:val="32"/>
        </w:rPr>
        <w:t>The ability of G</w:t>
      </w:r>
      <w:r w:rsidR="00BD4F16" w:rsidRPr="009426C2">
        <w:rPr>
          <w:rFonts w:ascii="Times New Roman" w:hAnsi="Times New Roman" w:cs="Times New Roman"/>
          <w:sz w:val="32"/>
          <w:szCs w:val="32"/>
        </w:rPr>
        <w:t>overnment to direct more funds to its basic functions is a positive function of its capacity to create more fiscal space whether through own fiscal revenue, public debt, external financing and expenditure restructuring. However, the appropriate knowledge of the available fiscal space from the individual or aggregate channel is germane</w:t>
      </w:r>
      <w:r w:rsidRPr="009426C2">
        <w:rPr>
          <w:rFonts w:ascii="Times New Roman" w:hAnsi="Times New Roman" w:cs="Times New Roman"/>
          <w:sz w:val="32"/>
          <w:szCs w:val="32"/>
        </w:rPr>
        <w:t xml:space="preserve"> to G</w:t>
      </w:r>
      <w:r w:rsidR="00BD4F16" w:rsidRPr="009426C2">
        <w:rPr>
          <w:rFonts w:ascii="Times New Roman" w:hAnsi="Times New Roman" w:cs="Times New Roman"/>
          <w:sz w:val="32"/>
          <w:szCs w:val="32"/>
        </w:rPr>
        <w:t>overnment’s aspirations to effectively deliver services to its citizens. One of these is the need to deliver and attain the sustainable development goals (SDGs) which appear to cover all aspects of governmental service delivery.</w:t>
      </w:r>
    </w:p>
    <w:p w:rsidR="00BD4F16" w:rsidRPr="009426C2" w:rsidRDefault="00BD4F16" w:rsidP="00FF18BC">
      <w:pPr>
        <w:spacing w:line="360" w:lineRule="auto"/>
        <w:jc w:val="both"/>
        <w:rPr>
          <w:rFonts w:ascii="Times New Roman" w:hAnsi="Times New Roman" w:cs="Times New Roman"/>
          <w:sz w:val="32"/>
          <w:szCs w:val="32"/>
        </w:rPr>
      </w:pPr>
      <w:r w:rsidRPr="009426C2">
        <w:rPr>
          <w:rFonts w:ascii="Times New Roman" w:hAnsi="Times New Roman" w:cs="Times New Roman"/>
          <w:sz w:val="32"/>
          <w:szCs w:val="32"/>
        </w:rPr>
        <w:t xml:space="preserve">The country also needs to re-examine its public debt management and expenditure patterns, in addition to further developing its financial markets, curbing illicit financial flows and </w:t>
      </w:r>
      <w:r w:rsidR="00683094" w:rsidRPr="009426C2">
        <w:rPr>
          <w:rFonts w:ascii="Times New Roman" w:hAnsi="Times New Roman" w:cs="Times New Roman"/>
          <w:sz w:val="32"/>
          <w:szCs w:val="32"/>
        </w:rPr>
        <w:t>affecting</w:t>
      </w:r>
      <w:r w:rsidRPr="009426C2">
        <w:rPr>
          <w:rFonts w:ascii="Times New Roman" w:hAnsi="Times New Roman" w:cs="Times New Roman"/>
          <w:sz w:val="32"/>
          <w:szCs w:val="32"/>
        </w:rPr>
        <w:t xml:space="preserve"> a raft of institutional reforms in order to sustainably finance the SDGs.   </w:t>
      </w:r>
    </w:p>
    <w:p w:rsidR="006C5908" w:rsidRPr="009426C2" w:rsidRDefault="006C5908" w:rsidP="00FF18BC">
      <w:pPr>
        <w:pStyle w:val="story-body-text"/>
        <w:spacing w:before="0" w:beforeAutospacing="0" w:after="0" w:afterAutospacing="0" w:line="276" w:lineRule="auto"/>
        <w:jc w:val="both"/>
        <w:rPr>
          <w:color w:val="333333"/>
          <w:sz w:val="32"/>
          <w:szCs w:val="32"/>
        </w:rPr>
      </w:pPr>
      <w:r w:rsidRPr="009426C2">
        <w:rPr>
          <w:rStyle w:val="Strong"/>
          <w:iCs/>
          <w:color w:val="333333"/>
          <w:sz w:val="32"/>
          <w:szCs w:val="32"/>
        </w:rPr>
        <w:t>How is Nigeria faring with efforts to achieve SDGs?</w:t>
      </w:r>
    </w:p>
    <w:p w:rsidR="006C5908" w:rsidRPr="009426C2" w:rsidRDefault="006C5908" w:rsidP="00FF18BC">
      <w:pPr>
        <w:pStyle w:val="story-body-text"/>
        <w:spacing w:before="0" w:beforeAutospacing="0" w:after="0" w:afterAutospacing="0" w:line="360" w:lineRule="auto"/>
        <w:jc w:val="both"/>
        <w:rPr>
          <w:color w:val="333333"/>
          <w:sz w:val="32"/>
          <w:szCs w:val="32"/>
        </w:rPr>
      </w:pPr>
      <w:r w:rsidRPr="009426C2">
        <w:rPr>
          <w:color w:val="333333"/>
          <w:sz w:val="32"/>
          <w:szCs w:val="32"/>
        </w:rPr>
        <w:t>The 70th Session of the United Nations General Assembly, where every member state adopted the 2030 Agenda for Sustainable Development; with a set of 17 SDGs, 169 targets and over</w:t>
      </w:r>
      <w:r w:rsidR="00FF18BC" w:rsidRPr="009426C2">
        <w:rPr>
          <w:color w:val="333333"/>
          <w:sz w:val="32"/>
          <w:szCs w:val="32"/>
        </w:rPr>
        <w:t xml:space="preserve"> </w:t>
      </w:r>
      <w:r w:rsidRPr="009426C2">
        <w:rPr>
          <w:color w:val="333333"/>
          <w:sz w:val="32"/>
          <w:szCs w:val="32"/>
        </w:rPr>
        <w:t xml:space="preserve">300 </w:t>
      </w:r>
      <w:proofErr w:type="spellStart"/>
      <w:r w:rsidR="00FF18BC" w:rsidRPr="009426C2">
        <w:rPr>
          <w:color w:val="333333"/>
          <w:sz w:val="32"/>
          <w:szCs w:val="32"/>
        </w:rPr>
        <w:t>trackable</w:t>
      </w:r>
      <w:proofErr w:type="spellEnd"/>
      <w:r w:rsidRPr="009426C2">
        <w:rPr>
          <w:color w:val="333333"/>
          <w:sz w:val="32"/>
          <w:szCs w:val="32"/>
        </w:rPr>
        <w:t xml:space="preserve"> indicators, with a framework for a peaceful, just, equitable and inclusive world, </w:t>
      </w:r>
      <w:r w:rsidRPr="009426C2">
        <w:rPr>
          <w:color w:val="333333"/>
          <w:sz w:val="32"/>
          <w:szCs w:val="32"/>
        </w:rPr>
        <w:lastRenderedPageBreak/>
        <w:t>aligns with Nigeria's drive to deliver democratic dividends and improve the lives of the poor.</w:t>
      </w:r>
    </w:p>
    <w:p w:rsidR="006C5908" w:rsidRPr="009426C2" w:rsidRDefault="006C5908" w:rsidP="00FF18BC">
      <w:pPr>
        <w:pStyle w:val="story-body-text"/>
        <w:spacing w:line="360" w:lineRule="auto"/>
        <w:jc w:val="both"/>
        <w:rPr>
          <w:color w:val="333333"/>
          <w:sz w:val="32"/>
          <w:szCs w:val="32"/>
        </w:rPr>
      </w:pPr>
      <w:r w:rsidRPr="009426C2">
        <w:rPr>
          <w:color w:val="333333"/>
          <w:sz w:val="32"/>
          <w:szCs w:val="32"/>
        </w:rPr>
        <w:t>The 2030 Agenda commits all signatory countries to work together to promote sustained and inclusive economic growth, social development and environmental protection; ensure that every person fulfilled his or her potentials in dignity and equality in a healthy environment.</w:t>
      </w:r>
    </w:p>
    <w:p w:rsidR="006C5908" w:rsidRPr="009426C2" w:rsidRDefault="006C5908" w:rsidP="00FF18BC">
      <w:pPr>
        <w:pStyle w:val="story-body-text"/>
        <w:spacing w:line="360" w:lineRule="auto"/>
        <w:jc w:val="both"/>
        <w:rPr>
          <w:color w:val="333333"/>
          <w:sz w:val="32"/>
          <w:szCs w:val="32"/>
        </w:rPr>
      </w:pPr>
      <w:r w:rsidRPr="009426C2">
        <w:rPr>
          <w:color w:val="333333"/>
          <w:sz w:val="32"/>
          <w:szCs w:val="32"/>
        </w:rPr>
        <w:t>As national processes for the roll-out of SDGs are established globally, Nigeria is taking the lead on the continent by showing best practice in early domestication, integration and implementation of these goals through sub-national mainstreaming, inter-agency coordination and institutional strengthening.</w:t>
      </w:r>
    </w:p>
    <w:p w:rsidR="000A05BA" w:rsidRPr="009426C2" w:rsidRDefault="006C5908" w:rsidP="00FF18BC">
      <w:pPr>
        <w:pStyle w:val="story-body-text"/>
        <w:spacing w:line="360" w:lineRule="auto"/>
        <w:jc w:val="both"/>
        <w:rPr>
          <w:sz w:val="32"/>
          <w:szCs w:val="32"/>
        </w:rPr>
      </w:pPr>
      <w:r w:rsidRPr="009426C2">
        <w:rPr>
          <w:color w:val="333333"/>
          <w:sz w:val="32"/>
          <w:szCs w:val="32"/>
        </w:rPr>
        <w:t>Lesson from the Millennium Development Goals (MDGs) is that the successful implementation of the SDGs will depend on partnership, inclusiveness and accountability. Nigeria recognizes the need for inter-sectoral, inter-Governmental, multi-level and multi-stakeholders' partnerships to enhance success.</w:t>
      </w:r>
      <w:r w:rsidR="000A05BA" w:rsidRPr="009426C2">
        <w:rPr>
          <w:color w:val="333333"/>
          <w:sz w:val="32"/>
          <w:szCs w:val="32"/>
        </w:rPr>
        <w:t xml:space="preserve"> </w:t>
      </w:r>
      <w:r w:rsidRPr="009426C2">
        <w:rPr>
          <w:sz w:val="32"/>
          <w:szCs w:val="32"/>
        </w:rPr>
        <w:t xml:space="preserve">This is a radical departure from the MDGs. </w:t>
      </w:r>
    </w:p>
    <w:p w:rsidR="006C5908" w:rsidRPr="009426C2" w:rsidRDefault="006C5908" w:rsidP="00FF18BC">
      <w:pPr>
        <w:pStyle w:val="story-body-text"/>
        <w:spacing w:line="360" w:lineRule="auto"/>
        <w:jc w:val="both"/>
        <w:rPr>
          <w:sz w:val="32"/>
          <w:szCs w:val="32"/>
        </w:rPr>
      </w:pPr>
      <w:r w:rsidRPr="009426C2">
        <w:rPr>
          <w:sz w:val="32"/>
          <w:szCs w:val="32"/>
        </w:rPr>
        <w:t xml:space="preserve">The SDGs Agenda requires state parties to explore domestic and innovative means of financing through partnership and collaboration at national and regional levels; the private sector and international financial institutions. This is in line with the Addis Ababa Action Agenda </w:t>
      </w:r>
      <w:r w:rsidRPr="009426C2">
        <w:rPr>
          <w:sz w:val="32"/>
          <w:szCs w:val="32"/>
        </w:rPr>
        <w:lastRenderedPageBreak/>
        <w:t>(AAAA), the outcome of the third International Conference on Financing for Development.</w:t>
      </w:r>
      <w:r w:rsidR="000A05BA" w:rsidRPr="009426C2">
        <w:rPr>
          <w:sz w:val="32"/>
          <w:szCs w:val="32"/>
        </w:rPr>
        <w:t xml:space="preserve"> By collaborating with the private sector, the SDGs Office has been leading Nigeria's drive to reduce the huge financing gap that tended to hamper progress on the SDGs.</w:t>
      </w:r>
    </w:p>
    <w:p w:rsidR="006C5908" w:rsidRPr="009426C2" w:rsidRDefault="006C5908" w:rsidP="00FF18BC">
      <w:pPr>
        <w:pStyle w:val="story-body-text"/>
        <w:spacing w:line="360" w:lineRule="auto"/>
        <w:jc w:val="both"/>
        <w:rPr>
          <w:sz w:val="32"/>
          <w:szCs w:val="32"/>
        </w:rPr>
      </w:pPr>
      <w:r w:rsidRPr="009426C2">
        <w:rPr>
          <w:sz w:val="32"/>
          <w:szCs w:val="32"/>
        </w:rPr>
        <w:t>The AAAA targets Official Development Assistance (ODA) and sets a timeline for their achievement. It however looks beyond ODA, and emphasizes the need to build capacity for domestic resource mobilization.</w:t>
      </w:r>
    </w:p>
    <w:p w:rsidR="00BD4F16" w:rsidRPr="009426C2" w:rsidRDefault="008D1738" w:rsidP="009426C2">
      <w:pPr>
        <w:spacing w:after="0" w:line="360" w:lineRule="auto"/>
        <w:jc w:val="both"/>
        <w:rPr>
          <w:rFonts w:ascii="Times New Roman" w:hAnsi="Times New Roman" w:cs="Times New Roman"/>
          <w:b/>
          <w:sz w:val="32"/>
          <w:szCs w:val="32"/>
        </w:rPr>
      </w:pPr>
      <w:r w:rsidRPr="009426C2">
        <w:rPr>
          <w:rFonts w:ascii="Times New Roman" w:hAnsi="Times New Roman" w:cs="Times New Roman"/>
          <w:b/>
          <w:sz w:val="32"/>
          <w:szCs w:val="32"/>
        </w:rPr>
        <w:t>SOURCES OF FUNDING SUSTAINABLE DEVELOPMENT GOALS</w:t>
      </w:r>
    </w:p>
    <w:p w:rsidR="003F6A99" w:rsidRPr="009426C2" w:rsidRDefault="003F6A99" w:rsidP="00FF18BC">
      <w:pPr>
        <w:autoSpaceDE w:val="0"/>
        <w:autoSpaceDN w:val="0"/>
        <w:adjustRightInd w:val="0"/>
        <w:spacing w:after="0" w:line="360" w:lineRule="auto"/>
        <w:jc w:val="both"/>
        <w:rPr>
          <w:rFonts w:ascii="Times New Roman" w:hAnsi="Times New Roman" w:cs="Times New Roman"/>
          <w:color w:val="000000"/>
          <w:sz w:val="32"/>
          <w:szCs w:val="32"/>
        </w:rPr>
      </w:pPr>
      <w:r w:rsidRPr="009426C2">
        <w:rPr>
          <w:rFonts w:ascii="Times New Roman" w:hAnsi="Times New Roman" w:cs="Times New Roman"/>
          <w:color w:val="000000"/>
          <w:sz w:val="32"/>
          <w:szCs w:val="32"/>
        </w:rPr>
        <w:t>The MDGs had no specific framework to mobilize additional resources—other than to reiterate the 0.7 percent target—which was a major shortcoming in the exercise. The ongoing disagreements about the content and packaging of the goals and targets reflects a continuing reluctance by countries with means—be they from the North or the wealthier parts of the South—to commit resources to the post-2015 development framework or to an accounting and monitoring mechanism with independence and teeth to keep commitments under review.</w:t>
      </w:r>
    </w:p>
    <w:p w:rsidR="003F6A99" w:rsidRPr="009426C2" w:rsidRDefault="003F6A99" w:rsidP="009426C2">
      <w:pPr>
        <w:autoSpaceDE w:val="0"/>
        <w:autoSpaceDN w:val="0"/>
        <w:adjustRightInd w:val="0"/>
        <w:spacing w:after="0" w:line="360" w:lineRule="auto"/>
        <w:jc w:val="both"/>
        <w:rPr>
          <w:rFonts w:ascii="Times New Roman" w:hAnsi="Times New Roman" w:cs="Times New Roman"/>
          <w:color w:val="000000"/>
          <w:sz w:val="32"/>
          <w:szCs w:val="32"/>
        </w:rPr>
      </w:pPr>
      <w:r w:rsidRPr="009426C2">
        <w:rPr>
          <w:rFonts w:ascii="Times New Roman" w:hAnsi="Times New Roman" w:cs="Times New Roman"/>
          <w:color w:val="000000"/>
          <w:sz w:val="32"/>
          <w:szCs w:val="32"/>
        </w:rPr>
        <w:t xml:space="preserve">Ultimately, the most important means of implementation will be the </w:t>
      </w:r>
      <w:r w:rsidRPr="009426C2">
        <w:rPr>
          <w:rFonts w:ascii="Times New Roman" w:hAnsi="Times New Roman" w:cs="Times New Roman"/>
          <w:b/>
          <w:color w:val="000000"/>
          <w:sz w:val="32"/>
          <w:szCs w:val="32"/>
        </w:rPr>
        <w:t>POLITICAL WILL</w:t>
      </w:r>
      <w:r w:rsidRPr="009426C2">
        <w:rPr>
          <w:rFonts w:ascii="Times New Roman" w:hAnsi="Times New Roman" w:cs="Times New Roman"/>
          <w:color w:val="000000"/>
          <w:sz w:val="32"/>
          <w:szCs w:val="32"/>
        </w:rPr>
        <w:t xml:space="preserve"> of all global leaders, which hopefully will be reflected in the “Declaration” in the final document.  The latest proposals for the SDGs attempt to do so more comprehensively, in a </w:t>
      </w:r>
      <w:r w:rsidRPr="009426C2">
        <w:rPr>
          <w:rFonts w:ascii="Times New Roman" w:hAnsi="Times New Roman" w:cs="Times New Roman"/>
          <w:color w:val="000000"/>
          <w:sz w:val="32"/>
          <w:szCs w:val="32"/>
        </w:rPr>
        <w:lastRenderedPageBreak/>
        <w:t xml:space="preserve">more meaningful spirit of partnering with Multilateral trading </w:t>
      </w:r>
      <w:proofErr w:type="gramStart"/>
      <w:r w:rsidRPr="009426C2">
        <w:rPr>
          <w:rFonts w:ascii="Times New Roman" w:hAnsi="Times New Roman" w:cs="Times New Roman"/>
          <w:color w:val="000000"/>
          <w:sz w:val="32"/>
          <w:szCs w:val="32"/>
        </w:rPr>
        <w:t>system,</w:t>
      </w:r>
      <w:proofErr w:type="gramEnd"/>
      <w:r w:rsidRPr="009426C2">
        <w:rPr>
          <w:rFonts w:ascii="Times New Roman" w:hAnsi="Times New Roman" w:cs="Times New Roman"/>
          <w:color w:val="000000"/>
          <w:sz w:val="32"/>
          <w:szCs w:val="32"/>
        </w:rPr>
        <w:t xml:space="preserve"> </w:t>
      </w:r>
      <w:r w:rsidR="000A05BA" w:rsidRPr="009426C2">
        <w:rPr>
          <w:rFonts w:ascii="Times New Roman" w:hAnsi="Times New Roman" w:cs="Times New Roman"/>
          <w:color w:val="000000"/>
          <w:sz w:val="32"/>
          <w:szCs w:val="32"/>
        </w:rPr>
        <w:t xml:space="preserve">was </w:t>
      </w:r>
      <w:r w:rsidRPr="009426C2">
        <w:rPr>
          <w:rFonts w:ascii="Times New Roman" w:hAnsi="Times New Roman" w:cs="Times New Roman"/>
          <w:color w:val="000000"/>
          <w:sz w:val="32"/>
          <w:szCs w:val="32"/>
        </w:rPr>
        <w:t xml:space="preserve">supported by the World Trade Organization (WTO). With the Doha round of negotiations stalled, a number of other initiatives are gathering momentum (e.g., the Trans-Pacific Partnership) and may undercut the WTO process. Moreover, attempts are being made to launch alternative multilateral agreements in trade negotiations that threaten to marginalize further low-income countries. </w:t>
      </w:r>
    </w:p>
    <w:p w:rsidR="003F6A99" w:rsidRPr="009426C2" w:rsidRDefault="003F6A99" w:rsidP="009426C2">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32"/>
          <w:szCs w:val="32"/>
        </w:rPr>
      </w:pPr>
      <w:r w:rsidRPr="009426C2">
        <w:rPr>
          <w:rFonts w:ascii="Times New Roman" w:hAnsi="Times New Roman" w:cs="Times New Roman"/>
          <w:color w:val="000000"/>
          <w:sz w:val="32"/>
          <w:szCs w:val="32"/>
        </w:rPr>
        <w:t xml:space="preserve">Wide-ranging and intensive discussions could identify possible </w:t>
      </w:r>
      <w:r w:rsidRPr="009426C2">
        <w:rPr>
          <w:rFonts w:ascii="Times New Roman" w:hAnsi="Times New Roman" w:cs="Times New Roman"/>
          <w:i/>
          <w:iCs/>
          <w:color w:val="000000"/>
          <w:sz w:val="32"/>
          <w:szCs w:val="32"/>
        </w:rPr>
        <w:t xml:space="preserve">new and innovative sources </w:t>
      </w:r>
      <w:r w:rsidRPr="009426C2">
        <w:rPr>
          <w:rFonts w:ascii="Times New Roman" w:hAnsi="Times New Roman" w:cs="Times New Roman"/>
          <w:color w:val="000000"/>
          <w:sz w:val="32"/>
          <w:szCs w:val="32"/>
        </w:rPr>
        <w:t>of finance. Taxes on financial transactions and dismantling tax havens are sources along with devoting a portion of sovereign wealth funds to the implementation of the post-2015 agenda. Resources could be raised from capital markets by floating various medium- and long-term instruments.</w:t>
      </w:r>
    </w:p>
    <w:p w:rsidR="003F6A99" w:rsidRPr="009426C2" w:rsidRDefault="003F6A99" w:rsidP="00FF18BC">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32"/>
          <w:szCs w:val="32"/>
        </w:rPr>
      </w:pPr>
      <w:r w:rsidRPr="009426C2">
        <w:rPr>
          <w:rFonts w:ascii="Times New Roman" w:hAnsi="Times New Roman" w:cs="Times New Roman"/>
          <w:i/>
          <w:iCs/>
          <w:color w:val="000000"/>
          <w:sz w:val="32"/>
          <w:szCs w:val="32"/>
        </w:rPr>
        <w:t xml:space="preserve">Trade in goods </w:t>
      </w:r>
      <w:r w:rsidRPr="009426C2">
        <w:rPr>
          <w:rFonts w:ascii="Times New Roman" w:hAnsi="Times New Roman" w:cs="Times New Roman"/>
          <w:color w:val="000000"/>
          <w:sz w:val="32"/>
          <w:szCs w:val="32"/>
        </w:rPr>
        <w:t xml:space="preserve">is an important development enabler; therefore, there is need to convert trade opportunities to trade flows in the post-2015 period, both funding commitments and disbursements under the Aid-for-Trade Initiative should increase significantly while the Enhanced Integrated Framework for </w:t>
      </w:r>
      <w:r w:rsidR="009426C2" w:rsidRPr="009426C2">
        <w:rPr>
          <w:rFonts w:ascii="Times New Roman" w:hAnsi="Times New Roman" w:cs="Times New Roman"/>
          <w:color w:val="000000"/>
          <w:sz w:val="32"/>
          <w:szCs w:val="32"/>
        </w:rPr>
        <w:t>Least developed Countries (</w:t>
      </w:r>
      <w:r w:rsidRPr="009426C2">
        <w:rPr>
          <w:rFonts w:ascii="Times New Roman" w:hAnsi="Times New Roman" w:cs="Times New Roman"/>
          <w:color w:val="000000"/>
          <w:sz w:val="32"/>
          <w:szCs w:val="32"/>
        </w:rPr>
        <w:t>LDCs</w:t>
      </w:r>
      <w:r w:rsidR="009426C2" w:rsidRPr="009426C2">
        <w:rPr>
          <w:rFonts w:ascii="Times New Roman" w:hAnsi="Times New Roman" w:cs="Times New Roman"/>
          <w:color w:val="000000"/>
          <w:sz w:val="32"/>
          <w:szCs w:val="32"/>
        </w:rPr>
        <w:t>)</w:t>
      </w:r>
      <w:r w:rsidRPr="009426C2">
        <w:rPr>
          <w:rFonts w:ascii="Times New Roman" w:hAnsi="Times New Roman" w:cs="Times New Roman"/>
          <w:color w:val="000000"/>
          <w:sz w:val="32"/>
          <w:szCs w:val="32"/>
        </w:rPr>
        <w:t xml:space="preserve"> also should be adequately resourced. Overseas </w:t>
      </w:r>
      <w:r w:rsidRPr="009426C2">
        <w:rPr>
          <w:rFonts w:ascii="Times New Roman" w:hAnsi="Times New Roman" w:cs="Times New Roman"/>
          <w:i/>
          <w:iCs/>
          <w:color w:val="000000"/>
          <w:sz w:val="32"/>
          <w:szCs w:val="32"/>
        </w:rPr>
        <w:t xml:space="preserve">remittances </w:t>
      </w:r>
      <w:r w:rsidRPr="009426C2">
        <w:rPr>
          <w:rFonts w:ascii="Times New Roman" w:hAnsi="Times New Roman" w:cs="Times New Roman"/>
          <w:color w:val="000000"/>
          <w:sz w:val="32"/>
          <w:szCs w:val="32"/>
        </w:rPr>
        <w:t>have emerged as an important source of finance for many developing countries. Therefore, the post-2015 development agenda demands that this flow at least remains</w:t>
      </w:r>
      <w:r w:rsidR="000A05BA" w:rsidRPr="009426C2">
        <w:rPr>
          <w:rFonts w:ascii="Times New Roman" w:hAnsi="Times New Roman" w:cs="Times New Roman"/>
          <w:color w:val="000000"/>
          <w:sz w:val="32"/>
          <w:szCs w:val="32"/>
        </w:rPr>
        <w:t>,</w:t>
      </w:r>
      <w:r w:rsidRPr="009426C2">
        <w:rPr>
          <w:rFonts w:ascii="Times New Roman" w:hAnsi="Times New Roman" w:cs="Times New Roman"/>
          <w:color w:val="000000"/>
          <w:sz w:val="32"/>
          <w:szCs w:val="32"/>
        </w:rPr>
        <w:t xml:space="preserve"> and even expands. </w:t>
      </w:r>
    </w:p>
    <w:p w:rsidR="003F6A99" w:rsidRPr="009426C2" w:rsidRDefault="003F6A99" w:rsidP="00FF18BC">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32"/>
          <w:szCs w:val="32"/>
        </w:rPr>
      </w:pPr>
      <w:r w:rsidRPr="009426C2">
        <w:rPr>
          <w:rFonts w:ascii="Times New Roman" w:hAnsi="Times New Roman" w:cs="Times New Roman"/>
          <w:color w:val="000000"/>
          <w:sz w:val="32"/>
          <w:szCs w:val="32"/>
        </w:rPr>
        <w:lastRenderedPageBreak/>
        <w:t xml:space="preserve">It is essential to ensure that the incremental revenue comes from direct tax on income and assets, as well as from foreign trade taxes. Improving expenditure efficiency through subsidy reform, especially by phasing out fossil fuel subsidies, can release pressure on the fiscal front. </w:t>
      </w:r>
    </w:p>
    <w:p w:rsidR="003F6A99" w:rsidRPr="009426C2" w:rsidRDefault="003F6A99" w:rsidP="00FF18BC">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32"/>
          <w:szCs w:val="32"/>
        </w:rPr>
      </w:pPr>
      <w:r w:rsidRPr="009426C2">
        <w:rPr>
          <w:rFonts w:ascii="Times New Roman" w:hAnsi="Times New Roman" w:cs="Times New Roman"/>
          <w:color w:val="000000"/>
          <w:sz w:val="32"/>
          <w:szCs w:val="32"/>
        </w:rPr>
        <w:t xml:space="preserve">In order to augment domestic efforts to broaden the tax base and revenues, it is also important to implement an international program to deal with illicit financial flows, transfer pricing, and money laundering. </w:t>
      </w:r>
    </w:p>
    <w:p w:rsidR="003F6A99" w:rsidRPr="009426C2" w:rsidRDefault="003F6A99" w:rsidP="00FF18BC">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32"/>
          <w:szCs w:val="32"/>
        </w:rPr>
      </w:pPr>
      <w:r w:rsidRPr="009426C2">
        <w:rPr>
          <w:rFonts w:ascii="Times New Roman" w:hAnsi="Times New Roman" w:cs="Times New Roman"/>
          <w:i/>
          <w:iCs/>
          <w:color w:val="000000"/>
          <w:sz w:val="32"/>
          <w:szCs w:val="32"/>
        </w:rPr>
        <w:t xml:space="preserve">Public-Private Partnerships </w:t>
      </w:r>
      <w:r w:rsidRPr="009426C2">
        <w:rPr>
          <w:rFonts w:ascii="Times New Roman" w:hAnsi="Times New Roman" w:cs="Times New Roman"/>
          <w:color w:val="000000"/>
          <w:sz w:val="32"/>
          <w:szCs w:val="32"/>
        </w:rPr>
        <w:t xml:space="preserve">could play an important role. Public investment in infrastructure and urban development projects may be leveraged with private capital so as to accelerate SDG delivery. This means could provide an avenue for the private sector to play the enhanced role envisaged by the post-2015 agenda. </w:t>
      </w:r>
    </w:p>
    <w:p w:rsidR="009426C2" w:rsidRPr="009426C2" w:rsidRDefault="003F6A99" w:rsidP="00FF18BC">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32"/>
          <w:szCs w:val="32"/>
        </w:rPr>
      </w:pPr>
      <w:r w:rsidRPr="009426C2">
        <w:rPr>
          <w:rFonts w:ascii="Times New Roman" w:hAnsi="Times New Roman" w:cs="Times New Roman"/>
          <w:color w:val="000000"/>
          <w:sz w:val="32"/>
          <w:szCs w:val="32"/>
        </w:rPr>
        <w:t xml:space="preserve">Wide-ranging and intensive discussions could identify possible </w:t>
      </w:r>
      <w:r w:rsidRPr="009426C2">
        <w:rPr>
          <w:rFonts w:ascii="Times New Roman" w:hAnsi="Times New Roman" w:cs="Times New Roman"/>
          <w:i/>
          <w:iCs/>
          <w:color w:val="000000"/>
          <w:sz w:val="32"/>
          <w:szCs w:val="32"/>
        </w:rPr>
        <w:t xml:space="preserve">new and innovative sources </w:t>
      </w:r>
      <w:r w:rsidRPr="009426C2">
        <w:rPr>
          <w:rFonts w:ascii="Times New Roman" w:hAnsi="Times New Roman" w:cs="Times New Roman"/>
          <w:color w:val="000000"/>
          <w:sz w:val="32"/>
          <w:szCs w:val="32"/>
        </w:rPr>
        <w:t>of finance. Taxes on financial transactions and dismantling tax havens are sources along with devoting a portion of sovereign wealth funds to the implementation of the po</w:t>
      </w:r>
      <w:r w:rsidR="009426C2" w:rsidRPr="009426C2">
        <w:rPr>
          <w:rFonts w:ascii="Times New Roman" w:hAnsi="Times New Roman" w:cs="Times New Roman"/>
          <w:color w:val="000000"/>
          <w:sz w:val="32"/>
          <w:szCs w:val="32"/>
        </w:rPr>
        <w:t>st-2015 agenda.</w:t>
      </w:r>
    </w:p>
    <w:p w:rsidR="003F6A99" w:rsidRPr="009426C2" w:rsidRDefault="003F6A99" w:rsidP="00FF18BC">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32"/>
          <w:szCs w:val="32"/>
        </w:rPr>
      </w:pPr>
      <w:r w:rsidRPr="009426C2">
        <w:rPr>
          <w:rFonts w:ascii="Times New Roman" w:hAnsi="Times New Roman" w:cs="Times New Roman"/>
          <w:color w:val="000000"/>
          <w:sz w:val="32"/>
          <w:szCs w:val="32"/>
        </w:rPr>
        <w:t xml:space="preserve">Global solidarity levies—for example, </w:t>
      </w:r>
      <w:r w:rsidRPr="009426C2">
        <w:rPr>
          <w:rFonts w:ascii="Times New Roman" w:hAnsi="Times New Roman" w:cs="Times New Roman"/>
          <w:b/>
          <w:color w:val="000000"/>
          <w:sz w:val="32"/>
          <w:szCs w:val="32"/>
        </w:rPr>
        <w:t>a tobacco levy and a global carbon tax</w:t>
      </w:r>
      <w:r w:rsidRPr="009426C2">
        <w:rPr>
          <w:rFonts w:ascii="Times New Roman" w:hAnsi="Times New Roman" w:cs="Times New Roman"/>
          <w:color w:val="000000"/>
          <w:sz w:val="32"/>
          <w:szCs w:val="32"/>
        </w:rPr>
        <w:t>—should be considered. Further, private philanthropic funds could emerge as a key source of development finance.</w:t>
      </w:r>
    </w:p>
    <w:p w:rsidR="003F6A99" w:rsidRPr="009426C2" w:rsidRDefault="003F6A99" w:rsidP="00FF18BC">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32"/>
          <w:szCs w:val="32"/>
        </w:rPr>
      </w:pPr>
      <w:r w:rsidRPr="009426C2">
        <w:rPr>
          <w:rFonts w:ascii="Times New Roman" w:hAnsi="Times New Roman" w:cs="Times New Roman"/>
          <w:color w:val="000000"/>
          <w:sz w:val="32"/>
          <w:szCs w:val="32"/>
        </w:rPr>
        <w:lastRenderedPageBreak/>
        <w:t>The promotion of an open and rule-based multilateral trading system, supported by the World Trade Organization (WTO) is essential.</w:t>
      </w:r>
    </w:p>
    <w:p w:rsidR="003F6A99" w:rsidRPr="009426C2" w:rsidRDefault="003F6A99" w:rsidP="00FF18BC">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32"/>
          <w:szCs w:val="32"/>
        </w:rPr>
      </w:pPr>
      <w:r w:rsidRPr="009426C2">
        <w:rPr>
          <w:rFonts w:ascii="Times New Roman" w:hAnsi="Times New Roman" w:cs="Times New Roman"/>
          <w:color w:val="000000"/>
          <w:sz w:val="32"/>
          <w:szCs w:val="32"/>
        </w:rPr>
        <w:t xml:space="preserve">The opportunity for greater </w:t>
      </w:r>
      <w:r w:rsidRPr="009426C2">
        <w:rPr>
          <w:rFonts w:ascii="Times New Roman" w:hAnsi="Times New Roman" w:cs="Times New Roman"/>
          <w:i/>
          <w:iCs/>
          <w:color w:val="000000"/>
          <w:sz w:val="32"/>
          <w:szCs w:val="32"/>
        </w:rPr>
        <w:t xml:space="preserve">labor mobility </w:t>
      </w:r>
      <w:r w:rsidRPr="009426C2">
        <w:rPr>
          <w:rFonts w:ascii="Times New Roman" w:hAnsi="Times New Roman" w:cs="Times New Roman"/>
          <w:color w:val="000000"/>
          <w:sz w:val="32"/>
          <w:szCs w:val="32"/>
        </w:rPr>
        <w:t>should be acknowledged in the post-2015 agenda. To facilitate it, the framework should incorporate Mode IV of the General Agreement on Trade in Services—that is, the temporary movement of natural persons across borders for the purpose of supplying services. In addition, the waiver on providing preferential market access to export of services by the L</w:t>
      </w:r>
      <w:r w:rsidR="008E6196" w:rsidRPr="009426C2">
        <w:rPr>
          <w:rFonts w:ascii="Times New Roman" w:hAnsi="Times New Roman" w:cs="Times New Roman"/>
          <w:color w:val="000000"/>
          <w:sz w:val="32"/>
          <w:szCs w:val="32"/>
        </w:rPr>
        <w:t xml:space="preserve">east </w:t>
      </w:r>
      <w:r w:rsidRPr="009426C2">
        <w:rPr>
          <w:rFonts w:ascii="Times New Roman" w:hAnsi="Times New Roman" w:cs="Times New Roman"/>
          <w:color w:val="000000"/>
          <w:sz w:val="32"/>
          <w:szCs w:val="32"/>
        </w:rPr>
        <w:t>D</w:t>
      </w:r>
      <w:r w:rsidR="008E6196" w:rsidRPr="009426C2">
        <w:rPr>
          <w:rFonts w:ascii="Times New Roman" w:hAnsi="Times New Roman" w:cs="Times New Roman"/>
          <w:color w:val="000000"/>
          <w:sz w:val="32"/>
          <w:szCs w:val="32"/>
        </w:rPr>
        <w:t xml:space="preserve">eveloped </w:t>
      </w:r>
      <w:r w:rsidRPr="009426C2">
        <w:rPr>
          <w:rFonts w:ascii="Times New Roman" w:hAnsi="Times New Roman" w:cs="Times New Roman"/>
          <w:color w:val="000000"/>
          <w:sz w:val="32"/>
          <w:szCs w:val="32"/>
        </w:rPr>
        <w:t>C</w:t>
      </w:r>
      <w:r w:rsidR="008E6196" w:rsidRPr="009426C2">
        <w:rPr>
          <w:rFonts w:ascii="Times New Roman" w:hAnsi="Times New Roman" w:cs="Times New Roman"/>
          <w:color w:val="000000"/>
          <w:sz w:val="32"/>
          <w:szCs w:val="32"/>
        </w:rPr>
        <w:t>ountries (LDC</w:t>
      </w:r>
      <w:r w:rsidRPr="009426C2">
        <w:rPr>
          <w:rFonts w:ascii="Times New Roman" w:hAnsi="Times New Roman" w:cs="Times New Roman"/>
          <w:color w:val="000000"/>
          <w:sz w:val="32"/>
          <w:szCs w:val="32"/>
        </w:rPr>
        <w:t>s</w:t>
      </w:r>
      <w:r w:rsidR="008E6196" w:rsidRPr="009426C2">
        <w:rPr>
          <w:rFonts w:ascii="Times New Roman" w:hAnsi="Times New Roman" w:cs="Times New Roman"/>
          <w:color w:val="000000"/>
          <w:sz w:val="32"/>
          <w:szCs w:val="32"/>
        </w:rPr>
        <w:t>)</w:t>
      </w:r>
      <w:r w:rsidRPr="009426C2">
        <w:rPr>
          <w:rFonts w:ascii="Times New Roman" w:hAnsi="Times New Roman" w:cs="Times New Roman"/>
          <w:color w:val="000000"/>
          <w:sz w:val="32"/>
          <w:szCs w:val="32"/>
        </w:rPr>
        <w:t xml:space="preserve"> should be enacted as soon as possible. The post-2015 development framework should also incorporate the International Labour Organization’s Convention No.143 to protect the basic human rights of migrant workers, which also should be modified to help reduce transaction costs for going abroad and transfer costs for remittances.</w:t>
      </w:r>
    </w:p>
    <w:p w:rsidR="003F6A99" w:rsidRPr="009426C2" w:rsidRDefault="003F6A99" w:rsidP="00FF18BC">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32"/>
          <w:szCs w:val="32"/>
        </w:rPr>
      </w:pPr>
      <w:r w:rsidRPr="009426C2">
        <w:rPr>
          <w:rFonts w:ascii="Times New Roman" w:hAnsi="Times New Roman" w:cs="Times New Roman"/>
          <w:i/>
          <w:iCs/>
          <w:color w:val="000000"/>
          <w:sz w:val="32"/>
          <w:szCs w:val="32"/>
        </w:rPr>
        <w:t xml:space="preserve">Reform of the international tax system </w:t>
      </w:r>
      <w:r w:rsidRPr="009426C2">
        <w:rPr>
          <w:rFonts w:ascii="Times New Roman" w:hAnsi="Times New Roman" w:cs="Times New Roman"/>
          <w:color w:val="000000"/>
          <w:sz w:val="32"/>
          <w:szCs w:val="32"/>
        </w:rPr>
        <w:t xml:space="preserve">could be important. Combating illicit financial flows, tax evasion, tax havens, and transfer mispricing could enhance domestic resource mobilization. </w:t>
      </w:r>
    </w:p>
    <w:p w:rsidR="003F6A99" w:rsidRPr="009426C2" w:rsidRDefault="003F6A99" w:rsidP="00FF18BC">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32"/>
          <w:szCs w:val="32"/>
        </w:rPr>
      </w:pPr>
      <w:r w:rsidRPr="009426C2">
        <w:rPr>
          <w:rFonts w:ascii="Times New Roman" w:hAnsi="Times New Roman" w:cs="Times New Roman"/>
          <w:color w:val="000000"/>
          <w:sz w:val="32"/>
          <w:szCs w:val="32"/>
        </w:rPr>
        <w:t xml:space="preserve">Significant additional resources could be raised by strengthening taxation through international institutional and operational changes and preventing capital flight from developing economies. Estimates show that the annual capital flight from many low </w:t>
      </w:r>
      <w:r w:rsidRPr="009426C2">
        <w:rPr>
          <w:rFonts w:ascii="Times New Roman" w:hAnsi="Times New Roman" w:cs="Times New Roman"/>
          <w:color w:val="000000"/>
          <w:sz w:val="32"/>
          <w:szCs w:val="32"/>
        </w:rPr>
        <w:lastRenderedPageBreak/>
        <w:t xml:space="preserve">income countries surpasses their annual </w:t>
      </w:r>
      <w:r w:rsidR="008E6196" w:rsidRPr="009426C2">
        <w:rPr>
          <w:rFonts w:ascii="Times New Roman" w:eastAsia="Times New Roman" w:hAnsi="Times New Roman" w:cs="Times New Roman"/>
          <w:sz w:val="32"/>
          <w:szCs w:val="32"/>
        </w:rPr>
        <w:t>Official Development Assistance</w:t>
      </w:r>
      <w:r w:rsidR="008E6196" w:rsidRPr="009426C2">
        <w:rPr>
          <w:rFonts w:ascii="Times New Roman" w:hAnsi="Times New Roman" w:cs="Times New Roman"/>
          <w:color w:val="000000"/>
          <w:sz w:val="32"/>
          <w:szCs w:val="32"/>
        </w:rPr>
        <w:t xml:space="preserve"> (</w:t>
      </w:r>
      <w:r w:rsidRPr="009426C2">
        <w:rPr>
          <w:rFonts w:ascii="Times New Roman" w:hAnsi="Times New Roman" w:cs="Times New Roman"/>
          <w:color w:val="000000"/>
          <w:sz w:val="32"/>
          <w:szCs w:val="32"/>
        </w:rPr>
        <w:t>ODA</w:t>
      </w:r>
      <w:r w:rsidR="008E6196" w:rsidRPr="009426C2">
        <w:rPr>
          <w:rFonts w:ascii="Times New Roman" w:hAnsi="Times New Roman" w:cs="Times New Roman"/>
          <w:color w:val="000000"/>
          <w:sz w:val="32"/>
          <w:szCs w:val="32"/>
        </w:rPr>
        <w:t>)</w:t>
      </w:r>
      <w:r w:rsidR="009426C2" w:rsidRPr="009426C2">
        <w:rPr>
          <w:rFonts w:ascii="Times New Roman" w:hAnsi="Times New Roman" w:cs="Times New Roman"/>
          <w:color w:val="000000"/>
          <w:sz w:val="32"/>
          <w:szCs w:val="32"/>
        </w:rPr>
        <w:t>.</w:t>
      </w:r>
    </w:p>
    <w:p w:rsidR="003F6A99" w:rsidRPr="009426C2" w:rsidRDefault="003F6A99" w:rsidP="00FF18BC">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32"/>
          <w:szCs w:val="32"/>
        </w:rPr>
      </w:pPr>
      <w:r w:rsidRPr="009426C2">
        <w:rPr>
          <w:rFonts w:ascii="Times New Roman" w:hAnsi="Times New Roman" w:cs="Times New Roman"/>
          <w:i/>
          <w:iCs/>
          <w:color w:val="000000"/>
          <w:sz w:val="32"/>
          <w:szCs w:val="32"/>
        </w:rPr>
        <w:t xml:space="preserve">Transfer of technology and intellectual property rights </w:t>
      </w:r>
      <w:r w:rsidRPr="009426C2">
        <w:rPr>
          <w:rFonts w:ascii="Times New Roman" w:hAnsi="Times New Roman" w:cs="Times New Roman"/>
          <w:color w:val="000000"/>
          <w:sz w:val="32"/>
          <w:szCs w:val="32"/>
        </w:rPr>
        <w:t xml:space="preserve">are also essential. Bridging the technology divide is one of the main challenges in implementing the post-2015 agenda. With this in mind, the establishment of a technology bank and supporting mechanisms as promised under the 2011 Istanbul Programme of Actions for the LDCs should be pursued. Providing access to information, communications, and other technologies could also strengthen transformative processes in developing countries. Eliminating the constraints working against the development dimensions of the intellectual property </w:t>
      </w:r>
      <w:r w:rsidR="00EC2976" w:rsidRPr="009426C2">
        <w:rPr>
          <w:rFonts w:ascii="Times New Roman" w:hAnsi="Times New Roman" w:cs="Times New Roman"/>
          <w:color w:val="000000"/>
          <w:sz w:val="32"/>
          <w:szCs w:val="32"/>
        </w:rPr>
        <w:t>rights regime is one potential</w:t>
      </w:r>
      <w:r w:rsidRPr="009426C2">
        <w:rPr>
          <w:rFonts w:ascii="Times New Roman" w:hAnsi="Times New Roman" w:cs="Times New Roman"/>
          <w:color w:val="000000"/>
          <w:sz w:val="32"/>
          <w:szCs w:val="32"/>
        </w:rPr>
        <w:t xml:space="preserve"> major way to enrich the post-2015 implementation process. </w:t>
      </w:r>
    </w:p>
    <w:p w:rsidR="003F6A99" w:rsidRPr="009426C2" w:rsidRDefault="003F6A99" w:rsidP="00FF18BC">
      <w:pPr>
        <w:pStyle w:val="ListParagraph"/>
        <w:spacing w:line="360" w:lineRule="auto"/>
        <w:jc w:val="both"/>
        <w:rPr>
          <w:rFonts w:ascii="Times New Roman" w:hAnsi="Times New Roman" w:cs="Times New Roman"/>
          <w:color w:val="000000"/>
          <w:sz w:val="32"/>
          <w:szCs w:val="32"/>
        </w:rPr>
      </w:pPr>
    </w:p>
    <w:p w:rsidR="003F6A99" w:rsidRPr="009426C2" w:rsidRDefault="003F6A99" w:rsidP="00FF18BC">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32"/>
          <w:szCs w:val="32"/>
        </w:rPr>
      </w:pPr>
      <w:r w:rsidRPr="009426C2">
        <w:rPr>
          <w:rFonts w:ascii="Times New Roman" w:hAnsi="Times New Roman" w:cs="Times New Roman"/>
          <w:color w:val="000000"/>
          <w:sz w:val="32"/>
          <w:szCs w:val="32"/>
        </w:rPr>
        <w:t>Providing more scholarships to students from low-income countries could also positively influence the delivery of the post-2015 commitments. Moreover, regional partnerships on knowledge, innovation, and capacity development could be viewed as major non-financial means of implementation.</w:t>
      </w:r>
    </w:p>
    <w:p w:rsidR="003F6A99" w:rsidRPr="009426C2" w:rsidRDefault="003F6A99" w:rsidP="00FF18BC">
      <w:pPr>
        <w:pStyle w:val="ListParagraph"/>
        <w:spacing w:line="360" w:lineRule="auto"/>
        <w:jc w:val="both"/>
        <w:rPr>
          <w:rFonts w:ascii="Times New Roman" w:hAnsi="Times New Roman" w:cs="Times New Roman"/>
          <w:color w:val="000000"/>
          <w:sz w:val="32"/>
          <w:szCs w:val="32"/>
        </w:rPr>
      </w:pPr>
    </w:p>
    <w:p w:rsidR="003F6A99" w:rsidRPr="009426C2" w:rsidRDefault="003F6A99" w:rsidP="00FF18BC">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32"/>
          <w:szCs w:val="32"/>
        </w:rPr>
      </w:pPr>
      <w:r w:rsidRPr="009426C2">
        <w:rPr>
          <w:rFonts w:ascii="Times New Roman" w:hAnsi="Times New Roman" w:cs="Times New Roman"/>
          <w:color w:val="000000"/>
          <w:sz w:val="32"/>
          <w:szCs w:val="32"/>
        </w:rPr>
        <w:t xml:space="preserve">There can be several means of implementation available at the </w:t>
      </w:r>
      <w:r w:rsidRPr="009426C2">
        <w:rPr>
          <w:rFonts w:ascii="Times New Roman" w:hAnsi="Times New Roman" w:cs="Times New Roman"/>
          <w:i/>
          <w:iCs/>
          <w:color w:val="000000"/>
          <w:sz w:val="32"/>
          <w:szCs w:val="32"/>
        </w:rPr>
        <w:t>regional level</w:t>
      </w:r>
      <w:r w:rsidRPr="009426C2">
        <w:rPr>
          <w:rFonts w:ascii="Times New Roman" w:hAnsi="Times New Roman" w:cs="Times New Roman"/>
          <w:color w:val="000000"/>
          <w:sz w:val="32"/>
          <w:szCs w:val="32"/>
        </w:rPr>
        <w:t xml:space="preserve">. Increased regional integration and more </w:t>
      </w:r>
      <w:r w:rsidRPr="009426C2">
        <w:rPr>
          <w:rFonts w:ascii="Times New Roman" w:hAnsi="Times New Roman" w:cs="Times New Roman"/>
          <w:b/>
          <w:color w:val="000000"/>
          <w:sz w:val="32"/>
          <w:szCs w:val="32"/>
        </w:rPr>
        <w:t xml:space="preserve">regional </w:t>
      </w:r>
      <w:r w:rsidRPr="009426C2">
        <w:rPr>
          <w:rFonts w:ascii="Times New Roman" w:hAnsi="Times New Roman" w:cs="Times New Roman"/>
          <w:b/>
          <w:color w:val="000000"/>
          <w:sz w:val="32"/>
          <w:szCs w:val="32"/>
        </w:rPr>
        <w:lastRenderedPageBreak/>
        <w:t>development banks</w:t>
      </w:r>
      <w:r w:rsidRPr="009426C2">
        <w:rPr>
          <w:rFonts w:ascii="Times New Roman" w:hAnsi="Times New Roman" w:cs="Times New Roman"/>
          <w:color w:val="000000"/>
          <w:sz w:val="32"/>
          <w:szCs w:val="32"/>
        </w:rPr>
        <w:t xml:space="preserve"> could help absorb shocks and </w:t>
      </w:r>
      <w:r w:rsidRPr="009426C2">
        <w:rPr>
          <w:rFonts w:ascii="Times New Roman" w:hAnsi="Times New Roman" w:cs="Times New Roman"/>
          <w:b/>
          <w:color w:val="000000"/>
          <w:sz w:val="32"/>
          <w:szCs w:val="32"/>
        </w:rPr>
        <w:t>finance infrastructure</w:t>
      </w:r>
      <w:r w:rsidRPr="009426C2">
        <w:rPr>
          <w:rFonts w:ascii="Times New Roman" w:hAnsi="Times New Roman" w:cs="Times New Roman"/>
          <w:color w:val="000000"/>
          <w:sz w:val="32"/>
          <w:szCs w:val="32"/>
        </w:rPr>
        <w:t>.</w:t>
      </w:r>
    </w:p>
    <w:p w:rsidR="003F6A99" w:rsidRPr="009426C2" w:rsidRDefault="003F6A99" w:rsidP="00FF18BC">
      <w:pPr>
        <w:pStyle w:val="ListParagraph"/>
        <w:spacing w:line="360" w:lineRule="auto"/>
        <w:jc w:val="both"/>
        <w:rPr>
          <w:rFonts w:ascii="Times New Roman" w:hAnsi="Times New Roman" w:cs="Times New Roman"/>
          <w:color w:val="000000"/>
          <w:sz w:val="32"/>
          <w:szCs w:val="32"/>
        </w:rPr>
      </w:pPr>
    </w:p>
    <w:p w:rsidR="003F6A99" w:rsidRPr="009426C2" w:rsidRDefault="003F6A99" w:rsidP="00FF18BC">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32"/>
          <w:szCs w:val="32"/>
        </w:rPr>
      </w:pPr>
      <w:r w:rsidRPr="009426C2">
        <w:rPr>
          <w:rFonts w:ascii="Times New Roman" w:hAnsi="Times New Roman" w:cs="Times New Roman"/>
          <w:color w:val="000000"/>
          <w:sz w:val="32"/>
          <w:szCs w:val="32"/>
        </w:rPr>
        <w:t xml:space="preserve">Failure to achieve the goals may be correlated with high vulnerability to </w:t>
      </w:r>
      <w:r w:rsidRPr="009426C2">
        <w:rPr>
          <w:rFonts w:ascii="Times New Roman" w:hAnsi="Times New Roman" w:cs="Times New Roman"/>
          <w:i/>
          <w:iCs/>
          <w:color w:val="000000"/>
          <w:sz w:val="32"/>
          <w:szCs w:val="32"/>
        </w:rPr>
        <w:t>climate change</w:t>
      </w:r>
      <w:r w:rsidRPr="009426C2">
        <w:rPr>
          <w:rFonts w:ascii="Times New Roman" w:hAnsi="Times New Roman" w:cs="Times New Roman"/>
          <w:color w:val="000000"/>
          <w:sz w:val="32"/>
          <w:szCs w:val="32"/>
        </w:rPr>
        <w:t xml:space="preserve">. </w:t>
      </w:r>
      <w:r w:rsidR="00EC2976" w:rsidRPr="009426C2">
        <w:rPr>
          <w:rFonts w:ascii="Times New Roman" w:hAnsi="Times New Roman" w:cs="Times New Roman"/>
          <w:color w:val="000000"/>
          <w:sz w:val="32"/>
          <w:szCs w:val="32"/>
        </w:rPr>
        <w:t xml:space="preserve">The issue of climate change could enhance the achievement of the SDGs. </w:t>
      </w:r>
      <w:r w:rsidRPr="009426C2">
        <w:rPr>
          <w:rFonts w:ascii="Times New Roman" w:hAnsi="Times New Roman" w:cs="Times New Roman"/>
          <w:color w:val="000000"/>
          <w:sz w:val="32"/>
          <w:szCs w:val="32"/>
        </w:rPr>
        <w:t>Because of the costs associated with both the mitigation of greenhouse gases and other adaptations, both the UN Framework Convention on Climate Change (UNFCCC) and the Kyoto Protocol have mechanisms to mobilize financial assistance to developing countries. The degree of ambition of the SDGs could depend on the outcome of the international climate neg</w:t>
      </w:r>
      <w:r w:rsidR="00EC2976" w:rsidRPr="009426C2">
        <w:rPr>
          <w:rFonts w:ascii="Times New Roman" w:hAnsi="Times New Roman" w:cs="Times New Roman"/>
          <w:color w:val="000000"/>
          <w:sz w:val="32"/>
          <w:szCs w:val="32"/>
        </w:rPr>
        <w:t>otiations, and the adopt</w:t>
      </w:r>
      <w:r w:rsidR="008E6196" w:rsidRPr="009426C2">
        <w:rPr>
          <w:rFonts w:ascii="Times New Roman" w:hAnsi="Times New Roman" w:cs="Times New Roman"/>
          <w:color w:val="000000"/>
          <w:sz w:val="32"/>
          <w:szCs w:val="32"/>
        </w:rPr>
        <w:t xml:space="preserve">ion of the UNFCCC.                                                               </w:t>
      </w:r>
    </w:p>
    <w:p w:rsidR="003F6A99" w:rsidRPr="009426C2" w:rsidRDefault="003F6A99" w:rsidP="00FF18BC">
      <w:pPr>
        <w:pStyle w:val="ListParagraph"/>
        <w:spacing w:line="360" w:lineRule="auto"/>
        <w:jc w:val="both"/>
        <w:rPr>
          <w:rFonts w:ascii="Times New Roman" w:hAnsi="Times New Roman" w:cs="Times New Roman"/>
          <w:i/>
          <w:iCs/>
          <w:color w:val="000000"/>
          <w:sz w:val="32"/>
          <w:szCs w:val="32"/>
        </w:rPr>
      </w:pPr>
    </w:p>
    <w:p w:rsidR="003F6A99" w:rsidRPr="009426C2" w:rsidRDefault="003F6A99" w:rsidP="00FF18BC">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32"/>
          <w:szCs w:val="32"/>
        </w:rPr>
      </w:pPr>
      <w:r w:rsidRPr="009426C2">
        <w:rPr>
          <w:rFonts w:ascii="Times New Roman" w:hAnsi="Times New Roman" w:cs="Times New Roman"/>
          <w:i/>
          <w:iCs/>
          <w:color w:val="000000"/>
          <w:sz w:val="32"/>
          <w:szCs w:val="32"/>
        </w:rPr>
        <w:t xml:space="preserve">Reform of the existing global financial architecture </w:t>
      </w:r>
      <w:r w:rsidRPr="009426C2">
        <w:rPr>
          <w:rFonts w:ascii="Times New Roman" w:hAnsi="Times New Roman" w:cs="Times New Roman"/>
          <w:color w:val="000000"/>
          <w:sz w:val="32"/>
          <w:szCs w:val="32"/>
        </w:rPr>
        <w:t>is required to overcome the lack of appropriate international financial regulation, which has aggravated the vulnerabilities of the system; and the weakest countries have borne most of the cost. Efficiency gains from reforming the global financial architecture could not only provide additional resources but also enhance the prospects for global economic stability and provide safeguards against external economic shocks.</w:t>
      </w:r>
    </w:p>
    <w:p w:rsidR="003F6A99" w:rsidRPr="009426C2" w:rsidRDefault="003F6A99" w:rsidP="00FF18BC">
      <w:pPr>
        <w:autoSpaceDE w:val="0"/>
        <w:autoSpaceDN w:val="0"/>
        <w:adjustRightInd w:val="0"/>
        <w:spacing w:after="0" w:line="360" w:lineRule="auto"/>
        <w:jc w:val="both"/>
        <w:rPr>
          <w:rFonts w:ascii="Times New Roman" w:hAnsi="Times New Roman" w:cs="Times New Roman"/>
          <w:color w:val="000000"/>
          <w:sz w:val="32"/>
          <w:szCs w:val="32"/>
        </w:rPr>
      </w:pPr>
    </w:p>
    <w:p w:rsidR="00301B6F" w:rsidRPr="009426C2" w:rsidRDefault="008E6196" w:rsidP="00FF18BC">
      <w:pPr>
        <w:autoSpaceDE w:val="0"/>
        <w:autoSpaceDN w:val="0"/>
        <w:adjustRightInd w:val="0"/>
        <w:spacing w:after="0" w:line="360" w:lineRule="auto"/>
        <w:ind w:left="360"/>
        <w:jc w:val="both"/>
        <w:rPr>
          <w:rFonts w:ascii="Times New Roman" w:eastAsia="Times New Roman" w:hAnsi="Times New Roman" w:cs="Times New Roman"/>
          <w:sz w:val="32"/>
          <w:szCs w:val="32"/>
        </w:rPr>
      </w:pPr>
      <w:r w:rsidRPr="009426C2">
        <w:rPr>
          <w:rFonts w:ascii="Times New Roman" w:eastAsia="Times New Roman" w:hAnsi="Times New Roman" w:cs="Times New Roman"/>
          <w:sz w:val="32"/>
          <w:szCs w:val="32"/>
        </w:rPr>
        <w:lastRenderedPageBreak/>
        <w:t>Finally,</w:t>
      </w:r>
      <w:r w:rsidR="00301B6F" w:rsidRPr="009426C2">
        <w:rPr>
          <w:rFonts w:ascii="Times New Roman" w:eastAsia="Times New Roman" w:hAnsi="Times New Roman" w:cs="Times New Roman"/>
          <w:sz w:val="32"/>
          <w:szCs w:val="32"/>
        </w:rPr>
        <w:t xml:space="preserve"> </w:t>
      </w:r>
      <w:r w:rsidRPr="009426C2">
        <w:rPr>
          <w:rFonts w:ascii="Times New Roman" w:eastAsia="Times New Roman" w:hAnsi="Times New Roman" w:cs="Times New Roman"/>
          <w:sz w:val="32"/>
          <w:szCs w:val="32"/>
        </w:rPr>
        <w:t>t</w:t>
      </w:r>
      <w:r w:rsidR="00301B6F" w:rsidRPr="009426C2">
        <w:rPr>
          <w:rFonts w:ascii="Times New Roman" w:eastAsia="Times New Roman" w:hAnsi="Times New Roman" w:cs="Times New Roman"/>
          <w:sz w:val="32"/>
          <w:szCs w:val="32"/>
        </w:rPr>
        <w:t>he international community must help</w:t>
      </w:r>
      <w:r w:rsidR="00301B6F" w:rsidRPr="009426C2">
        <w:rPr>
          <w:rFonts w:ascii="Times New Roman" w:eastAsia="MS Gothic" w:hAnsi="MS Gothic" w:cs="Times New Roman"/>
          <w:sz w:val="32"/>
          <w:szCs w:val="32"/>
        </w:rPr>
        <w:t> </w:t>
      </w:r>
      <w:r w:rsidR="00301B6F" w:rsidRPr="009426C2">
        <w:rPr>
          <w:rFonts w:ascii="Times New Roman" w:eastAsia="Times New Roman" w:hAnsi="Times New Roman" w:cs="Times New Roman"/>
          <w:sz w:val="32"/>
          <w:szCs w:val="32"/>
        </w:rPr>
        <w:t xml:space="preserve">by supporting </w:t>
      </w:r>
      <w:r w:rsidRPr="009426C2">
        <w:rPr>
          <w:rFonts w:ascii="Times New Roman" w:eastAsia="Times New Roman" w:hAnsi="Times New Roman" w:cs="Times New Roman"/>
          <w:sz w:val="32"/>
          <w:szCs w:val="32"/>
        </w:rPr>
        <w:t>and</w:t>
      </w:r>
      <w:r w:rsidR="00301B6F" w:rsidRPr="009426C2">
        <w:rPr>
          <w:rFonts w:ascii="Times New Roman" w:eastAsia="Times New Roman" w:hAnsi="Times New Roman" w:cs="Times New Roman"/>
          <w:sz w:val="32"/>
          <w:szCs w:val="32"/>
        </w:rPr>
        <w:t xml:space="preserve"> strengthening of </w:t>
      </w:r>
      <w:r w:rsidRPr="009426C2">
        <w:rPr>
          <w:rFonts w:ascii="Times New Roman" w:eastAsia="Times New Roman" w:hAnsi="Times New Roman" w:cs="Times New Roman"/>
          <w:sz w:val="32"/>
          <w:szCs w:val="32"/>
        </w:rPr>
        <w:t xml:space="preserve">low income </w:t>
      </w:r>
      <w:r w:rsidR="00301B6F" w:rsidRPr="009426C2">
        <w:rPr>
          <w:rFonts w:ascii="Times New Roman" w:eastAsia="Times New Roman" w:hAnsi="Times New Roman" w:cs="Times New Roman"/>
          <w:sz w:val="32"/>
          <w:szCs w:val="32"/>
        </w:rPr>
        <w:t>countries’ tax collection systems, but also by curbing international tax evasion, money laundering, and the use of non-transparent offshore companies.</w:t>
      </w:r>
    </w:p>
    <w:p w:rsidR="00301B6F" w:rsidRPr="009426C2" w:rsidRDefault="008E6196" w:rsidP="00FF18BC">
      <w:pPr>
        <w:spacing w:before="100" w:beforeAutospacing="1" w:after="100" w:afterAutospacing="1" w:line="360" w:lineRule="auto"/>
        <w:jc w:val="both"/>
        <w:rPr>
          <w:rFonts w:ascii="Times New Roman" w:eastAsia="Times New Roman" w:hAnsi="Times New Roman" w:cs="Times New Roman"/>
          <w:sz w:val="32"/>
          <w:szCs w:val="32"/>
        </w:rPr>
      </w:pPr>
      <w:r w:rsidRPr="009426C2">
        <w:rPr>
          <w:rFonts w:ascii="Times New Roman" w:eastAsia="Times New Roman" w:hAnsi="Times New Roman" w:cs="Times New Roman"/>
          <w:sz w:val="32"/>
          <w:szCs w:val="32"/>
        </w:rPr>
        <w:t xml:space="preserve">The SDGs financing should </w:t>
      </w:r>
      <w:r w:rsidR="00301B6F" w:rsidRPr="009426C2">
        <w:rPr>
          <w:rFonts w:ascii="Times New Roman" w:eastAsia="Times New Roman" w:hAnsi="Times New Roman" w:cs="Times New Roman"/>
          <w:sz w:val="32"/>
          <w:szCs w:val="32"/>
        </w:rPr>
        <w:t xml:space="preserve">focus </w:t>
      </w:r>
      <w:r w:rsidR="00F804F1" w:rsidRPr="009426C2">
        <w:rPr>
          <w:rFonts w:ascii="Times New Roman" w:eastAsia="Times New Roman" w:hAnsi="Times New Roman" w:cs="Times New Roman"/>
          <w:sz w:val="32"/>
          <w:szCs w:val="32"/>
        </w:rPr>
        <w:t xml:space="preserve">more </w:t>
      </w:r>
      <w:r w:rsidR="00301B6F" w:rsidRPr="009426C2">
        <w:rPr>
          <w:rFonts w:ascii="Times New Roman" w:eastAsia="Times New Roman" w:hAnsi="Times New Roman" w:cs="Times New Roman"/>
          <w:sz w:val="32"/>
          <w:szCs w:val="32"/>
        </w:rPr>
        <w:t xml:space="preserve">on private </w:t>
      </w:r>
      <w:r w:rsidR="00F804F1" w:rsidRPr="009426C2">
        <w:rPr>
          <w:rFonts w:ascii="Times New Roman" w:eastAsia="Times New Roman" w:hAnsi="Times New Roman" w:cs="Times New Roman"/>
          <w:sz w:val="32"/>
          <w:szCs w:val="32"/>
        </w:rPr>
        <w:t>and</w:t>
      </w:r>
      <w:r w:rsidR="00301B6F" w:rsidRPr="009426C2">
        <w:rPr>
          <w:rFonts w:ascii="Times New Roman" w:eastAsia="Times New Roman" w:hAnsi="Times New Roman" w:cs="Times New Roman"/>
          <w:sz w:val="32"/>
          <w:szCs w:val="32"/>
        </w:rPr>
        <w:t xml:space="preserve"> domestic resource mobilization, and non-concessional international finance. Concessional international public finance, including Official Development Assistance (ODA), </w:t>
      </w:r>
      <w:r w:rsidR="00F804F1" w:rsidRPr="009426C2">
        <w:rPr>
          <w:rFonts w:ascii="Times New Roman" w:eastAsia="Times New Roman" w:hAnsi="Times New Roman" w:cs="Times New Roman"/>
          <w:sz w:val="32"/>
          <w:szCs w:val="32"/>
        </w:rPr>
        <w:t xml:space="preserve">could </w:t>
      </w:r>
      <w:r w:rsidR="00301B6F" w:rsidRPr="009426C2">
        <w:rPr>
          <w:rFonts w:ascii="Times New Roman" w:eastAsia="Times New Roman" w:hAnsi="Times New Roman" w:cs="Times New Roman"/>
          <w:sz w:val="32"/>
          <w:szCs w:val="32"/>
        </w:rPr>
        <w:t>play a vital role in the poorest countries and for global public goods.</w:t>
      </w:r>
    </w:p>
    <w:p w:rsidR="00301B6F" w:rsidRPr="009426C2" w:rsidRDefault="00F804F1" w:rsidP="00FF18BC">
      <w:pPr>
        <w:spacing w:before="100" w:beforeAutospacing="1" w:after="100" w:afterAutospacing="1" w:line="360" w:lineRule="auto"/>
        <w:jc w:val="both"/>
        <w:rPr>
          <w:rFonts w:ascii="Times New Roman" w:eastAsia="Times New Roman" w:hAnsi="Times New Roman" w:cs="Times New Roman"/>
          <w:sz w:val="32"/>
          <w:szCs w:val="32"/>
        </w:rPr>
      </w:pPr>
      <w:r w:rsidRPr="009426C2">
        <w:rPr>
          <w:rFonts w:ascii="Times New Roman" w:eastAsia="Times New Roman" w:hAnsi="Times New Roman" w:cs="Times New Roman"/>
          <w:sz w:val="32"/>
          <w:szCs w:val="32"/>
        </w:rPr>
        <w:t>In conclusion, it is hoped that where SDGs are properly funded, its goals and targets would be effectively achieved.</w:t>
      </w:r>
    </w:p>
    <w:p w:rsidR="003F6A99" w:rsidRPr="009426C2" w:rsidRDefault="003F6A99" w:rsidP="00FF18BC">
      <w:pPr>
        <w:autoSpaceDE w:val="0"/>
        <w:autoSpaceDN w:val="0"/>
        <w:adjustRightInd w:val="0"/>
        <w:spacing w:after="0" w:line="360" w:lineRule="auto"/>
        <w:jc w:val="both"/>
        <w:rPr>
          <w:rFonts w:ascii="Times New Roman" w:hAnsi="Times New Roman" w:cs="Times New Roman"/>
          <w:color w:val="000000"/>
          <w:sz w:val="32"/>
          <w:szCs w:val="32"/>
        </w:rPr>
      </w:pPr>
    </w:p>
    <w:p w:rsidR="00913AC7" w:rsidRPr="009426C2" w:rsidRDefault="00913AC7" w:rsidP="00FF18BC">
      <w:pPr>
        <w:autoSpaceDE w:val="0"/>
        <w:autoSpaceDN w:val="0"/>
        <w:adjustRightInd w:val="0"/>
        <w:spacing w:after="0" w:line="360" w:lineRule="auto"/>
        <w:jc w:val="both"/>
        <w:rPr>
          <w:rFonts w:ascii="Times New Roman" w:hAnsi="Times New Roman" w:cs="Times New Roman"/>
          <w:color w:val="000000"/>
          <w:sz w:val="32"/>
          <w:szCs w:val="32"/>
        </w:rPr>
      </w:pPr>
    </w:p>
    <w:p w:rsidR="009426C2" w:rsidRPr="009426C2" w:rsidRDefault="009426C2" w:rsidP="00FF18BC">
      <w:pPr>
        <w:autoSpaceDE w:val="0"/>
        <w:autoSpaceDN w:val="0"/>
        <w:adjustRightInd w:val="0"/>
        <w:spacing w:after="0" w:line="360" w:lineRule="auto"/>
        <w:jc w:val="both"/>
        <w:rPr>
          <w:rFonts w:ascii="Times New Roman" w:hAnsi="Times New Roman" w:cs="Times New Roman"/>
          <w:color w:val="000000"/>
          <w:sz w:val="32"/>
          <w:szCs w:val="32"/>
        </w:rPr>
      </w:pPr>
    </w:p>
    <w:p w:rsidR="003F6A99" w:rsidRPr="009426C2" w:rsidRDefault="003F6A99" w:rsidP="009426C2">
      <w:pPr>
        <w:autoSpaceDE w:val="0"/>
        <w:autoSpaceDN w:val="0"/>
        <w:adjustRightInd w:val="0"/>
        <w:spacing w:after="0" w:line="240" w:lineRule="auto"/>
        <w:jc w:val="both"/>
        <w:rPr>
          <w:rFonts w:ascii="Times New Roman" w:hAnsi="Times New Roman" w:cs="Times New Roman"/>
          <w:b/>
          <w:color w:val="000000"/>
          <w:sz w:val="28"/>
          <w:szCs w:val="28"/>
        </w:rPr>
      </w:pPr>
      <w:r w:rsidRPr="009426C2">
        <w:rPr>
          <w:rFonts w:ascii="Times New Roman" w:hAnsi="Times New Roman" w:cs="Times New Roman"/>
          <w:b/>
          <w:color w:val="000000"/>
          <w:sz w:val="28"/>
          <w:szCs w:val="28"/>
        </w:rPr>
        <w:t>REFERENCES</w:t>
      </w:r>
    </w:p>
    <w:p w:rsidR="003F6A99" w:rsidRPr="009426C2" w:rsidRDefault="003F6A99" w:rsidP="009426C2">
      <w:pPr>
        <w:autoSpaceDE w:val="0"/>
        <w:autoSpaceDN w:val="0"/>
        <w:adjustRightInd w:val="0"/>
        <w:spacing w:after="0" w:line="240" w:lineRule="auto"/>
        <w:jc w:val="both"/>
        <w:rPr>
          <w:rFonts w:ascii="Times New Roman" w:hAnsi="Times New Roman" w:cs="Times New Roman"/>
          <w:i/>
          <w:iCs/>
          <w:color w:val="000000"/>
          <w:sz w:val="24"/>
          <w:szCs w:val="24"/>
        </w:rPr>
      </w:pPr>
      <w:r w:rsidRPr="009426C2">
        <w:rPr>
          <w:rFonts w:ascii="Times New Roman" w:hAnsi="Times New Roman" w:cs="Times New Roman"/>
          <w:i/>
          <w:iCs/>
          <w:color w:val="000000"/>
          <w:sz w:val="24"/>
          <w:szCs w:val="24"/>
        </w:rPr>
        <w:t>A New Global Partnership: Eradicate Poverty and Transform Economies through Sustainable</w:t>
      </w:r>
      <w:r w:rsidR="008C0BF7" w:rsidRPr="009426C2">
        <w:rPr>
          <w:rFonts w:ascii="Times New Roman" w:hAnsi="Times New Roman" w:cs="Times New Roman"/>
          <w:i/>
          <w:iCs/>
          <w:color w:val="000000"/>
          <w:sz w:val="24"/>
          <w:szCs w:val="24"/>
        </w:rPr>
        <w:t xml:space="preserve"> </w:t>
      </w:r>
      <w:r w:rsidRPr="009426C2">
        <w:rPr>
          <w:rFonts w:ascii="Times New Roman" w:hAnsi="Times New Roman" w:cs="Times New Roman"/>
          <w:i/>
          <w:iCs/>
          <w:color w:val="000000"/>
          <w:sz w:val="24"/>
          <w:szCs w:val="24"/>
        </w:rPr>
        <w:t>Development, Report of the High-Level Panel of Eminent Persons on the Post-2015</w:t>
      </w:r>
      <w:r w:rsidR="008C0BF7" w:rsidRPr="009426C2">
        <w:rPr>
          <w:rFonts w:ascii="Times New Roman" w:hAnsi="Times New Roman" w:cs="Times New Roman"/>
          <w:i/>
          <w:iCs/>
          <w:color w:val="000000"/>
          <w:sz w:val="24"/>
          <w:szCs w:val="24"/>
        </w:rPr>
        <w:t xml:space="preserve"> </w:t>
      </w:r>
      <w:r w:rsidRPr="009426C2">
        <w:rPr>
          <w:rFonts w:ascii="Times New Roman" w:hAnsi="Times New Roman" w:cs="Times New Roman"/>
          <w:color w:val="000000"/>
          <w:sz w:val="24"/>
          <w:szCs w:val="24"/>
        </w:rPr>
        <w:t>Overseas Development Institute, “Financing and Other Means of Implementation in the</w:t>
      </w:r>
      <w:r w:rsidR="008C0BF7" w:rsidRPr="009426C2">
        <w:rPr>
          <w:rFonts w:ascii="Times New Roman" w:hAnsi="Times New Roman" w:cs="Times New Roman"/>
          <w:i/>
          <w:iCs/>
          <w:color w:val="000000"/>
          <w:sz w:val="24"/>
          <w:szCs w:val="24"/>
        </w:rPr>
        <w:t xml:space="preserve"> </w:t>
      </w:r>
      <w:r w:rsidRPr="009426C2">
        <w:rPr>
          <w:rFonts w:ascii="Times New Roman" w:hAnsi="Times New Roman" w:cs="Times New Roman"/>
          <w:color w:val="000000"/>
          <w:sz w:val="24"/>
          <w:szCs w:val="24"/>
        </w:rPr>
        <w:t xml:space="preserve">Post-2015 Context,” 2013, </w:t>
      </w:r>
      <w:r w:rsidRPr="009426C2">
        <w:rPr>
          <w:rFonts w:ascii="Times New Roman" w:hAnsi="Times New Roman" w:cs="Times New Roman"/>
          <w:i/>
          <w:iCs/>
          <w:color w:val="000000"/>
          <w:sz w:val="24"/>
          <w:szCs w:val="24"/>
        </w:rPr>
        <w:t>European Report on Development</w:t>
      </w:r>
      <w:r w:rsidRPr="009426C2">
        <w:rPr>
          <w:rFonts w:ascii="Times New Roman" w:hAnsi="Times New Roman" w:cs="Times New Roman"/>
          <w:color w:val="000000"/>
          <w:sz w:val="24"/>
          <w:szCs w:val="24"/>
        </w:rPr>
        <w:t>, available at http://www.odi.org/projects/2742-erd-2014-european-report-development-financing-post-2015.</w:t>
      </w:r>
    </w:p>
    <w:p w:rsidR="003F6A99" w:rsidRPr="009426C2" w:rsidRDefault="003F6A99" w:rsidP="009426C2">
      <w:pPr>
        <w:autoSpaceDE w:val="0"/>
        <w:autoSpaceDN w:val="0"/>
        <w:adjustRightInd w:val="0"/>
        <w:spacing w:after="0" w:line="240" w:lineRule="auto"/>
        <w:jc w:val="both"/>
        <w:rPr>
          <w:rFonts w:ascii="Times New Roman" w:hAnsi="Times New Roman" w:cs="Times New Roman"/>
          <w:color w:val="000000"/>
          <w:sz w:val="24"/>
          <w:szCs w:val="24"/>
        </w:rPr>
      </w:pPr>
    </w:p>
    <w:p w:rsidR="00503B94" w:rsidRPr="009426C2" w:rsidRDefault="00503B94" w:rsidP="009426C2">
      <w:pPr>
        <w:autoSpaceDE w:val="0"/>
        <w:autoSpaceDN w:val="0"/>
        <w:adjustRightInd w:val="0"/>
        <w:spacing w:after="0" w:line="240" w:lineRule="auto"/>
        <w:jc w:val="both"/>
        <w:rPr>
          <w:rFonts w:ascii="Times New Roman" w:hAnsi="Times New Roman" w:cs="Times New Roman"/>
          <w:i/>
          <w:color w:val="000000"/>
          <w:sz w:val="24"/>
          <w:szCs w:val="24"/>
        </w:rPr>
      </w:pPr>
      <w:r w:rsidRPr="009426C2">
        <w:rPr>
          <w:rFonts w:ascii="Times New Roman" w:hAnsi="Times New Roman" w:cs="Times New Roman"/>
          <w:i/>
          <w:color w:val="000000"/>
          <w:sz w:val="24"/>
          <w:szCs w:val="24"/>
        </w:rPr>
        <w:t>Debt Management Office;</w:t>
      </w:r>
    </w:p>
    <w:p w:rsidR="00503B94" w:rsidRPr="009426C2" w:rsidRDefault="00292472" w:rsidP="009426C2">
      <w:pPr>
        <w:autoSpaceDE w:val="0"/>
        <w:autoSpaceDN w:val="0"/>
        <w:adjustRightInd w:val="0"/>
        <w:spacing w:after="0" w:line="240" w:lineRule="auto"/>
        <w:jc w:val="both"/>
        <w:rPr>
          <w:rFonts w:ascii="Times New Roman" w:hAnsi="Times New Roman" w:cs="Times New Roman"/>
          <w:i/>
          <w:color w:val="000000"/>
          <w:sz w:val="24"/>
          <w:szCs w:val="24"/>
        </w:rPr>
      </w:pPr>
      <w:hyperlink r:id="rId8" w:history="1">
        <w:r w:rsidR="00503B94" w:rsidRPr="009426C2">
          <w:rPr>
            <w:rStyle w:val="Hyperlink"/>
            <w:rFonts w:ascii="Times New Roman" w:hAnsi="Times New Roman" w:cs="Times New Roman"/>
            <w:i/>
            <w:sz w:val="24"/>
            <w:szCs w:val="24"/>
          </w:rPr>
          <w:t>http://www.dmo.gov/oci/publications/docs/2013%20Debt%20Sustainability%20Analysis</w:t>
        </w:r>
      </w:hyperlink>
      <w:r w:rsidR="00503B94" w:rsidRPr="009426C2">
        <w:rPr>
          <w:rFonts w:ascii="Times New Roman" w:hAnsi="Times New Roman" w:cs="Times New Roman"/>
          <w:i/>
          <w:color w:val="000000"/>
          <w:sz w:val="24"/>
          <w:szCs w:val="24"/>
          <w:u w:val="single"/>
        </w:rPr>
        <w:t xml:space="preserve"> %20(DSA</w:t>
      </w:r>
      <w:proofErr w:type="gramStart"/>
      <w:r w:rsidR="00503B94" w:rsidRPr="009426C2">
        <w:rPr>
          <w:rFonts w:ascii="Times New Roman" w:hAnsi="Times New Roman" w:cs="Times New Roman"/>
          <w:i/>
          <w:color w:val="000000"/>
          <w:sz w:val="24"/>
          <w:szCs w:val="24"/>
          <w:u w:val="single"/>
        </w:rPr>
        <w:t>)%</w:t>
      </w:r>
      <w:proofErr w:type="gramEnd"/>
      <w:r w:rsidR="00503B94" w:rsidRPr="009426C2">
        <w:rPr>
          <w:rFonts w:ascii="Times New Roman" w:hAnsi="Times New Roman" w:cs="Times New Roman"/>
          <w:i/>
          <w:color w:val="000000"/>
          <w:sz w:val="24"/>
          <w:szCs w:val="24"/>
          <w:u w:val="single"/>
        </w:rPr>
        <w:t>20Report%20(Abridged%20Version).pdf</w:t>
      </w:r>
      <w:r w:rsidR="00EC2976" w:rsidRPr="009426C2">
        <w:rPr>
          <w:rFonts w:ascii="Times New Roman" w:hAnsi="Times New Roman" w:cs="Times New Roman"/>
          <w:i/>
          <w:color w:val="000000"/>
          <w:sz w:val="24"/>
          <w:szCs w:val="24"/>
        </w:rPr>
        <w:t xml:space="preserve"> accessed on 16 August, 2016</w:t>
      </w:r>
    </w:p>
    <w:p w:rsidR="008C0BF7" w:rsidRPr="009426C2" w:rsidRDefault="008C0BF7" w:rsidP="009426C2">
      <w:pPr>
        <w:autoSpaceDE w:val="0"/>
        <w:autoSpaceDN w:val="0"/>
        <w:adjustRightInd w:val="0"/>
        <w:spacing w:after="0" w:line="240" w:lineRule="auto"/>
        <w:jc w:val="both"/>
        <w:rPr>
          <w:rFonts w:ascii="Times New Roman" w:hAnsi="Times New Roman" w:cs="Times New Roman"/>
          <w:i/>
          <w:color w:val="000000"/>
          <w:sz w:val="24"/>
          <w:szCs w:val="24"/>
        </w:rPr>
      </w:pPr>
    </w:p>
    <w:p w:rsidR="003F6A99" w:rsidRPr="009426C2" w:rsidRDefault="00292472" w:rsidP="009426C2">
      <w:pPr>
        <w:autoSpaceDE w:val="0"/>
        <w:autoSpaceDN w:val="0"/>
        <w:adjustRightInd w:val="0"/>
        <w:spacing w:after="0" w:line="240" w:lineRule="auto"/>
        <w:jc w:val="both"/>
        <w:rPr>
          <w:rFonts w:ascii="Times New Roman" w:hAnsi="Times New Roman" w:cs="Times New Roman"/>
          <w:i/>
          <w:color w:val="000000"/>
          <w:sz w:val="24"/>
          <w:szCs w:val="24"/>
        </w:rPr>
      </w:pPr>
      <w:hyperlink r:id="rId9" w:history="1">
        <w:r w:rsidR="00EC2976" w:rsidRPr="009426C2">
          <w:rPr>
            <w:rStyle w:val="Hyperlink"/>
            <w:rFonts w:ascii="Times New Roman" w:hAnsi="Times New Roman" w:cs="Times New Roman"/>
            <w:i/>
            <w:sz w:val="24"/>
            <w:szCs w:val="24"/>
          </w:rPr>
          <w:t>http://www.un.org/ga/search/view</w:t>
        </w:r>
      </w:hyperlink>
      <w:r w:rsidR="00EC2976" w:rsidRPr="009426C2">
        <w:rPr>
          <w:rFonts w:ascii="Times New Roman" w:hAnsi="Times New Roman" w:cs="Times New Roman"/>
          <w:i/>
          <w:color w:val="000000"/>
          <w:sz w:val="24"/>
          <w:szCs w:val="24"/>
        </w:rPr>
        <w:t xml:space="preserve"> doc.asp?symbol=A/CONF.22/7/L.1</w:t>
      </w:r>
    </w:p>
    <w:p w:rsidR="00EC2976" w:rsidRPr="009426C2" w:rsidRDefault="00292472" w:rsidP="009426C2">
      <w:pPr>
        <w:autoSpaceDE w:val="0"/>
        <w:autoSpaceDN w:val="0"/>
        <w:adjustRightInd w:val="0"/>
        <w:spacing w:after="0" w:line="240" w:lineRule="auto"/>
        <w:jc w:val="both"/>
        <w:rPr>
          <w:rFonts w:ascii="Times New Roman" w:hAnsi="Times New Roman" w:cs="Times New Roman"/>
          <w:i/>
          <w:color w:val="000000"/>
          <w:sz w:val="24"/>
          <w:szCs w:val="24"/>
        </w:rPr>
      </w:pPr>
      <w:hyperlink r:id="rId10" w:history="1">
        <w:r w:rsidR="00EC2976" w:rsidRPr="009426C2">
          <w:rPr>
            <w:rStyle w:val="Hyperlink"/>
            <w:rFonts w:ascii="Times New Roman" w:hAnsi="Times New Roman" w:cs="Times New Roman"/>
            <w:i/>
            <w:sz w:val="24"/>
            <w:szCs w:val="24"/>
          </w:rPr>
          <w:t>http://sustainabledevelopment.un.org/.../1579SDGs%20Proposal.pdf</w:t>
        </w:r>
      </w:hyperlink>
    </w:p>
    <w:p w:rsidR="00BD4F16" w:rsidRPr="009426C2" w:rsidRDefault="00292472" w:rsidP="009426C2">
      <w:pPr>
        <w:autoSpaceDE w:val="0"/>
        <w:autoSpaceDN w:val="0"/>
        <w:adjustRightInd w:val="0"/>
        <w:spacing w:after="0" w:line="240" w:lineRule="auto"/>
        <w:jc w:val="both"/>
        <w:rPr>
          <w:rFonts w:ascii="Times New Roman" w:hAnsi="Times New Roman" w:cs="Times New Roman"/>
          <w:sz w:val="24"/>
          <w:szCs w:val="24"/>
        </w:rPr>
      </w:pPr>
      <w:hyperlink r:id="rId11" w:history="1">
        <w:r w:rsidR="00EC2976" w:rsidRPr="009426C2">
          <w:rPr>
            <w:rStyle w:val="Hyperlink"/>
            <w:rFonts w:ascii="Times New Roman" w:hAnsi="Times New Roman" w:cs="Times New Roman"/>
            <w:i/>
            <w:sz w:val="24"/>
            <w:szCs w:val="24"/>
          </w:rPr>
          <w:t>http://www/dmo.gov.ng/oci/subn/docs</w:t>
        </w:r>
      </w:hyperlink>
      <w:r w:rsidR="00EC2976" w:rsidRPr="009426C2">
        <w:rPr>
          <w:rFonts w:ascii="Times New Roman" w:hAnsi="Times New Roman" w:cs="Times New Roman"/>
          <w:i/>
          <w:color w:val="000000"/>
          <w:sz w:val="24"/>
          <w:szCs w:val="24"/>
        </w:rPr>
        <w:t xml:space="preserve"> </w:t>
      </w:r>
    </w:p>
    <w:sectPr w:rsidR="00BD4F16" w:rsidRPr="009426C2" w:rsidSect="00864960">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6F6" w:rsidRDefault="003676F6" w:rsidP="008C0BF7">
      <w:pPr>
        <w:spacing w:after="0" w:line="240" w:lineRule="auto"/>
      </w:pPr>
      <w:r>
        <w:separator/>
      </w:r>
    </w:p>
  </w:endnote>
  <w:endnote w:type="continuationSeparator" w:id="0">
    <w:p w:rsidR="003676F6" w:rsidRDefault="003676F6" w:rsidP="008C0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BF7" w:rsidRDefault="008C0BF7">
    <w:pPr>
      <w:pStyle w:val="Footer"/>
      <w:pBdr>
        <w:top w:val="thinThickSmallGap" w:sz="24" w:space="1" w:color="622423" w:themeColor="accent2" w:themeShade="7F"/>
      </w:pBdr>
      <w:rPr>
        <w:rFonts w:asciiTheme="majorHAnsi" w:hAnsiTheme="majorHAnsi"/>
      </w:rPr>
    </w:pPr>
    <w:r>
      <w:rPr>
        <w:rFonts w:asciiTheme="majorHAnsi" w:hAnsiTheme="majorHAnsi"/>
      </w:rPr>
      <w:t>Federal Ministry of Finance</w:t>
    </w:r>
    <w:r>
      <w:rPr>
        <w:rFonts w:asciiTheme="majorHAnsi" w:hAnsiTheme="majorHAnsi"/>
      </w:rPr>
      <w:ptab w:relativeTo="margin" w:alignment="right" w:leader="none"/>
    </w:r>
    <w:r>
      <w:rPr>
        <w:rFonts w:asciiTheme="majorHAnsi" w:hAnsiTheme="majorHAnsi"/>
      </w:rPr>
      <w:t xml:space="preserve">Page </w:t>
    </w:r>
    <w:fldSimple w:instr=" PAGE   \* MERGEFORMAT ">
      <w:r w:rsidR="00520E76" w:rsidRPr="00520E76">
        <w:rPr>
          <w:rFonts w:asciiTheme="majorHAnsi" w:hAnsiTheme="majorHAnsi"/>
          <w:noProof/>
        </w:rPr>
        <w:t>14</w:t>
      </w:r>
    </w:fldSimple>
  </w:p>
  <w:p w:rsidR="008C0BF7" w:rsidRDefault="008C0B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6F6" w:rsidRDefault="003676F6" w:rsidP="008C0BF7">
      <w:pPr>
        <w:spacing w:after="0" w:line="240" w:lineRule="auto"/>
      </w:pPr>
      <w:r>
        <w:separator/>
      </w:r>
    </w:p>
  </w:footnote>
  <w:footnote w:type="continuationSeparator" w:id="0">
    <w:p w:rsidR="003676F6" w:rsidRDefault="003676F6" w:rsidP="008C0B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1BC4"/>
    <w:multiLevelType w:val="multilevel"/>
    <w:tmpl w:val="3316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22708"/>
    <w:multiLevelType w:val="hybridMultilevel"/>
    <w:tmpl w:val="493A9B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F5256"/>
    <w:multiLevelType w:val="hybridMultilevel"/>
    <w:tmpl w:val="493A9B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A92405"/>
    <w:multiLevelType w:val="hybridMultilevel"/>
    <w:tmpl w:val="D77A0C5E"/>
    <w:lvl w:ilvl="0" w:tplc="8BAA7C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006"/>
    <w:rsid w:val="000001F1"/>
    <w:rsid w:val="00000347"/>
    <w:rsid w:val="000017B8"/>
    <w:rsid w:val="00002116"/>
    <w:rsid w:val="000021E4"/>
    <w:rsid w:val="000031B8"/>
    <w:rsid w:val="00003ED8"/>
    <w:rsid w:val="000043DE"/>
    <w:rsid w:val="00006301"/>
    <w:rsid w:val="00006AB2"/>
    <w:rsid w:val="00006E91"/>
    <w:rsid w:val="00007988"/>
    <w:rsid w:val="00007AFA"/>
    <w:rsid w:val="00010573"/>
    <w:rsid w:val="00010920"/>
    <w:rsid w:val="00011BED"/>
    <w:rsid w:val="000126CA"/>
    <w:rsid w:val="00012BDB"/>
    <w:rsid w:val="0001517D"/>
    <w:rsid w:val="00016591"/>
    <w:rsid w:val="000167A5"/>
    <w:rsid w:val="0002011A"/>
    <w:rsid w:val="000203E5"/>
    <w:rsid w:val="0002046A"/>
    <w:rsid w:val="000207F1"/>
    <w:rsid w:val="00022199"/>
    <w:rsid w:val="000225D4"/>
    <w:rsid w:val="0002270F"/>
    <w:rsid w:val="000237C2"/>
    <w:rsid w:val="00024EC4"/>
    <w:rsid w:val="000250EC"/>
    <w:rsid w:val="0002660C"/>
    <w:rsid w:val="00027B2E"/>
    <w:rsid w:val="00027BB1"/>
    <w:rsid w:val="0003176F"/>
    <w:rsid w:val="0003291B"/>
    <w:rsid w:val="0003502B"/>
    <w:rsid w:val="00041728"/>
    <w:rsid w:val="00042256"/>
    <w:rsid w:val="0004309F"/>
    <w:rsid w:val="000432AB"/>
    <w:rsid w:val="0004504B"/>
    <w:rsid w:val="000458C6"/>
    <w:rsid w:val="00045C6E"/>
    <w:rsid w:val="00045D72"/>
    <w:rsid w:val="000463D2"/>
    <w:rsid w:val="000470E0"/>
    <w:rsid w:val="00047ABB"/>
    <w:rsid w:val="000502F4"/>
    <w:rsid w:val="000516A6"/>
    <w:rsid w:val="00051F78"/>
    <w:rsid w:val="000520FF"/>
    <w:rsid w:val="00052458"/>
    <w:rsid w:val="00053FBE"/>
    <w:rsid w:val="000544F1"/>
    <w:rsid w:val="00054613"/>
    <w:rsid w:val="00055092"/>
    <w:rsid w:val="000556DD"/>
    <w:rsid w:val="00056098"/>
    <w:rsid w:val="00056AFA"/>
    <w:rsid w:val="0005760D"/>
    <w:rsid w:val="00060B08"/>
    <w:rsid w:val="00060E61"/>
    <w:rsid w:val="0006126A"/>
    <w:rsid w:val="00061E11"/>
    <w:rsid w:val="00061F36"/>
    <w:rsid w:val="000623FE"/>
    <w:rsid w:val="00062D81"/>
    <w:rsid w:val="00062F0D"/>
    <w:rsid w:val="000630FF"/>
    <w:rsid w:val="00064CA7"/>
    <w:rsid w:val="00064E57"/>
    <w:rsid w:val="00064E5C"/>
    <w:rsid w:val="00066677"/>
    <w:rsid w:val="00067A9F"/>
    <w:rsid w:val="00071E7A"/>
    <w:rsid w:val="000726F3"/>
    <w:rsid w:val="00072F94"/>
    <w:rsid w:val="000734FB"/>
    <w:rsid w:val="0007366E"/>
    <w:rsid w:val="00073D22"/>
    <w:rsid w:val="00074571"/>
    <w:rsid w:val="00074D2B"/>
    <w:rsid w:val="00075E69"/>
    <w:rsid w:val="000809BB"/>
    <w:rsid w:val="00080B44"/>
    <w:rsid w:val="00081910"/>
    <w:rsid w:val="00081FD0"/>
    <w:rsid w:val="00083D19"/>
    <w:rsid w:val="00084967"/>
    <w:rsid w:val="00085C0D"/>
    <w:rsid w:val="00087716"/>
    <w:rsid w:val="00087AC4"/>
    <w:rsid w:val="00087B5D"/>
    <w:rsid w:val="00090614"/>
    <w:rsid w:val="000906AB"/>
    <w:rsid w:val="00091616"/>
    <w:rsid w:val="00091C37"/>
    <w:rsid w:val="0009218C"/>
    <w:rsid w:val="000922E2"/>
    <w:rsid w:val="00092633"/>
    <w:rsid w:val="000946BA"/>
    <w:rsid w:val="000961BA"/>
    <w:rsid w:val="000963FA"/>
    <w:rsid w:val="00097500"/>
    <w:rsid w:val="00097647"/>
    <w:rsid w:val="00097AFC"/>
    <w:rsid w:val="000A05BA"/>
    <w:rsid w:val="000A072B"/>
    <w:rsid w:val="000A07B6"/>
    <w:rsid w:val="000A29CF"/>
    <w:rsid w:val="000A415E"/>
    <w:rsid w:val="000A4982"/>
    <w:rsid w:val="000A4D07"/>
    <w:rsid w:val="000A6249"/>
    <w:rsid w:val="000A6B0B"/>
    <w:rsid w:val="000A6B3F"/>
    <w:rsid w:val="000A731F"/>
    <w:rsid w:val="000B0278"/>
    <w:rsid w:val="000B0E2D"/>
    <w:rsid w:val="000B219A"/>
    <w:rsid w:val="000B2EE6"/>
    <w:rsid w:val="000B5AE5"/>
    <w:rsid w:val="000B5AEF"/>
    <w:rsid w:val="000B5B6F"/>
    <w:rsid w:val="000B6CB8"/>
    <w:rsid w:val="000B70D3"/>
    <w:rsid w:val="000C25BC"/>
    <w:rsid w:val="000C585E"/>
    <w:rsid w:val="000C652E"/>
    <w:rsid w:val="000C7A9D"/>
    <w:rsid w:val="000D2583"/>
    <w:rsid w:val="000D3A57"/>
    <w:rsid w:val="000D66E2"/>
    <w:rsid w:val="000D7A24"/>
    <w:rsid w:val="000D7B84"/>
    <w:rsid w:val="000E09CA"/>
    <w:rsid w:val="000E12DB"/>
    <w:rsid w:val="000E12EE"/>
    <w:rsid w:val="000E2508"/>
    <w:rsid w:val="000E2A47"/>
    <w:rsid w:val="000E33C4"/>
    <w:rsid w:val="000E5C4F"/>
    <w:rsid w:val="000E5CDC"/>
    <w:rsid w:val="000E65AA"/>
    <w:rsid w:val="000E706B"/>
    <w:rsid w:val="000F0EF5"/>
    <w:rsid w:val="000F1132"/>
    <w:rsid w:val="000F121B"/>
    <w:rsid w:val="000F1305"/>
    <w:rsid w:val="000F1859"/>
    <w:rsid w:val="000F228F"/>
    <w:rsid w:val="000F257F"/>
    <w:rsid w:val="000F339E"/>
    <w:rsid w:val="000F33C6"/>
    <w:rsid w:val="000F3F11"/>
    <w:rsid w:val="000F4EB9"/>
    <w:rsid w:val="000F7692"/>
    <w:rsid w:val="000F7729"/>
    <w:rsid w:val="001002FD"/>
    <w:rsid w:val="00101CBB"/>
    <w:rsid w:val="00102819"/>
    <w:rsid w:val="00102B9E"/>
    <w:rsid w:val="001038AE"/>
    <w:rsid w:val="0010456B"/>
    <w:rsid w:val="001049BC"/>
    <w:rsid w:val="00104B15"/>
    <w:rsid w:val="0010544E"/>
    <w:rsid w:val="00105AA6"/>
    <w:rsid w:val="001065D7"/>
    <w:rsid w:val="00107A9C"/>
    <w:rsid w:val="00107C14"/>
    <w:rsid w:val="001108B2"/>
    <w:rsid w:val="001131A3"/>
    <w:rsid w:val="001143A1"/>
    <w:rsid w:val="001156E5"/>
    <w:rsid w:val="00116957"/>
    <w:rsid w:val="00117980"/>
    <w:rsid w:val="00120207"/>
    <w:rsid w:val="00120AAE"/>
    <w:rsid w:val="00121068"/>
    <w:rsid w:val="00121944"/>
    <w:rsid w:val="00121AB4"/>
    <w:rsid w:val="001235D2"/>
    <w:rsid w:val="00123FA9"/>
    <w:rsid w:val="001240F7"/>
    <w:rsid w:val="00124277"/>
    <w:rsid w:val="001262B7"/>
    <w:rsid w:val="00126AA3"/>
    <w:rsid w:val="00130D03"/>
    <w:rsid w:val="0013231D"/>
    <w:rsid w:val="00132769"/>
    <w:rsid w:val="00133FAA"/>
    <w:rsid w:val="00134429"/>
    <w:rsid w:val="00134AEB"/>
    <w:rsid w:val="00134CF0"/>
    <w:rsid w:val="001355F0"/>
    <w:rsid w:val="001370E7"/>
    <w:rsid w:val="0014017D"/>
    <w:rsid w:val="00140765"/>
    <w:rsid w:val="00140BBD"/>
    <w:rsid w:val="0014129B"/>
    <w:rsid w:val="001420DF"/>
    <w:rsid w:val="0014313B"/>
    <w:rsid w:val="00143274"/>
    <w:rsid w:val="001463B0"/>
    <w:rsid w:val="00147161"/>
    <w:rsid w:val="00147CBB"/>
    <w:rsid w:val="001500F0"/>
    <w:rsid w:val="00150219"/>
    <w:rsid w:val="001518FF"/>
    <w:rsid w:val="00151F3E"/>
    <w:rsid w:val="00153D1A"/>
    <w:rsid w:val="00155943"/>
    <w:rsid w:val="001559D8"/>
    <w:rsid w:val="00155E9D"/>
    <w:rsid w:val="00156209"/>
    <w:rsid w:val="0015635B"/>
    <w:rsid w:val="001570C5"/>
    <w:rsid w:val="00157E60"/>
    <w:rsid w:val="00160708"/>
    <w:rsid w:val="00162A99"/>
    <w:rsid w:val="00162C62"/>
    <w:rsid w:val="001634AF"/>
    <w:rsid w:val="0016374E"/>
    <w:rsid w:val="00165826"/>
    <w:rsid w:val="001659EB"/>
    <w:rsid w:val="00166080"/>
    <w:rsid w:val="00166B1E"/>
    <w:rsid w:val="00167811"/>
    <w:rsid w:val="00167B5E"/>
    <w:rsid w:val="00171FB5"/>
    <w:rsid w:val="00172A16"/>
    <w:rsid w:val="00172F99"/>
    <w:rsid w:val="00173020"/>
    <w:rsid w:val="0017307B"/>
    <w:rsid w:val="001749A8"/>
    <w:rsid w:val="00180807"/>
    <w:rsid w:val="00180A32"/>
    <w:rsid w:val="00184676"/>
    <w:rsid w:val="001851F2"/>
    <w:rsid w:val="00185293"/>
    <w:rsid w:val="00185601"/>
    <w:rsid w:val="00191921"/>
    <w:rsid w:val="00191CDC"/>
    <w:rsid w:val="00192DF0"/>
    <w:rsid w:val="001934E3"/>
    <w:rsid w:val="0019397A"/>
    <w:rsid w:val="00193F17"/>
    <w:rsid w:val="00194620"/>
    <w:rsid w:val="00194A2D"/>
    <w:rsid w:val="00195281"/>
    <w:rsid w:val="0019610C"/>
    <w:rsid w:val="001968AE"/>
    <w:rsid w:val="0019698C"/>
    <w:rsid w:val="001A2951"/>
    <w:rsid w:val="001A425F"/>
    <w:rsid w:val="001A4295"/>
    <w:rsid w:val="001A5036"/>
    <w:rsid w:val="001B0967"/>
    <w:rsid w:val="001B1633"/>
    <w:rsid w:val="001B2358"/>
    <w:rsid w:val="001B28F0"/>
    <w:rsid w:val="001B4100"/>
    <w:rsid w:val="001B4B98"/>
    <w:rsid w:val="001B5078"/>
    <w:rsid w:val="001B507C"/>
    <w:rsid w:val="001B5306"/>
    <w:rsid w:val="001C09F8"/>
    <w:rsid w:val="001C1BF9"/>
    <w:rsid w:val="001C255C"/>
    <w:rsid w:val="001C2599"/>
    <w:rsid w:val="001C31E3"/>
    <w:rsid w:val="001C5B02"/>
    <w:rsid w:val="001C5DBE"/>
    <w:rsid w:val="001C61AE"/>
    <w:rsid w:val="001C7A48"/>
    <w:rsid w:val="001D01CD"/>
    <w:rsid w:val="001D0678"/>
    <w:rsid w:val="001D095E"/>
    <w:rsid w:val="001D0A7D"/>
    <w:rsid w:val="001D16AC"/>
    <w:rsid w:val="001D289F"/>
    <w:rsid w:val="001D458F"/>
    <w:rsid w:val="001D46C1"/>
    <w:rsid w:val="001D49B5"/>
    <w:rsid w:val="001D5A5E"/>
    <w:rsid w:val="001D7171"/>
    <w:rsid w:val="001E0161"/>
    <w:rsid w:val="001E3552"/>
    <w:rsid w:val="001E388B"/>
    <w:rsid w:val="001E413A"/>
    <w:rsid w:val="001E4B28"/>
    <w:rsid w:val="001E4E86"/>
    <w:rsid w:val="001E625D"/>
    <w:rsid w:val="001E633C"/>
    <w:rsid w:val="001E7489"/>
    <w:rsid w:val="001E7B0B"/>
    <w:rsid w:val="001E7FA8"/>
    <w:rsid w:val="001F020C"/>
    <w:rsid w:val="001F0658"/>
    <w:rsid w:val="001F0B0E"/>
    <w:rsid w:val="001F17FF"/>
    <w:rsid w:val="001F1F1D"/>
    <w:rsid w:val="001F24D9"/>
    <w:rsid w:val="001F28D8"/>
    <w:rsid w:val="001F382E"/>
    <w:rsid w:val="001F66CC"/>
    <w:rsid w:val="00200A7D"/>
    <w:rsid w:val="002020B0"/>
    <w:rsid w:val="002025C0"/>
    <w:rsid w:val="00202C31"/>
    <w:rsid w:val="002038C5"/>
    <w:rsid w:val="00203F1A"/>
    <w:rsid w:val="0020422D"/>
    <w:rsid w:val="002044C0"/>
    <w:rsid w:val="002049DF"/>
    <w:rsid w:val="00205266"/>
    <w:rsid w:val="00205B25"/>
    <w:rsid w:val="00210310"/>
    <w:rsid w:val="00210698"/>
    <w:rsid w:val="00211B10"/>
    <w:rsid w:val="00211D19"/>
    <w:rsid w:val="00212D15"/>
    <w:rsid w:val="00212E2F"/>
    <w:rsid w:val="00213884"/>
    <w:rsid w:val="00214F4B"/>
    <w:rsid w:val="002206AE"/>
    <w:rsid w:val="00220A28"/>
    <w:rsid w:val="0022170D"/>
    <w:rsid w:val="00221CF5"/>
    <w:rsid w:val="00222A67"/>
    <w:rsid w:val="00222B89"/>
    <w:rsid w:val="00224E59"/>
    <w:rsid w:val="00224FF0"/>
    <w:rsid w:val="00225357"/>
    <w:rsid w:val="00226488"/>
    <w:rsid w:val="00227B38"/>
    <w:rsid w:val="00230F37"/>
    <w:rsid w:val="0023213D"/>
    <w:rsid w:val="00232FB2"/>
    <w:rsid w:val="00233026"/>
    <w:rsid w:val="002350FE"/>
    <w:rsid w:val="00235171"/>
    <w:rsid w:val="002351EB"/>
    <w:rsid w:val="00235897"/>
    <w:rsid w:val="00235F00"/>
    <w:rsid w:val="002370B5"/>
    <w:rsid w:val="0023754B"/>
    <w:rsid w:val="00240A6D"/>
    <w:rsid w:val="0024271A"/>
    <w:rsid w:val="002428FC"/>
    <w:rsid w:val="0024476C"/>
    <w:rsid w:val="002449A4"/>
    <w:rsid w:val="00244AED"/>
    <w:rsid w:val="00244D14"/>
    <w:rsid w:val="002451BB"/>
    <w:rsid w:val="002457B3"/>
    <w:rsid w:val="002474FB"/>
    <w:rsid w:val="00247DE0"/>
    <w:rsid w:val="00250AFF"/>
    <w:rsid w:val="0025339F"/>
    <w:rsid w:val="00253453"/>
    <w:rsid w:val="00253898"/>
    <w:rsid w:val="002560C4"/>
    <w:rsid w:val="00256882"/>
    <w:rsid w:val="002578ED"/>
    <w:rsid w:val="002579C7"/>
    <w:rsid w:val="00262DCC"/>
    <w:rsid w:val="00263485"/>
    <w:rsid w:val="00263805"/>
    <w:rsid w:val="00263C3F"/>
    <w:rsid w:val="002660D2"/>
    <w:rsid w:val="00266291"/>
    <w:rsid w:val="00266466"/>
    <w:rsid w:val="002679E6"/>
    <w:rsid w:val="00270A1E"/>
    <w:rsid w:val="00270E51"/>
    <w:rsid w:val="00271573"/>
    <w:rsid w:val="00272A45"/>
    <w:rsid w:val="00274688"/>
    <w:rsid w:val="00274F2C"/>
    <w:rsid w:val="00275C97"/>
    <w:rsid w:val="00276CB4"/>
    <w:rsid w:val="00276E80"/>
    <w:rsid w:val="002849E5"/>
    <w:rsid w:val="00286146"/>
    <w:rsid w:val="0028623C"/>
    <w:rsid w:val="00287189"/>
    <w:rsid w:val="00290F80"/>
    <w:rsid w:val="00291671"/>
    <w:rsid w:val="00292472"/>
    <w:rsid w:val="00295B5F"/>
    <w:rsid w:val="00295E42"/>
    <w:rsid w:val="00295FCB"/>
    <w:rsid w:val="002966AB"/>
    <w:rsid w:val="0029690D"/>
    <w:rsid w:val="00296C9F"/>
    <w:rsid w:val="00296EB5"/>
    <w:rsid w:val="00296F72"/>
    <w:rsid w:val="002974C3"/>
    <w:rsid w:val="002A13F9"/>
    <w:rsid w:val="002A14BC"/>
    <w:rsid w:val="002A3036"/>
    <w:rsid w:val="002A35E5"/>
    <w:rsid w:val="002A3D43"/>
    <w:rsid w:val="002A428D"/>
    <w:rsid w:val="002A5672"/>
    <w:rsid w:val="002A5AFA"/>
    <w:rsid w:val="002A5E50"/>
    <w:rsid w:val="002A5FD3"/>
    <w:rsid w:val="002A7230"/>
    <w:rsid w:val="002A7FDE"/>
    <w:rsid w:val="002B13F7"/>
    <w:rsid w:val="002B142E"/>
    <w:rsid w:val="002B2207"/>
    <w:rsid w:val="002B4D14"/>
    <w:rsid w:val="002C015A"/>
    <w:rsid w:val="002C2C1B"/>
    <w:rsid w:val="002C5850"/>
    <w:rsid w:val="002C6023"/>
    <w:rsid w:val="002C607B"/>
    <w:rsid w:val="002C71EF"/>
    <w:rsid w:val="002C7F40"/>
    <w:rsid w:val="002D02F6"/>
    <w:rsid w:val="002D0ACF"/>
    <w:rsid w:val="002D23E4"/>
    <w:rsid w:val="002D28A0"/>
    <w:rsid w:val="002D2A35"/>
    <w:rsid w:val="002D2E11"/>
    <w:rsid w:val="002D3435"/>
    <w:rsid w:val="002D4683"/>
    <w:rsid w:val="002D4688"/>
    <w:rsid w:val="002D48EF"/>
    <w:rsid w:val="002D4CAA"/>
    <w:rsid w:val="002D5047"/>
    <w:rsid w:val="002D5942"/>
    <w:rsid w:val="002D689A"/>
    <w:rsid w:val="002D7134"/>
    <w:rsid w:val="002D71BC"/>
    <w:rsid w:val="002D79A8"/>
    <w:rsid w:val="002E0432"/>
    <w:rsid w:val="002E10C3"/>
    <w:rsid w:val="002E1146"/>
    <w:rsid w:val="002E1A74"/>
    <w:rsid w:val="002E2906"/>
    <w:rsid w:val="002E2BBF"/>
    <w:rsid w:val="002E3EC2"/>
    <w:rsid w:val="002E416E"/>
    <w:rsid w:val="002E4172"/>
    <w:rsid w:val="002E4198"/>
    <w:rsid w:val="002E46BA"/>
    <w:rsid w:val="002E4AE8"/>
    <w:rsid w:val="002E4DE2"/>
    <w:rsid w:val="002E5A08"/>
    <w:rsid w:val="002E70D5"/>
    <w:rsid w:val="002F07D0"/>
    <w:rsid w:val="002F07FF"/>
    <w:rsid w:val="002F0A50"/>
    <w:rsid w:val="002F11FE"/>
    <w:rsid w:val="002F125C"/>
    <w:rsid w:val="002F1639"/>
    <w:rsid w:val="002F19E5"/>
    <w:rsid w:val="002F1E4F"/>
    <w:rsid w:val="002F245D"/>
    <w:rsid w:val="002F24B2"/>
    <w:rsid w:val="002F29DC"/>
    <w:rsid w:val="002F48A7"/>
    <w:rsid w:val="002F4DF7"/>
    <w:rsid w:val="002F5045"/>
    <w:rsid w:val="002F53E6"/>
    <w:rsid w:val="002F5401"/>
    <w:rsid w:val="002F6770"/>
    <w:rsid w:val="00301B6F"/>
    <w:rsid w:val="00301FBA"/>
    <w:rsid w:val="00302564"/>
    <w:rsid w:val="003030BA"/>
    <w:rsid w:val="00303E3D"/>
    <w:rsid w:val="00303FCF"/>
    <w:rsid w:val="00304001"/>
    <w:rsid w:val="00304169"/>
    <w:rsid w:val="00305072"/>
    <w:rsid w:val="003074C5"/>
    <w:rsid w:val="00310DF4"/>
    <w:rsid w:val="003116B0"/>
    <w:rsid w:val="00311B39"/>
    <w:rsid w:val="003125C8"/>
    <w:rsid w:val="003133A1"/>
    <w:rsid w:val="0031376D"/>
    <w:rsid w:val="0031472C"/>
    <w:rsid w:val="00314E9D"/>
    <w:rsid w:val="00314EE8"/>
    <w:rsid w:val="00317421"/>
    <w:rsid w:val="00320B8A"/>
    <w:rsid w:val="00320DEC"/>
    <w:rsid w:val="003218C1"/>
    <w:rsid w:val="00323425"/>
    <w:rsid w:val="00324C15"/>
    <w:rsid w:val="003251CD"/>
    <w:rsid w:val="003278ED"/>
    <w:rsid w:val="00330C84"/>
    <w:rsid w:val="00330FAA"/>
    <w:rsid w:val="0033178B"/>
    <w:rsid w:val="00331F37"/>
    <w:rsid w:val="00333CC3"/>
    <w:rsid w:val="0033411E"/>
    <w:rsid w:val="00337D4B"/>
    <w:rsid w:val="003405A8"/>
    <w:rsid w:val="003428B3"/>
    <w:rsid w:val="00342C79"/>
    <w:rsid w:val="00343418"/>
    <w:rsid w:val="00344181"/>
    <w:rsid w:val="00344418"/>
    <w:rsid w:val="00345D0B"/>
    <w:rsid w:val="00346EA8"/>
    <w:rsid w:val="003475D7"/>
    <w:rsid w:val="00347A0C"/>
    <w:rsid w:val="00347CDC"/>
    <w:rsid w:val="00350010"/>
    <w:rsid w:val="00350210"/>
    <w:rsid w:val="00351299"/>
    <w:rsid w:val="0035134B"/>
    <w:rsid w:val="00351D32"/>
    <w:rsid w:val="003520DB"/>
    <w:rsid w:val="003524EE"/>
    <w:rsid w:val="0035377E"/>
    <w:rsid w:val="003546B6"/>
    <w:rsid w:val="00354984"/>
    <w:rsid w:val="003554F7"/>
    <w:rsid w:val="00355BE1"/>
    <w:rsid w:val="003576EF"/>
    <w:rsid w:val="003604CA"/>
    <w:rsid w:val="00360F7D"/>
    <w:rsid w:val="00361613"/>
    <w:rsid w:val="003639AA"/>
    <w:rsid w:val="00363A49"/>
    <w:rsid w:val="00364096"/>
    <w:rsid w:val="00365042"/>
    <w:rsid w:val="003653CF"/>
    <w:rsid w:val="003660DF"/>
    <w:rsid w:val="00366A7C"/>
    <w:rsid w:val="00367527"/>
    <w:rsid w:val="003676F6"/>
    <w:rsid w:val="00367B6F"/>
    <w:rsid w:val="00370A96"/>
    <w:rsid w:val="00370E61"/>
    <w:rsid w:val="0037122F"/>
    <w:rsid w:val="0037304E"/>
    <w:rsid w:val="00373AF3"/>
    <w:rsid w:val="00373F5D"/>
    <w:rsid w:val="00373F6B"/>
    <w:rsid w:val="003740C9"/>
    <w:rsid w:val="00374F3C"/>
    <w:rsid w:val="0037519C"/>
    <w:rsid w:val="00375B8B"/>
    <w:rsid w:val="00375D9E"/>
    <w:rsid w:val="003760BA"/>
    <w:rsid w:val="00376507"/>
    <w:rsid w:val="00377677"/>
    <w:rsid w:val="00382E4B"/>
    <w:rsid w:val="00384C73"/>
    <w:rsid w:val="00385A03"/>
    <w:rsid w:val="00385A32"/>
    <w:rsid w:val="003877F6"/>
    <w:rsid w:val="00391C34"/>
    <w:rsid w:val="00392A3E"/>
    <w:rsid w:val="00394045"/>
    <w:rsid w:val="003949FD"/>
    <w:rsid w:val="00397835"/>
    <w:rsid w:val="003A0092"/>
    <w:rsid w:val="003A0494"/>
    <w:rsid w:val="003A3226"/>
    <w:rsid w:val="003A3CE4"/>
    <w:rsid w:val="003A3F79"/>
    <w:rsid w:val="003A46C0"/>
    <w:rsid w:val="003A76E0"/>
    <w:rsid w:val="003B011D"/>
    <w:rsid w:val="003B0E34"/>
    <w:rsid w:val="003B125F"/>
    <w:rsid w:val="003B260B"/>
    <w:rsid w:val="003B3257"/>
    <w:rsid w:val="003B3420"/>
    <w:rsid w:val="003B3A76"/>
    <w:rsid w:val="003B3D5E"/>
    <w:rsid w:val="003B41EA"/>
    <w:rsid w:val="003B4D9E"/>
    <w:rsid w:val="003B526D"/>
    <w:rsid w:val="003B6DF7"/>
    <w:rsid w:val="003C0452"/>
    <w:rsid w:val="003C16F9"/>
    <w:rsid w:val="003C1A7B"/>
    <w:rsid w:val="003C2307"/>
    <w:rsid w:val="003C2352"/>
    <w:rsid w:val="003C2C58"/>
    <w:rsid w:val="003C3785"/>
    <w:rsid w:val="003C3940"/>
    <w:rsid w:val="003C4857"/>
    <w:rsid w:val="003C54E9"/>
    <w:rsid w:val="003C5CC8"/>
    <w:rsid w:val="003C7976"/>
    <w:rsid w:val="003D0277"/>
    <w:rsid w:val="003D03EB"/>
    <w:rsid w:val="003D21AF"/>
    <w:rsid w:val="003D3EFF"/>
    <w:rsid w:val="003D45DD"/>
    <w:rsid w:val="003D5217"/>
    <w:rsid w:val="003D5A81"/>
    <w:rsid w:val="003D6729"/>
    <w:rsid w:val="003D67E7"/>
    <w:rsid w:val="003D6CA4"/>
    <w:rsid w:val="003D6DAC"/>
    <w:rsid w:val="003D7BB2"/>
    <w:rsid w:val="003E10C5"/>
    <w:rsid w:val="003E28EC"/>
    <w:rsid w:val="003E325F"/>
    <w:rsid w:val="003E382B"/>
    <w:rsid w:val="003E4A2B"/>
    <w:rsid w:val="003E6017"/>
    <w:rsid w:val="003E775A"/>
    <w:rsid w:val="003E7862"/>
    <w:rsid w:val="003F3485"/>
    <w:rsid w:val="003F49B0"/>
    <w:rsid w:val="003F6A99"/>
    <w:rsid w:val="003F7821"/>
    <w:rsid w:val="00401808"/>
    <w:rsid w:val="00401D4F"/>
    <w:rsid w:val="00403F43"/>
    <w:rsid w:val="00406FF8"/>
    <w:rsid w:val="004074D9"/>
    <w:rsid w:val="004075BD"/>
    <w:rsid w:val="00407F24"/>
    <w:rsid w:val="004137D3"/>
    <w:rsid w:val="00414E11"/>
    <w:rsid w:val="004157E0"/>
    <w:rsid w:val="004158BC"/>
    <w:rsid w:val="00415BBB"/>
    <w:rsid w:val="0041614E"/>
    <w:rsid w:val="00417230"/>
    <w:rsid w:val="004237A4"/>
    <w:rsid w:val="004242BB"/>
    <w:rsid w:val="004245C1"/>
    <w:rsid w:val="0042485E"/>
    <w:rsid w:val="004249EF"/>
    <w:rsid w:val="00424F78"/>
    <w:rsid w:val="004252FA"/>
    <w:rsid w:val="004253C6"/>
    <w:rsid w:val="00425878"/>
    <w:rsid w:val="00425A42"/>
    <w:rsid w:val="004273E4"/>
    <w:rsid w:val="00427FF7"/>
    <w:rsid w:val="00430935"/>
    <w:rsid w:val="00431CB4"/>
    <w:rsid w:val="00433E11"/>
    <w:rsid w:val="00435196"/>
    <w:rsid w:val="00435910"/>
    <w:rsid w:val="004361D8"/>
    <w:rsid w:val="0043669E"/>
    <w:rsid w:val="00437CC4"/>
    <w:rsid w:val="00442061"/>
    <w:rsid w:val="004421BB"/>
    <w:rsid w:val="0044234B"/>
    <w:rsid w:val="00443C98"/>
    <w:rsid w:val="00443F3C"/>
    <w:rsid w:val="00445788"/>
    <w:rsid w:val="00447121"/>
    <w:rsid w:val="004471CE"/>
    <w:rsid w:val="00447404"/>
    <w:rsid w:val="004504B1"/>
    <w:rsid w:val="004507A2"/>
    <w:rsid w:val="004516D2"/>
    <w:rsid w:val="00452370"/>
    <w:rsid w:val="00452395"/>
    <w:rsid w:val="004524E4"/>
    <w:rsid w:val="00452CA1"/>
    <w:rsid w:val="004548FC"/>
    <w:rsid w:val="00455EEF"/>
    <w:rsid w:val="00456114"/>
    <w:rsid w:val="0045688F"/>
    <w:rsid w:val="00456BFB"/>
    <w:rsid w:val="004576D4"/>
    <w:rsid w:val="00461DDE"/>
    <w:rsid w:val="00461FAF"/>
    <w:rsid w:val="004620FB"/>
    <w:rsid w:val="00462149"/>
    <w:rsid w:val="00462482"/>
    <w:rsid w:val="0046292E"/>
    <w:rsid w:val="004636EA"/>
    <w:rsid w:val="004638FF"/>
    <w:rsid w:val="00463C32"/>
    <w:rsid w:val="00464EC8"/>
    <w:rsid w:val="00465174"/>
    <w:rsid w:val="0046529F"/>
    <w:rsid w:val="00465E6A"/>
    <w:rsid w:val="00465EC6"/>
    <w:rsid w:val="00466BE9"/>
    <w:rsid w:val="00466C32"/>
    <w:rsid w:val="00470B8B"/>
    <w:rsid w:val="00471BF9"/>
    <w:rsid w:val="0047208C"/>
    <w:rsid w:val="00473C4D"/>
    <w:rsid w:val="00475492"/>
    <w:rsid w:val="00477480"/>
    <w:rsid w:val="004776D2"/>
    <w:rsid w:val="00477ED8"/>
    <w:rsid w:val="00482247"/>
    <w:rsid w:val="00482297"/>
    <w:rsid w:val="00483A58"/>
    <w:rsid w:val="00483C5E"/>
    <w:rsid w:val="00484CB6"/>
    <w:rsid w:val="00485FD6"/>
    <w:rsid w:val="0048634E"/>
    <w:rsid w:val="00487EFB"/>
    <w:rsid w:val="00491B2C"/>
    <w:rsid w:val="00492D4A"/>
    <w:rsid w:val="00493375"/>
    <w:rsid w:val="00494190"/>
    <w:rsid w:val="00494E92"/>
    <w:rsid w:val="00495522"/>
    <w:rsid w:val="00496D9C"/>
    <w:rsid w:val="00496DC4"/>
    <w:rsid w:val="0049749E"/>
    <w:rsid w:val="00497C36"/>
    <w:rsid w:val="00497F67"/>
    <w:rsid w:val="004A1076"/>
    <w:rsid w:val="004A11EF"/>
    <w:rsid w:val="004A42AE"/>
    <w:rsid w:val="004A43C9"/>
    <w:rsid w:val="004A7428"/>
    <w:rsid w:val="004B1A13"/>
    <w:rsid w:val="004B3C2D"/>
    <w:rsid w:val="004B4B97"/>
    <w:rsid w:val="004B67A9"/>
    <w:rsid w:val="004B6D92"/>
    <w:rsid w:val="004B7525"/>
    <w:rsid w:val="004C0493"/>
    <w:rsid w:val="004C136F"/>
    <w:rsid w:val="004C16E6"/>
    <w:rsid w:val="004C1E02"/>
    <w:rsid w:val="004C2CD2"/>
    <w:rsid w:val="004C30CF"/>
    <w:rsid w:val="004C67E8"/>
    <w:rsid w:val="004C6A66"/>
    <w:rsid w:val="004C6C2B"/>
    <w:rsid w:val="004C74AF"/>
    <w:rsid w:val="004C75A5"/>
    <w:rsid w:val="004C7C48"/>
    <w:rsid w:val="004D42CB"/>
    <w:rsid w:val="004D64EE"/>
    <w:rsid w:val="004E009C"/>
    <w:rsid w:val="004E1AB3"/>
    <w:rsid w:val="004E2E49"/>
    <w:rsid w:val="004E50A5"/>
    <w:rsid w:val="004E52D3"/>
    <w:rsid w:val="004E55D1"/>
    <w:rsid w:val="004E6854"/>
    <w:rsid w:val="004E75C2"/>
    <w:rsid w:val="004F1FA4"/>
    <w:rsid w:val="004F27D2"/>
    <w:rsid w:val="004F2A75"/>
    <w:rsid w:val="004F4A55"/>
    <w:rsid w:val="004F58FA"/>
    <w:rsid w:val="004F77D9"/>
    <w:rsid w:val="004F78B6"/>
    <w:rsid w:val="00500369"/>
    <w:rsid w:val="0050079E"/>
    <w:rsid w:val="00503724"/>
    <w:rsid w:val="0050380B"/>
    <w:rsid w:val="00503831"/>
    <w:rsid w:val="00503B94"/>
    <w:rsid w:val="00507674"/>
    <w:rsid w:val="005078DD"/>
    <w:rsid w:val="005106B7"/>
    <w:rsid w:val="00510F58"/>
    <w:rsid w:val="0051119B"/>
    <w:rsid w:val="0051175C"/>
    <w:rsid w:val="00511783"/>
    <w:rsid w:val="00511B48"/>
    <w:rsid w:val="00513E7F"/>
    <w:rsid w:val="0051491C"/>
    <w:rsid w:val="0051631A"/>
    <w:rsid w:val="00516647"/>
    <w:rsid w:val="00517BF8"/>
    <w:rsid w:val="0052015E"/>
    <w:rsid w:val="005202C3"/>
    <w:rsid w:val="00520E10"/>
    <w:rsid w:val="00520E76"/>
    <w:rsid w:val="005218E6"/>
    <w:rsid w:val="00524496"/>
    <w:rsid w:val="00525939"/>
    <w:rsid w:val="00525B60"/>
    <w:rsid w:val="00525F14"/>
    <w:rsid w:val="005263E3"/>
    <w:rsid w:val="00526970"/>
    <w:rsid w:val="00526BF7"/>
    <w:rsid w:val="0053134D"/>
    <w:rsid w:val="005363C4"/>
    <w:rsid w:val="0053641F"/>
    <w:rsid w:val="00537FCA"/>
    <w:rsid w:val="00540CD9"/>
    <w:rsid w:val="00542900"/>
    <w:rsid w:val="00542BC0"/>
    <w:rsid w:val="0054540D"/>
    <w:rsid w:val="0054567B"/>
    <w:rsid w:val="00546F50"/>
    <w:rsid w:val="005473EB"/>
    <w:rsid w:val="005478CA"/>
    <w:rsid w:val="00547D27"/>
    <w:rsid w:val="00551B81"/>
    <w:rsid w:val="005529DF"/>
    <w:rsid w:val="00560554"/>
    <w:rsid w:val="00561D02"/>
    <w:rsid w:val="00561E6E"/>
    <w:rsid w:val="005620D3"/>
    <w:rsid w:val="00562953"/>
    <w:rsid w:val="00563647"/>
    <w:rsid w:val="00564784"/>
    <w:rsid w:val="005652DA"/>
    <w:rsid w:val="0056627F"/>
    <w:rsid w:val="00567990"/>
    <w:rsid w:val="00572654"/>
    <w:rsid w:val="00572B1D"/>
    <w:rsid w:val="00573EE2"/>
    <w:rsid w:val="005759A6"/>
    <w:rsid w:val="0057741E"/>
    <w:rsid w:val="00577A57"/>
    <w:rsid w:val="00581027"/>
    <w:rsid w:val="0058183E"/>
    <w:rsid w:val="00582949"/>
    <w:rsid w:val="00582A6E"/>
    <w:rsid w:val="00582BDD"/>
    <w:rsid w:val="00582FF2"/>
    <w:rsid w:val="00583035"/>
    <w:rsid w:val="005837B1"/>
    <w:rsid w:val="00583A9D"/>
    <w:rsid w:val="00586791"/>
    <w:rsid w:val="0058778E"/>
    <w:rsid w:val="00587A56"/>
    <w:rsid w:val="005923C4"/>
    <w:rsid w:val="00592DC6"/>
    <w:rsid w:val="00594030"/>
    <w:rsid w:val="00594553"/>
    <w:rsid w:val="00595401"/>
    <w:rsid w:val="005954BD"/>
    <w:rsid w:val="00596672"/>
    <w:rsid w:val="005969FC"/>
    <w:rsid w:val="00597B10"/>
    <w:rsid w:val="005A1A9B"/>
    <w:rsid w:val="005A39A8"/>
    <w:rsid w:val="005A4581"/>
    <w:rsid w:val="005A5DE3"/>
    <w:rsid w:val="005B088C"/>
    <w:rsid w:val="005B0D28"/>
    <w:rsid w:val="005B2236"/>
    <w:rsid w:val="005B2C38"/>
    <w:rsid w:val="005B5020"/>
    <w:rsid w:val="005B5A90"/>
    <w:rsid w:val="005B6747"/>
    <w:rsid w:val="005C03AE"/>
    <w:rsid w:val="005C0C1D"/>
    <w:rsid w:val="005C28A5"/>
    <w:rsid w:val="005C2DA2"/>
    <w:rsid w:val="005C38DA"/>
    <w:rsid w:val="005C4298"/>
    <w:rsid w:val="005C6215"/>
    <w:rsid w:val="005C64B4"/>
    <w:rsid w:val="005C710D"/>
    <w:rsid w:val="005D1ADF"/>
    <w:rsid w:val="005D1DC5"/>
    <w:rsid w:val="005D26D0"/>
    <w:rsid w:val="005D3744"/>
    <w:rsid w:val="005D4010"/>
    <w:rsid w:val="005D4281"/>
    <w:rsid w:val="005D435C"/>
    <w:rsid w:val="005D600C"/>
    <w:rsid w:val="005D7FBB"/>
    <w:rsid w:val="005E1C58"/>
    <w:rsid w:val="005E2C9C"/>
    <w:rsid w:val="005E37E4"/>
    <w:rsid w:val="005E4752"/>
    <w:rsid w:val="005E5128"/>
    <w:rsid w:val="005E5255"/>
    <w:rsid w:val="005E5AF7"/>
    <w:rsid w:val="005E7295"/>
    <w:rsid w:val="005F35DC"/>
    <w:rsid w:val="005F4BC3"/>
    <w:rsid w:val="005F71C1"/>
    <w:rsid w:val="00600725"/>
    <w:rsid w:val="00601F61"/>
    <w:rsid w:val="006026A9"/>
    <w:rsid w:val="00605B5F"/>
    <w:rsid w:val="006064EB"/>
    <w:rsid w:val="006074DF"/>
    <w:rsid w:val="0061183D"/>
    <w:rsid w:val="00612550"/>
    <w:rsid w:val="00613069"/>
    <w:rsid w:val="00613544"/>
    <w:rsid w:val="00613772"/>
    <w:rsid w:val="00613C1A"/>
    <w:rsid w:val="0061464A"/>
    <w:rsid w:val="00614ECA"/>
    <w:rsid w:val="0061576A"/>
    <w:rsid w:val="00615878"/>
    <w:rsid w:val="00615C9B"/>
    <w:rsid w:val="0061693B"/>
    <w:rsid w:val="00620005"/>
    <w:rsid w:val="00621850"/>
    <w:rsid w:val="006230F7"/>
    <w:rsid w:val="006234CE"/>
    <w:rsid w:val="00623FDB"/>
    <w:rsid w:val="00624778"/>
    <w:rsid w:val="0062560B"/>
    <w:rsid w:val="00630401"/>
    <w:rsid w:val="0063242B"/>
    <w:rsid w:val="006324CB"/>
    <w:rsid w:val="00632AB4"/>
    <w:rsid w:val="00632B14"/>
    <w:rsid w:val="006335F4"/>
    <w:rsid w:val="00636614"/>
    <w:rsid w:val="006369AB"/>
    <w:rsid w:val="00636D32"/>
    <w:rsid w:val="00637CA8"/>
    <w:rsid w:val="00640A5D"/>
    <w:rsid w:val="00640E55"/>
    <w:rsid w:val="006422E1"/>
    <w:rsid w:val="0064285B"/>
    <w:rsid w:val="00643278"/>
    <w:rsid w:val="00644768"/>
    <w:rsid w:val="00644FF6"/>
    <w:rsid w:val="0064613F"/>
    <w:rsid w:val="00646FEC"/>
    <w:rsid w:val="00651918"/>
    <w:rsid w:val="00651A2A"/>
    <w:rsid w:val="00653DA2"/>
    <w:rsid w:val="00653F3B"/>
    <w:rsid w:val="006543D1"/>
    <w:rsid w:val="00654839"/>
    <w:rsid w:val="00654CD5"/>
    <w:rsid w:val="006550E2"/>
    <w:rsid w:val="00655165"/>
    <w:rsid w:val="006555B7"/>
    <w:rsid w:val="006558DB"/>
    <w:rsid w:val="0065656F"/>
    <w:rsid w:val="0065676C"/>
    <w:rsid w:val="00656D46"/>
    <w:rsid w:val="006571CE"/>
    <w:rsid w:val="00657D1B"/>
    <w:rsid w:val="00660556"/>
    <w:rsid w:val="006618EF"/>
    <w:rsid w:val="006633A4"/>
    <w:rsid w:val="00663678"/>
    <w:rsid w:val="006638BF"/>
    <w:rsid w:val="006642F6"/>
    <w:rsid w:val="00664755"/>
    <w:rsid w:val="00664AD7"/>
    <w:rsid w:val="00664CBA"/>
    <w:rsid w:val="006655A3"/>
    <w:rsid w:val="00666586"/>
    <w:rsid w:val="00667EBB"/>
    <w:rsid w:val="00667F32"/>
    <w:rsid w:val="00670D72"/>
    <w:rsid w:val="0067101E"/>
    <w:rsid w:val="00674645"/>
    <w:rsid w:val="0067467E"/>
    <w:rsid w:val="00674853"/>
    <w:rsid w:val="006759C0"/>
    <w:rsid w:val="00675CCC"/>
    <w:rsid w:val="00676D84"/>
    <w:rsid w:val="00676E9B"/>
    <w:rsid w:val="0067781D"/>
    <w:rsid w:val="00680231"/>
    <w:rsid w:val="0068040F"/>
    <w:rsid w:val="006817AF"/>
    <w:rsid w:val="00682527"/>
    <w:rsid w:val="0068298D"/>
    <w:rsid w:val="00682D4D"/>
    <w:rsid w:val="00683094"/>
    <w:rsid w:val="00683860"/>
    <w:rsid w:val="0068387D"/>
    <w:rsid w:val="00685D82"/>
    <w:rsid w:val="00690555"/>
    <w:rsid w:val="00690E94"/>
    <w:rsid w:val="00694110"/>
    <w:rsid w:val="00694189"/>
    <w:rsid w:val="006966CE"/>
    <w:rsid w:val="00696923"/>
    <w:rsid w:val="00696BF8"/>
    <w:rsid w:val="00696D98"/>
    <w:rsid w:val="00697E85"/>
    <w:rsid w:val="00697ED9"/>
    <w:rsid w:val="006A0453"/>
    <w:rsid w:val="006A0EB0"/>
    <w:rsid w:val="006A1A57"/>
    <w:rsid w:val="006A1F68"/>
    <w:rsid w:val="006A2385"/>
    <w:rsid w:val="006A2487"/>
    <w:rsid w:val="006A29C7"/>
    <w:rsid w:val="006A2F6D"/>
    <w:rsid w:val="006A381A"/>
    <w:rsid w:val="006A4201"/>
    <w:rsid w:val="006A4382"/>
    <w:rsid w:val="006A52D5"/>
    <w:rsid w:val="006A5C44"/>
    <w:rsid w:val="006A72BA"/>
    <w:rsid w:val="006A7AC4"/>
    <w:rsid w:val="006A7B3C"/>
    <w:rsid w:val="006B0025"/>
    <w:rsid w:val="006B034D"/>
    <w:rsid w:val="006B25F3"/>
    <w:rsid w:val="006B2D1C"/>
    <w:rsid w:val="006B42C7"/>
    <w:rsid w:val="006B42EA"/>
    <w:rsid w:val="006B442D"/>
    <w:rsid w:val="006C09F5"/>
    <w:rsid w:val="006C0D61"/>
    <w:rsid w:val="006C1EDD"/>
    <w:rsid w:val="006C232D"/>
    <w:rsid w:val="006C2419"/>
    <w:rsid w:val="006C2762"/>
    <w:rsid w:val="006C37DC"/>
    <w:rsid w:val="006C4AD3"/>
    <w:rsid w:val="006C5432"/>
    <w:rsid w:val="006C5908"/>
    <w:rsid w:val="006C6D0D"/>
    <w:rsid w:val="006D06E4"/>
    <w:rsid w:val="006D0F5E"/>
    <w:rsid w:val="006D1C96"/>
    <w:rsid w:val="006D1E52"/>
    <w:rsid w:val="006D1E60"/>
    <w:rsid w:val="006D2795"/>
    <w:rsid w:val="006D2C17"/>
    <w:rsid w:val="006D3677"/>
    <w:rsid w:val="006D40A6"/>
    <w:rsid w:val="006D54A2"/>
    <w:rsid w:val="006D6D72"/>
    <w:rsid w:val="006E15E5"/>
    <w:rsid w:val="006E2981"/>
    <w:rsid w:val="006E3148"/>
    <w:rsid w:val="006E41EB"/>
    <w:rsid w:val="006E5F7D"/>
    <w:rsid w:val="006E6BE7"/>
    <w:rsid w:val="006F0BC9"/>
    <w:rsid w:val="006F0BF1"/>
    <w:rsid w:val="006F0E90"/>
    <w:rsid w:val="006F15B0"/>
    <w:rsid w:val="006F267A"/>
    <w:rsid w:val="006F33F6"/>
    <w:rsid w:val="006F3E5C"/>
    <w:rsid w:val="006F43F2"/>
    <w:rsid w:val="006F53B2"/>
    <w:rsid w:val="006F5463"/>
    <w:rsid w:val="006F64B9"/>
    <w:rsid w:val="006F6F65"/>
    <w:rsid w:val="006F7274"/>
    <w:rsid w:val="0070066F"/>
    <w:rsid w:val="0070103F"/>
    <w:rsid w:val="007021C0"/>
    <w:rsid w:val="00704CD6"/>
    <w:rsid w:val="007053E1"/>
    <w:rsid w:val="007055CD"/>
    <w:rsid w:val="00705635"/>
    <w:rsid w:val="00705AE2"/>
    <w:rsid w:val="0070668C"/>
    <w:rsid w:val="00710006"/>
    <w:rsid w:val="00710662"/>
    <w:rsid w:val="00711633"/>
    <w:rsid w:val="0071222E"/>
    <w:rsid w:val="00712734"/>
    <w:rsid w:val="007130C2"/>
    <w:rsid w:val="00713830"/>
    <w:rsid w:val="00713C15"/>
    <w:rsid w:val="00713C87"/>
    <w:rsid w:val="00714520"/>
    <w:rsid w:val="00714FF7"/>
    <w:rsid w:val="007150C4"/>
    <w:rsid w:val="007166E9"/>
    <w:rsid w:val="00717802"/>
    <w:rsid w:val="00717818"/>
    <w:rsid w:val="00717AA3"/>
    <w:rsid w:val="00720483"/>
    <w:rsid w:val="00720C5B"/>
    <w:rsid w:val="00720E85"/>
    <w:rsid w:val="007225C4"/>
    <w:rsid w:val="007225DD"/>
    <w:rsid w:val="00722A01"/>
    <w:rsid w:val="00723B3F"/>
    <w:rsid w:val="00723FFB"/>
    <w:rsid w:val="00724CA5"/>
    <w:rsid w:val="00726CD3"/>
    <w:rsid w:val="0072712E"/>
    <w:rsid w:val="007271D9"/>
    <w:rsid w:val="00727A24"/>
    <w:rsid w:val="0073027D"/>
    <w:rsid w:val="00730C3E"/>
    <w:rsid w:val="00730F86"/>
    <w:rsid w:val="00731A09"/>
    <w:rsid w:val="00733215"/>
    <w:rsid w:val="00734A6E"/>
    <w:rsid w:val="007379CE"/>
    <w:rsid w:val="007400B3"/>
    <w:rsid w:val="0074064C"/>
    <w:rsid w:val="007407F2"/>
    <w:rsid w:val="0074172E"/>
    <w:rsid w:val="0074277C"/>
    <w:rsid w:val="00743397"/>
    <w:rsid w:val="0074351F"/>
    <w:rsid w:val="00743C7F"/>
    <w:rsid w:val="00743E50"/>
    <w:rsid w:val="00744E91"/>
    <w:rsid w:val="0074536C"/>
    <w:rsid w:val="007464F9"/>
    <w:rsid w:val="00746714"/>
    <w:rsid w:val="007509EB"/>
    <w:rsid w:val="00751B88"/>
    <w:rsid w:val="0075387C"/>
    <w:rsid w:val="0075409D"/>
    <w:rsid w:val="007558FB"/>
    <w:rsid w:val="00755FCE"/>
    <w:rsid w:val="00756C58"/>
    <w:rsid w:val="007570C7"/>
    <w:rsid w:val="00761197"/>
    <w:rsid w:val="00761748"/>
    <w:rsid w:val="00761F93"/>
    <w:rsid w:val="007623F7"/>
    <w:rsid w:val="0076363B"/>
    <w:rsid w:val="00763BA3"/>
    <w:rsid w:val="00764016"/>
    <w:rsid w:val="00764E0A"/>
    <w:rsid w:val="00765A74"/>
    <w:rsid w:val="007669FD"/>
    <w:rsid w:val="00770A16"/>
    <w:rsid w:val="00770EEB"/>
    <w:rsid w:val="00771047"/>
    <w:rsid w:val="007729AC"/>
    <w:rsid w:val="00772FA6"/>
    <w:rsid w:val="00773C5A"/>
    <w:rsid w:val="00775451"/>
    <w:rsid w:val="00775A7E"/>
    <w:rsid w:val="00775EA6"/>
    <w:rsid w:val="007808C8"/>
    <w:rsid w:val="00780AD1"/>
    <w:rsid w:val="007828BB"/>
    <w:rsid w:val="007842B2"/>
    <w:rsid w:val="007846BD"/>
    <w:rsid w:val="00784AE7"/>
    <w:rsid w:val="00787C79"/>
    <w:rsid w:val="00790E83"/>
    <w:rsid w:val="00791761"/>
    <w:rsid w:val="00791ACE"/>
    <w:rsid w:val="00792724"/>
    <w:rsid w:val="007940E7"/>
    <w:rsid w:val="007942D6"/>
    <w:rsid w:val="00795A7F"/>
    <w:rsid w:val="007A0CD8"/>
    <w:rsid w:val="007A2705"/>
    <w:rsid w:val="007A2940"/>
    <w:rsid w:val="007A4135"/>
    <w:rsid w:val="007A577F"/>
    <w:rsid w:val="007A656B"/>
    <w:rsid w:val="007A6892"/>
    <w:rsid w:val="007B0E4F"/>
    <w:rsid w:val="007B1787"/>
    <w:rsid w:val="007B3096"/>
    <w:rsid w:val="007B36A5"/>
    <w:rsid w:val="007B4818"/>
    <w:rsid w:val="007B740B"/>
    <w:rsid w:val="007B7D22"/>
    <w:rsid w:val="007C19B2"/>
    <w:rsid w:val="007C440A"/>
    <w:rsid w:val="007C4687"/>
    <w:rsid w:val="007C46DA"/>
    <w:rsid w:val="007C4851"/>
    <w:rsid w:val="007C4A9D"/>
    <w:rsid w:val="007C4B0B"/>
    <w:rsid w:val="007C5E9C"/>
    <w:rsid w:val="007C6D99"/>
    <w:rsid w:val="007C7F29"/>
    <w:rsid w:val="007D00C8"/>
    <w:rsid w:val="007D02E1"/>
    <w:rsid w:val="007D207C"/>
    <w:rsid w:val="007D2699"/>
    <w:rsid w:val="007D2942"/>
    <w:rsid w:val="007E0058"/>
    <w:rsid w:val="007E02EE"/>
    <w:rsid w:val="007E07EE"/>
    <w:rsid w:val="007E1D54"/>
    <w:rsid w:val="007E22AB"/>
    <w:rsid w:val="007E309C"/>
    <w:rsid w:val="007E3662"/>
    <w:rsid w:val="007E3B3A"/>
    <w:rsid w:val="007E559C"/>
    <w:rsid w:val="007E60E7"/>
    <w:rsid w:val="007E672F"/>
    <w:rsid w:val="007E6B2B"/>
    <w:rsid w:val="007F15AD"/>
    <w:rsid w:val="007F26E9"/>
    <w:rsid w:val="007F38FD"/>
    <w:rsid w:val="007F44C7"/>
    <w:rsid w:val="007F46CD"/>
    <w:rsid w:val="007F5A8E"/>
    <w:rsid w:val="007F7518"/>
    <w:rsid w:val="008005F9"/>
    <w:rsid w:val="008013D2"/>
    <w:rsid w:val="008019E9"/>
    <w:rsid w:val="00801F78"/>
    <w:rsid w:val="0080222B"/>
    <w:rsid w:val="008030BF"/>
    <w:rsid w:val="0080465E"/>
    <w:rsid w:val="008062CC"/>
    <w:rsid w:val="00807E7C"/>
    <w:rsid w:val="00810F5F"/>
    <w:rsid w:val="00811B43"/>
    <w:rsid w:val="00812875"/>
    <w:rsid w:val="00812EF4"/>
    <w:rsid w:val="008151E4"/>
    <w:rsid w:val="008160A3"/>
    <w:rsid w:val="0081719F"/>
    <w:rsid w:val="008171AA"/>
    <w:rsid w:val="008175A3"/>
    <w:rsid w:val="0081779E"/>
    <w:rsid w:val="0082006F"/>
    <w:rsid w:val="008202D1"/>
    <w:rsid w:val="0082031E"/>
    <w:rsid w:val="00820C0A"/>
    <w:rsid w:val="00821090"/>
    <w:rsid w:val="00823314"/>
    <w:rsid w:val="008235E7"/>
    <w:rsid w:val="0082368F"/>
    <w:rsid w:val="00823A81"/>
    <w:rsid w:val="00824446"/>
    <w:rsid w:val="008249C6"/>
    <w:rsid w:val="00825152"/>
    <w:rsid w:val="0082622B"/>
    <w:rsid w:val="00826A55"/>
    <w:rsid w:val="00826CA5"/>
    <w:rsid w:val="00826E63"/>
    <w:rsid w:val="00826E7A"/>
    <w:rsid w:val="00830632"/>
    <w:rsid w:val="00834060"/>
    <w:rsid w:val="00834A3D"/>
    <w:rsid w:val="00834E8F"/>
    <w:rsid w:val="0083577B"/>
    <w:rsid w:val="00837148"/>
    <w:rsid w:val="00840D8F"/>
    <w:rsid w:val="0084374B"/>
    <w:rsid w:val="00844994"/>
    <w:rsid w:val="0085461E"/>
    <w:rsid w:val="008553F7"/>
    <w:rsid w:val="00855440"/>
    <w:rsid w:val="0085677B"/>
    <w:rsid w:val="00856807"/>
    <w:rsid w:val="008605CF"/>
    <w:rsid w:val="00861C65"/>
    <w:rsid w:val="00862048"/>
    <w:rsid w:val="00862D2A"/>
    <w:rsid w:val="00863B1A"/>
    <w:rsid w:val="00863C61"/>
    <w:rsid w:val="00864909"/>
    <w:rsid w:val="00864960"/>
    <w:rsid w:val="00864B7B"/>
    <w:rsid w:val="008657D0"/>
    <w:rsid w:val="00866877"/>
    <w:rsid w:val="0086789F"/>
    <w:rsid w:val="00872514"/>
    <w:rsid w:val="008729B1"/>
    <w:rsid w:val="00872AB8"/>
    <w:rsid w:val="00872B28"/>
    <w:rsid w:val="00872F1F"/>
    <w:rsid w:val="0087338C"/>
    <w:rsid w:val="0087365A"/>
    <w:rsid w:val="00873D86"/>
    <w:rsid w:val="00873EF1"/>
    <w:rsid w:val="00873FDC"/>
    <w:rsid w:val="00874B12"/>
    <w:rsid w:val="00874DF5"/>
    <w:rsid w:val="008765D6"/>
    <w:rsid w:val="00876BEA"/>
    <w:rsid w:val="00876E61"/>
    <w:rsid w:val="0087716A"/>
    <w:rsid w:val="00884818"/>
    <w:rsid w:val="00884973"/>
    <w:rsid w:val="00885041"/>
    <w:rsid w:val="00887E3D"/>
    <w:rsid w:val="0089007C"/>
    <w:rsid w:val="0089013E"/>
    <w:rsid w:val="0089017F"/>
    <w:rsid w:val="00890201"/>
    <w:rsid w:val="0089030D"/>
    <w:rsid w:val="00890C32"/>
    <w:rsid w:val="008939E7"/>
    <w:rsid w:val="00893A13"/>
    <w:rsid w:val="00894DB4"/>
    <w:rsid w:val="00896F9C"/>
    <w:rsid w:val="0089726A"/>
    <w:rsid w:val="008973C8"/>
    <w:rsid w:val="00897CAD"/>
    <w:rsid w:val="00897E7F"/>
    <w:rsid w:val="008A0569"/>
    <w:rsid w:val="008A08E5"/>
    <w:rsid w:val="008A0992"/>
    <w:rsid w:val="008A1077"/>
    <w:rsid w:val="008A2A01"/>
    <w:rsid w:val="008A2D38"/>
    <w:rsid w:val="008A2F71"/>
    <w:rsid w:val="008A3EE8"/>
    <w:rsid w:val="008A455B"/>
    <w:rsid w:val="008A4BE4"/>
    <w:rsid w:val="008A4EDC"/>
    <w:rsid w:val="008A6578"/>
    <w:rsid w:val="008A6CB1"/>
    <w:rsid w:val="008A72C4"/>
    <w:rsid w:val="008A77D8"/>
    <w:rsid w:val="008B055E"/>
    <w:rsid w:val="008B1824"/>
    <w:rsid w:val="008B2654"/>
    <w:rsid w:val="008B30C6"/>
    <w:rsid w:val="008B6A66"/>
    <w:rsid w:val="008B7A54"/>
    <w:rsid w:val="008B7E04"/>
    <w:rsid w:val="008C0911"/>
    <w:rsid w:val="008C0BF7"/>
    <w:rsid w:val="008C0FEF"/>
    <w:rsid w:val="008C4083"/>
    <w:rsid w:val="008C5605"/>
    <w:rsid w:val="008C6070"/>
    <w:rsid w:val="008C6BD9"/>
    <w:rsid w:val="008D00D8"/>
    <w:rsid w:val="008D04DE"/>
    <w:rsid w:val="008D0FB4"/>
    <w:rsid w:val="008D1738"/>
    <w:rsid w:val="008D1F13"/>
    <w:rsid w:val="008D29BC"/>
    <w:rsid w:val="008D2AC8"/>
    <w:rsid w:val="008D335E"/>
    <w:rsid w:val="008D34D6"/>
    <w:rsid w:val="008D5396"/>
    <w:rsid w:val="008D5C5E"/>
    <w:rsid w:val="008D7445"/>
    <w:rsid w:val="008E0414"/>
    <w:rsid w:val="008E245B"/>
    <w:rsid w:val="008E33AD"/>
    <w:rsid w:val="008E417A"/>
    <w:rsid w:val="008E4C08"/>
    <w:rsid w:val="008E6196"/>
    <w:rsid w:val="008E7375"/>
    <w:rsid w:val="008E75F0"/>
    <w:rsid w:val="008F0A6E"/>
    <w:rsid w:val="008F127A"/>
    <w:rsid w:val="008F2291"/>
    <w:rsid w:val="008F2478"/>
    <w:rsid w:val="008F2D87"/>
    <w:rsid w:val="008F45DD"/>
    <w:rsid w:val="008F7048"/>
    <w:rsid w:val="008F74BE"/>
    <w:rsid w:val="008F7F05"/>
    <w:rsid w:val="009004AF"/>
    <w:rsid w:val="00900A34"/>
    <w:rsid w:val="00901F8E"/>
    <w:rsid w:val="00903903"/>
    <w:rsid w:val="00904AE9"/>
    <w:rsid w:val="00907E6B"/>
    <w:rsid w:val="009106D2"/>
    <w:rsid w:val="009109F0"/>
    <w:rsid w:val="009124EB"/>
    <w:rsid w:val="00912931"/>
    <w:rsid w:val="00913AC7"/>
    <w:rsid w:val="00914317"/>
    <w:rsid w:val="00915B69"/>
    <w:rsid w:val="00917C7B"/>
    <w:rsid w:val="00921CD5"/>
    <w:rsid w:val="009239C4"/>
    <w:rsid w:val="00924F24"/>
    <w:rsid w:val="00925D88"/>
    <w:rsid w:val="009260B2"/>
    <w:rsid w:val="00926141"/>
    <w:rsid w:val="00927F26"/>
    <w:rsid w:val="0093005C"/>
    <w:rsid w:val="00932063"/>
    <w:rsid w:val="009323EB"/>
    <w:rsid w:val="00932C5F"/>
    <w:rsid w:val="00933B41"/>
    <w:rsid w:val="00934B4C"/>
    <w:rsid w:val="00934E73"/>
    <w:rsid w:val="00936413"/>
    <w:rsid w:val="00936EC3"/>
    <w:rsid w:val="00936F21"/>
    <w:rsid w:val="0094050B"/>
    <w:rsid w:val="0094062E"/>
    <w:rsid w:val="009426C2"/>
    <w:rsid w:val="009428EF"/>
    <w:rsid w:val="0094325F"/>
    <w:rsid w:val="009437FD"/>
    <w:rsid w:val="00943A10"/>
    <w:rsid w:val="00944344"/>
    <w:rsid w:val="009446CB"/>
    <w:rsid w:val="009458F9"/>
    <w:rsid w:val="00945F90"/>
    <w:rsid w:val="009468AE"/>
    <w:rsid w:val="00946B38"/>
    <w:rsid w:val="00947D7F"/>
    <w:rsid w:val="00947F1E"/>
    <w:rsid w:val="009502B3"/>
    <w:rsid w:val="00951A67"/>
    <w:rsid w:val="00951B19"/>
    <w:rsid w:val="00953837"/>
    <w:rsid w:val="00953953"/>
    <w:rsid w:val="00953F5E"/>
    <w:rsid w:val="0095443F"/>
    <w:rsid w:val="009550FC"/>
    <w:rsid w:val="0095521B"/>
    <w:rsid w:val="009552A5"/>
    <w:rsid w:val="00956039"/>
    <w:rsid w:val="00957B16"/>
    <w:rsid w:val="009602FC"/>
    <w:rsid w:val="009616CF"/>
    <w:rsid w:val="00961C4C"/>
    <w:rsid w:val="0096279C"/>
    <w:rsid w:val="009630A1"/>
    <w:rsid w:val="0096379B"/>
    <w:rsid w:val="00964D9F"/>
    <w:rsid w:val="0096644B"/>
    <w:rsid w:val="009669FF"/>
    <w:rsid w:val="00966AFF"/>
    <w:rsid w:val="009671CC"/>
    <w:rsid w:val="00970902"/>
    <w:rsid w:val="00970960"/>
    <w:rsid w:val="00971E71"/>
    <w:rsid w:val="009739BD"/>
    <w:rsid w:val="00974693"/>
    <w:rsid w:val="0097557E"/>
    <w:rsid w:val="0097680A"/>
    <w:rsid w:val="00976C88"/>
    <w:rsid w:val="009807B6"/>
    <w:rsid w:val="0098337F"/>
    <w:rsid w:val="009833BE"/>
    <w:rsid w:val="00983841"/>
    <w:rsid w:val="00987D54"/>
    <w:rsid w:val="00987E67"/>
    <w:rsid w:val="009908F3"/>
    <w:rsid w:val="0099200A"/>
    <w:rsid w:val="009932F0"/>
    <w:rsid w:val="00994041"/>
    <w:rsid w:val="009946B2"/>
    <w:rsid w:val="00995137"/>
    <w:rsid w:val="00995263"/>
    <w:rsid w:val="009969E2"/>
    <w:rsid w:val="00996BC1"/>
    <w:rsid w:val="00996FE0"/>
    <w:rsid w:val="00997B47"/>
    <w:rsid w:val="009A207B"/>
    <w:rsid w:val="009A2369"/>
    <w:rsid w:val="009A2FF0"/>
    <w:rsid w:val="009A377B"/>
    <w:rsid w:val="009A44BE"/>
    <w:rsid w:val="009A46C7"/>
    <w:rsid w:val="009A5A13"/>
    <w:rsid w:val="009A6AEA"/>
    <w:rsid w:val="009A6E1B"/>
    <w:rsid w:val="009A6E30"/>
    <w:rsid w:val="009B14C8"/>
    <w:rsid w:val="009B1D01"/>
    <w:rsid w:val="009B2108"/>
    <w:rsid w:val="009B2EF4"/>
    <w:rsid w:val="009B368A"/>
    <w:rsid w:val="009B3AED"/>
    <w:rsid w:val="009B47CC"/>
    <w:rsid w:val="009B4BD6"/>
    <w:rsid w:val="009B58C6"/>
    <w:rsid w:val="009B5F7F"/>
    <w:rsid w:val="009B6954"/>
    <w:rsid w:val="009B6C40"/>
    <w:rsid w:val="009B78A0"/>
    <w:rsid w:val="009C11A9"/>
    <w:rsid w:val="009C11C9"/>
    <w:rsid w:val="009C23D3"/>
    <w:rsid w:val="009C3455"/>
    <w:rsid w:val="009C3979"/>
    <w:rsid w:val="009C5542"/>
    <w:rsid w:val="009C5700"/>
    <w:rsid w:val="009C7AB9"/>
    <w:rsid w:val="009C7E66"/>
    <w:rsid w:val="009D00B8"/>
    <w:rsid w:val="009D30C3"/>
    <w:rsid w:val="009D3924"/>
    <w:rsid w:val="009D39EA"/>
    <w:rsid w:val="009D5262"/>
    <w:rsid w:val="009D71C0"/>
    <w:rsid w:val="009D7DAC"/>
    <w:rsid w:val="009E0868"/>
    <w:rsid w:val="009E159D"/>
    <w:rsid w:val="009E174F"/>
    <w:rsid w:val="009E2BF5"/>
    <w:rsid w:val="009E3BBF"/>
    <w:rsid w:val="009E4F81"/>
    <w:rsid w:val="009E6767"/>
    <w:rsid w:val="009E7285"/>
    <w:rsid w:val="009F00C7"/>
    <w:rsid w:val="009F112D"/>
    <w:rsid w:val="009F1262"/>
    <w:rsid w:val="009F15BF"/>
    <w:rsid w:val="009F19B8"/>
    <w:rsid w:val="009F29D5"/>
    <w:rsid w:val="009F2FE6"/>
    <w:rsid w:val="009F43B5"/>
    <w:rsid w:val="009F5BE7"/>
    <w:rsid w:val="009F6D0F"/>
    <w:rsid w:val="00A000D7"/>
    <w:rsid w:val="00A015EF"/>
    <w:rsid w:val="00A02A55"/>
    <w:rsid w:val="00A0332F"/>
    <w:rsid w:val="00A03752"/>
    <w:rsid w:val="00A03D09"/>
    <w:rsid w:val="00A03D2C"/>
    <w:rsid w:val="00A03F8C"/>
    <w:rsid w:val="00A0474C"/>
    <w:rsid w:val="00A0489B"/>
    <w:rsid w:val="00A050E1"/>
    <w:rsid w:val="00A05210"/>
    <w:rsid w:val="00A06D8B"/>
    <w:rsid w:val="00A07B1F"/>
    <w:rsid w:val="00A11DD2"/>
    <w:rsid w:val="00A11EC9"/>
    <w:rsid w:val="00A12123"/>
    <w:rsid w:val="00A1236E"/>
    <w:rsid w:val="00A12F0E"/>
    <w:rsid w:val="00A15085"/>
    <w:rsid w:val="00A170FF"/>
    <w:rsid w:val="00A21EBD"/>
    <w:rsid w:val="00A22023"/>
    <w:rsid w:val="00A23F80"/>
    <w:rsid w:val="00A243BC"/>
    <w:rsid w:val="00A245B6"/>
    <w:rsid w:val="00A245D4"/>
    <w:rsid w:val="00A24743"/>
    <w:rsid w:val="00A25CB7"/>
    <w:rsid w:val="00A2613B"/>
    <w:rsid w:val="00A27333"/>
    <w:rsid w:val="00A27A48"/>
    <w:rsid w:val="00A30646"/>
    <w:rsid w:val="00A30D8E"/>
    <w:rsid w:val="00A30DFA"/>
    <w:rsid w:val="00A3243E"/>
    <w:rsid w:val="00A324FE"/>
    <w:rsid w:val="00A3256F"/>
    <w:rsid w:val="00A32819"/>
    <w:rsid w:val="00A33018"/>
    <w:rsid w:val="00A34A95"/>
    <w:rsid w:val="00A353C6"/>
    <w:rsid w:val="00A35944"/>
    <w:rsid w:val="00A36242"/>
    <w:rsid w:val="00A4104D"/>
    <w:rsid w:val="00A41BC7"/>
    <w:rsid w:val="00A41CBF"/>
    <w:rsid w:val="00A43AE3"/>
    <w:rsid w:val="00A46CFE"/>
    <w:rsid w:val="00A47F57"/>
    <w:rsid w:val="00A505A7"/>
    <w:rsid w:val="00A51825"/>
    <w:rsid w:val="00A51A27"/>
    <w:rsid w:val="00A51D29"/>
    <w:rsid w:val="00A53345"/>
    <w:rsid w:val="00A53BDF"/>
    <w:rsid w:val="00A55158"/>
    <w:rsid w:val="00A56302"/>
    <w:rsid w:val="00A56BCB"/>
    <w:rsid w:val="00A60204"/>
    <w:rsid w:val="00A61595"/>
    <w:rsid w:val="00A61ED4"/>
    <w:rsid w:val="00A621AD"/>
    <w:rsid w:val="00A6238F"/>
    <w:rsid w:val="00A636AB"/>
    <w:rsid w:val="00A65308"/>
    <w:rsid w:val="00A67492"/>
    <w:rsid w:val="00A67F8C"/>
    <w:rsid w:val="00A71295"/>
    <w:rsid w:val="00A7208E"/>
    <w:rsid w:val="00A72A59"/>
    <w:rsid w:val="00A733A0"/>
    <w:rsid w:val="00A74BBF"/>
    <w:rsid w:val="00A75DF5"/>
    <w:rsid w:val="00A76936"/>
    <w:rsid w:val="00A77221"/>
    <w:rsid w:val="00A806E5"/>
    <w:rsid w:val="00A80DE9"/>
    <w:rsid w:val="00A81361"/>
    <w:rsid w:val="00A81868"/>
    <w:rsid w:val="00A82430"/>
    <w:rsid w:val="00A82934"/>
    <w:rsid w:val="00A83093"/>
    <w:rsid w:val="00A8356F"/>
    <w:rsid w:val="00A83911"/>
    <w:rsid w:val="00A84DB2"/>
    <w:rsid w:val="00A84E9D"/>
    <w:rsid w:val="00A87439"/>
    <w:rsid w:val="00A90ACD"/>
    <w:rsid w:val="00A90CF0"/>
    <w:rsid w:val="00A91BE2"/>
    <w:rsid w:val="00A92295"/>
    <w:rsid w:val="00A927B5"/>
    <w:rsid w:val="00A93E6A"/>
    <w:rsid w:val="00A940CB"/>
    <w:rsid w:val="00A9600B"/>
    <w:rsid w:val="00AA1B69"/>
    <w:rsid w:val="00AA26C0"/>
    <w:rsid w:val="00AA3BA9"/>
    <w:rsid w:val="00AA3D01"/>
    <w:rsid w:val="00AA424A"/>
    <w:rsid w:val="00AA575C"/>
    <w:rsid w:val="00AA604A"/>
    <w:rsid w:val="00AA65F1"/>
    <w:rsid w:val="00AA6749"/>
    <w:rsid w:val="00AA6971"/>
    <w:rsid w:val="00AB06F8"/>
    <w:rsid w:val="00AB09A4"/>
    <w:rsid w:val="00AB1767"/>
    <w:rsid w:val="00AB3494"/>
    <w:rsid w:val="00AB45BE"/>
    <w:rsid w:val="00AB6F47"/>
    <w:rsid w:val="00AB71C8"/>
    <w:rsid w:val="00AC22DB"/>
    <w:rsid w:val="00AC2FF9"/>
    <w:rsid w:val="00AC3C0F"/>
    <w:rsid w:val="00AC4106"/>
    <w:rsid w:val="00AC4D2B"/>
    <w:rsid w:val="00AC5DB3"/>
    <w:rsid w:val="00AC6DA2"/>
    <w:rsid w:val="00AC7765"/>
    <w:rsid w:val="00AD10B0"/>
    <w:rsid w:val="00AD1876"/>
    <w:rsid w:val="00AD1F53"/>
    <w:rsid w:val="00AD2665"/>
    <w:rsid w:val="00AD29ED"/>
    <w:rsid w:val="00AD38B3"/>
    <w:rsid w:val="00AD3FC3"/>
    <w:rsid w:val="00AD40FB"/>
    <w:rsid w:val="00AD44C2"/>
    <w:rsid w:val="00AD7029"/>
    <w:rsid w:val="00AE046A"/>
    <w:rsid w:val="00AE0609"/>
    <w:rsid w:val="00AE082A"/>
    <w:rsid w:val="00AE2D36"/>
    <w:rsid w:val="00AE4472"/>
    <w:rsid w:val="00AE5ADD"/>
    <w:rsid w:val="00AE7B56"/>
    <w:rsid w:val="00AE7EDB"/>
    <w:rsid w:val="00AF02BA"/>
    <w:rsid w:val="00AF0542"/>
    <w:rsid w:val="00AF1A56"/>
    <w:rsid w:val="00AF2FC3"/>
    <w:rsid w:val="00AF445E"/>
    <w:rsid w:val="00AF46EF"/>
    <w:rsid w:val="00AF4F2B"/>
    <w:rsid w:val="00AF553A"/>
    <w:rsid w:val="00AF634C"/>
    <w:rsid w:val="00AF6705"/>
    <w:rsid w:val="00B000E0"/>
    <w:rsid w:val="00B025B9"/>
    <w:rsid w:val="00B02908"/>
    <w:rsid w:val="00B02E1A"/>
    <w:rsid w:val="00B0351D"/>
    <w:rsid w:val="00B04C00"/>
    <w:rsid w:val="00B069E4"/>
    <w:rsid w:val="00B070C3"/>
    <w:rsid w:val="00B1003D"/>
    <w:rsid w:val="00B10CF3"/>
    <w:rsid w:val="00B11DE7"/>
    <w:rsid w:val="00B13ABD"/>
    <w:rsid w:val="00B14A22"/>
    <w:rsid w:val="00B15743"/>
    <w:rsid w:val="00B15FA8"/>
    <w:rsid w:val="00B16501"/>
    <w:rsid w:val="00B17B5F"/>
    <w:rsid w:val="00B17E56"/>
    <w:rsid w:val="00B2045A"/>
    <w:rsid w:val="00B20CCF"/>
    <w:rsid w:val="00B222B6"/>
    <w:rsid w:val="00B23CD7"/>
    <w:rsid w:val="00B245F6"/>
    <w:rsid w:val="00B24679"/>
    <w:rsid w:val="00B24C8B"/>
    <w:rsid w:val="00B264A0"/>
    <w:rsid w:val="00B26591"/>
    <w:rsid w:val="00B27008"/>
    <w:rsid w:val="00B30F78"/>
    <w:rsid w:val="00B3243E"/>
    <w:rsid w:val="00B33178"/>
    <w:rsid w:val="00B35391"/>
    <w:rsid w:val="00B37750"/>
    <w:rsid w:val="00B414FC"/>
    <w:rsid w:val="00B42580"/>
    <w:rsid w:val="00B439D0"/>
    <w:rsid w:val="00B44695"/>
    <w:rsid w:val="00B44A69"/>
    <w:rsid w:val="00B455DF"/>
    <w:rsid w:val="00B4683C"/>
    <w:rsid w:val="00B4692E"/>
    <w:rsid w:val="00B47987"/>
    <w:rsid w:val="00B54016"/>
    <w:rsid w:val="00B549D8"/>
    <w:rsid w:val="00B54E74"/>
    <w:rsid w:val="00B55A81"/>
    <w:rsid w:val="00B55E6E"/>
    <w:rsid w:val="00B57859"/>
    <w:rsid w:val="00B57977"/>
    <w:rsid w:val="00B57E73"/>
    <w:rsid w:val="00B61F01"/>
    <w:rsid w:val="00B629F2"/>
    <w:rsid w:val="00B640EA"/>
    <w:rsid w:val="00B6469A"/>
    <w:rsid w:val="00B64A49"/>
    <w:rsid w:val="00B653CA"/>
    <w:rsid w:val="00B674C6"/>
    <w:rsid w:val="00B67AD2"/>
    <w:rsid w:val="00B67FA6"/>
    <w:rsid w:val="00B70C79"/>
    <w:rsid w:val="00B70E87"/>
    <w:rsid w:val="00B71A25"/>
    <w:rsid w:val="00B73BE5"/>
    <w:rsid w:val="00B746BC"/>
    <w:rsid w:val="00B750AD"/>
    <w:rsid w:val="00B75324"/>
    <w:rsid w:val="00B75914"/>
    <w:rsid w:val="00B766DE"/>
    <w:rsid w:val="00B803B8"/>
    <w:rsid w:val="00B82294"/>
    <w:rsid w:val="00B82920"/>
    <w:rsid w:val="00B82F51"/>
    <w:rsid w:val="00B831B2"/>
    <w:rsid w:val="00B83644"/>
    <w:rsid w:val="00B84271"/>
    <w:rsid w:val="00B84E1D"/>
    <w:rsid w:val="00B86524"/>
    <w:rsid w:val="00B91875"/>
    <w:rsid w:val="00B932BE"/>
    <w:rsid w:val="00B93504"/>
    <w:rsid w:val="00B958C7"/>
    <w:rsid w:val="00B95DD4"/>
    <w:rsid w:val="00B979C8"/>
    <w:rsid w:val="00BA2CB8"/>
    <w:rsid w:val="00BA3E21"/>
    <w:rsid w:val="00BA3E4A"/>
    <w:rsid w:val="00BA46F0"/>
    <w:rsid w:val="00BA4D26"/>
    <w:rsid w:val="00BA5BC3"/>
    <w:rsid w:val="00BA5E60"/>
    <w:rsid w:val="00BA6370"/>
    <w:rsid w:val="00BA665A"/>
    <w:rsid w:val="00BA69F2"/>
    <w:rsid w:val="00BA6CA9"/>
    <w:rsid w:val="00BA6E5F"/>
    <w:rsid w:val="00BB0980"/>
    <w:rsid w:val="00BB2202"/>
    <w:rsid w:val="00BB2B12"/>
    <w:rsid w:val="00BB3193"/>
    <w:rsid w:val="00BB3B78"/>
    <w:rsid w:val="00BB400F"/>
    <w:rsid w:val="00BB70B6"/>
    <w:rsid w:val="00BB784C"/>
    <w:rsid w:val="00BB7CDD"/>
    <w:rsid w:val="00BC03FB"/>
    <w:rsid w:val="00BC31A7"/>
    <w:rsid w:val="00BC35CB"/>
    <w:rsid w:val="00BC402F"/>
    <w:rsid w:val="00BC470C"/>
    <w:rsid w:val="00BC4DCE"/>
    <w:rsid w:val="00BC79EF"/>
    <w:rsid w:val="00BD0430"/>
    <w:rsid w:val="00BD1689"/>
    <w:rsid w:val="00BD2F00"/>
    <w:rsid w:val="00BD47F1"/>
    <w:rsid w:val="00BD4F16"/>
    <w:rsid w:val="00BD5EF0"/>
    <w:rsid w:val="00BD6729"/>
    <w:rsid w:val="00BD6DBA"/>
    <w:rsid w:val="00BE0DB7"/>
    <w:rsid w:val="00BE1421"/>
    <w:rsid w:val="00BE299E"/>
    <w:rsid w:val="00BE30A5"/>
    <w:rsid w:val="00BE3AC6"/>
    <w:rsid w:val="00BE493E"/>
    <w:rsid w:val="00BE5E0A"/>
    <w:rsid w:val="00BE67B5"/>
    <w:rsid w:val="00BE6AA8"/>
    <w:rsid w:val="00BE7074"/>
    <w:rsid w:val="00BF0833"/>
    <w:rsid w:val="00BF165B"/>
    <w:rsid w:val="00BF2071"/>
    <w:rsid w:val="00BF27F2"/>
    <w:rsid w:val="00BF44A2"/>
    <w:rsid w:val="00BF45DD"/>
    <w:rsid w:val="00BF5F00"/>
    <w:rsid w:val="00BF6457"/>
    <w:rsid w:val="00BF66DD"/>
    <w:rsid w:val="00BF6EF9"/>
    <w:rsid w:val="00C00824"/>
    <w:rsid w:val="00C00C08"/>
    <w:rsid w:val="00C03535"/>
    <w:rsid w:val="00C063B4"/>
    <w:rsid w:val="00C10127"/>
    <w:rsid w:val="00C10160"/>
    <w:rsid w:val="00C10200"/>
    <w:rsid w:val="00C10BB2"/>
    <w:rsid w:val="00C12EEB"/>
    <w:rsid w:val="00C165B1"/>
    <w:rsid w:val="00C166C6"/>
    <w:rsid w:val="00C17961"/>
    <w:rsid w:val="00C218D8"/>
    <w:rsid w:val="00C219FB"/>
    <w:rsid w:val="00C22096"/>
    <w:rsid w:val="00C224F8"/>
    <w:rsid w:val="00C22F9A"/>
    <w:rsid w:val="00C24E8A"/>
    <w:rsid w:val="00C25A61"/>
    <w:rsid w:val="00C25C3E"/>
    <w:rsid w:val="00C26C3A"/>
    <w:rsid w:val="00C2746A"/>
    <w:rsid w:val="00C27B80"/>
    <w:rsid w:val="00C302D1"/>
    <w:rsid w:val="00C30E6E"/>
    <w:rsid w:val="00C30FA9"/>
    <w:rsid w:val="00C32149"/>
    <w:rsid w:val="00C32C70"/>
    <w:rsid w:val="00C32D2C"/>
    <w:rsid w:val="00C336E4"/>
    <w:rsid w:val="00C33908"/>
    <w:rsid w:val="00C34314"/>
    <w:rsid w:val="00C344FB"/>
    <w:rsid w:val="00C3452A"/>
    <w:rsid w:val="00C34779"/>
    <w:rsid w:val="00C34AB2"/>
    <w:rsid w:val="00C360DD"/>
    <w:rsid w:val="00C40165"/>
    <w:rsid w:val="00C4059A"/>
    <w:rsid w:val="00C4081A"/>
    <w:rsid w:val="00C40FF0"/>
    <w:rsid w:val="00C41457"/>
    <w:rsid w:val="00C424F0"/>
    <w:rsid w:val="00C430E3"/>
    <w:rsid w:val="00C4326E"/>
    <w:rsid w:val="00C432F4"/>
    <w:rsid w:val="00C43735"/>
    <w:rsid w:val="00C43F39"/>
    <w:rsid w:val="00C45F56"/>
    <w:rsid w:val="00C46EB4"/>
    <w:rsid w:val="00C479F1"/>
    <w:rsid w:val="00C47CB2"/>
    <w:rsid w:val="00C5181E"/>
    <w:rsid w:val="00C5193E"/>
    <w:rsid w:val="00C51DAA"/>
    <w:rsid w:val="00C52256"/>
    <w:rsid w:val="00C52B51"/>
    <w:rsid w:val="00C5332E"/>
    <w:rsid w:val="00C551D3"/>
    <w:rsid w:val="00C55F8D"/>
    <w:rsid w:val="00C60F92"/>
    <w:rsid w:val="00C61A3F"/>
    <w:rsid w:val="00C62E49"/>
    <w:rsid w:val="00C65217"/>
    <w:rsid w:val="00C65D5E"/>
    <w:rsid w:val="00C65F15"/>
    <w:rsid w:val="00C66183"/>
    <w:rsid w:val="00C66E8F"/>
    <w:rsid w:val="00C670B4"/>
    <w:rsid w:val="00C7077D"/>
    <w:rsid w:val="00C70D67"/>
    <w:rsid w:val="00C70E80"/>
    <w:rsid w:val="00C71391"/>
    <w:rsid w:val="00C73674"/>
    <w:rsid w:val="00C7371C"/>
    <w:rsid w:val="00C73777"/>
    <w:rsid w:val="00C7527F"/>
    <w:rsid w:val="00C75461"/>
    <w:rsid w:val="00C754BB"/>
    <w:rsid w:val="00C7586F"/>
    <w:rsid w:val="00C77197"/>
    <w:rsid w:val="00C801DA"/>
    <w:rsid w:val="00C80DF4"/>
    <w:rsid w:val="00C8120A"/>
    <w:rsid w:val="00C825F4"/>
    <w:rsid w:val="00C82C0F"/>
    <w:rsid w:val="00C84C9B"/>
    <w:rsid w:val="00C854E1"/>
    <w:rsid w:val="00C87484"/>
    <w:rsid w:val="00C879B7"/>
    <w:rsid w:val="00C92D06"/>
    <w:rsid w:val="00C93C65"/>
    <w:rsid w:val="00C95031"/>
    <w:rsid w:val="00C95DC9"/>
    <w:rsid w:val="00C96E9C"/>
    <w:rsid w:val="00C96EE4"/>
    <w:rsid w:val="00C96F73"/>
    <w:rsid w:val="00C978D1"/>
    <w:rsid w:val="00C97C71"/>
    <w:rsid w:val="00CA0B25"/>
    <w:rsid w:val="00CA1817"/>
    <w:rsid w:val="00CA1C5D"/>
    <w:rsid w:val="00CA2A8A"/>
    <w:rsid w:val="00CA30C5"/>
    <w:rsid w:val="00CA4592"/>
    <w:rsid w:val="00CA4D85"/>
    <w:rsid w:val="00CA53B8"/>
    <w:rsid w:val="00CA6F29"/>
    <w:rsid w:val="00CA71BA"/>
    <w:rsid w:val="00CA7878"/>
    <w:rsid w:val="00CA792C"/>
    <w:rsid w:val="00CB08C3"/>
    <w:rsid w:val="00CB15ED"/>
    <w:rsid w:val="00CB1D1D"/>
    <w:rsid w:val="00CB1D7C"/>
    <w:rsid w:val="00CB2372"/>
    <w:rsid w:val="00CB2D33"/>
    <w:rsid w:val="00CB4351"/>
    <w:rsid w:val="00CB4B27"/>
    <w:rsid w:val="00CB5216"/>
    <w:rsid w:val="00CB60D7"/>
    <w:rsid w:val="00CB784A"/>
    <w:rsid w:val="00CC4222"/>
    <w:rsid w:val="00CC5FFA"/>
    <w:rsid w:val="00CC6CFC"/>
    <w:rsid w:val="00CC7792"/>
    <w:rsid w:val="00CD04D0"/>
    <w:rsid w:val="00CD0622"/>
    <w:rsid w:val="00CD0E36"/>
    <w:rsid w:val="00CD11BD"/>
    <w:rsid w:val="00CD1327"/>
    <w:rsid w:val="00CD1C50"/>
    <w:rsid w:val="00CD26D8"/>
    <w:rsid w:val="00CD2E85"/>
    <w:rsid w:val="00CD36F4"/>
    <w:rsid w:val="00CD3FA5"/>
    <w:rsid w:val="00CD44E2"/>
    <w:rsid w:val="00CD4B71"/>
    <w:rsid w:val="00CD512C"/>
    <w:rsid w:val="00CD718F"/>
    <w:rsid w:val="00CD7474"/>
    <w:rsid w:val="00CE0088"/>
    <w:rsid w:val="00CE06F5"/>
    <w:rsid w:val="00CE0A9C"/>
    <w:rsid w:val="00CE2C80"/>
    <w:rsid w:val="00CE3812"/>
    <w:rsid w:val="00CE3916"/>
    <w:rsid w:val="00CE4BBF"/>
    <w:rsid w:val="00CE5177"/>
    <w:rsid w:val="00CE59B3"/>
    <w:rsid w:val="00CE5A57"/>
    <w:rsid w:val="00CE6DC4"/>
    <w:rsid w:val="00CE7441"/>
    <w:rsid w:val="00CE7540"/>
    <w:rsid w:val="00CE7746"/>
    <w:rsid w:val="00CF0EF2"/>
    <w:rsid w:val="00CF2189"/>
    <w:rsid w:val="00CF2450"/>
    <w:rsid w:val="00CF311D"/>
    <w:rsid w:val="00CF3F78"/>
    <w:rsid w:val="00CF4846"/>
    <w:rsid w:val="00CF50EB"/>
    <w:rsid w:val="00CF527D"/>
    <w:rsid w:val="00CF71EE"/>
    <w:rsid w:val="00CF7F95"/>
    <w:rsid w:val="00D027BC"/>
    <w:rsid w:val="00D02AF6"/>
    <w:rsid w:val="00D03322"/>
    <w:rsid w:val="00D04146"/>
    <w:rsid w:val="00D0435A"/>
    <w:rsid w:val="00D057B7"/>
    <w:rsid w:val="00D06306"/>
    <w:rsid w:val="00D07CF5"/>
    <w:rsid w:val="00D11499"/>
    <w:rsid w:val="00D11C46"/>
    <w:rsid w:val="00D12294"/>
    <w:rsid w:val="00D13BB4"/>
    <w:rsid w:val="00D13DD4"/>
    <w:rsid w:val="00D16984"/>
    <w:rsid w:val="00D1795A"/>
    <w:rsid w:val="00D17C20"/>
    <w:rsid w:val="00D21B29"/>
    <w:rsid w:val="00D223F6"/>
    <w:rsid w:val="00D226C3"/>
    <w:rsid w:val="00D23DB6"/>
    <w:rsid w:val="00D24138"/>
    <w:rsid w:val="00D25B15"/>
    <w:rsid w:val="00D25E44"/>
    <w:rsid w:val="00D26DE9"/>
    <w:rsid w:val="00D275C9"/>
    <w:rsid w:val="00D30E71"/>
    <w:rsid w:val="00D3207F"/>
    <w:rsid w:val="00D349D2"/>
    <w:rsid w:val="00D35A22"/>
    <w:rsid w:val="00D35C42"/>
    <w:rsid w:val="00D36161"/>
    <w:rsid w:val="00D3691F"/>
    <w:rsid w:val="00D369AA"/>
    <w:rsid w:val="00D37822"/>
    <w:rsid w:val="00D404DC"/>
    <w:rsid w:val="00D42E4E"/>
    <w:rsid w:val="00D437F7"/>
    <w:rsid w:val="00D4394C"/>
    <w:rsid w:val="00D444E0"/>
    <w:rsid w:val="00D44559"/>
    <w:rsid w:val="00D45086"/>
    <w:rsid w:val="00D454D9"/>
    <w:rsid w:val="00D50B20"/>
    <w:rsid w:val="00D50E7E"/>
    <w:rsid w:val="00D525A9"/>
    <w:rsid w:val="00D534E6"/>
    <w:rsid w:val="00D546FA"/>
    <w:rsid w:val="00D54EDE"/>
    <w:rsid w:val="00D55437"/>
    <w:rsid w:val="00D56157"/>
    <w:rsid w:val="00D56E3A"/>
    <w:rsid w:val="00D57AAC"/>
    <w:rsid w:val="00D61206"/>
    <w:rsid w:val="00D61BB3"/>
    <w:rsid w:val="00D61C39"/>
    <w:rsid w:val="00D62FD9"/>
    <w:rsid w:val="00D63DF2"/>
    <w:rsid w:val="00D64245"/>
    <w:rsid w:val="00D644F8"/>
    <w:rsid w:val="00D663C7"/>
    <w:rsid w:val="00D66BD8"/>
    <w:rsid w:val="00D6756E"/>
    <w:rsid w:val="00D70141"/>
    <w:rsid w:val="00D71317"/>
    <w:rsid w:val="00D71936"/>
    <w:rsid w:val="00D71ADA"/>
    <w:rsid w:val="00D732AA"/>
    <w:rsid w:val="00D7341E"/>
    <w:rsid w:val="00D73896"/>
    <w:rsid w:val="00D73A36"/>
    <w:rsid w:val="00D742F9"/>
    <w:rsid w:val="00D75B39"/>
    <w:rsid w:val="00D76243"/>
    <w:rsid w:val="00D764A0"/>
    <w:rsid w:val="00D77AAA"/>
    <w:rsid w:val="00D80026"/>
    <w:rsid w:val="00D8118E"/>
    <w:rsid w:val="00D8119B"/>
    <w:rsid w:val="00D813FE"/>
    <w:rsid w:val="00D81CE0"/>
    <w:rsid w:val="00D81E65"/>
    <w:rsid w:val="00D83538"/>
    <w:rsid w:val="00D841EF"/>
    <w:rsid w:val="00D84648"/>
    <w:rsid w:val="00D8487E"/>
    <w:rsid w:val="00D905C8"/>
    <w:rsid w:val="00D91560"/>
    <w:rsid w:val="00D92073"/>
    <w:rsid w:val="00D92967"/>
    <w:rsid w:val="00D9610E"/>
    <w:rsid w:val="00D97FC7"/>
    <w:rsid w:val="00DA044D"/>
    <w:rsid w:val="00DA0C8D"/>
    <w:rsid w:val="00DA13EA"/>
    <w:rsid w:val="00DA1671"/>
    <w:rsid w:val="00DA274C"/>
    <w:rsid w:val="00DA2CF8"/>
    <w:rsid w:val="00DA33C8"/>
    <w:rsid w:val="00DA54A2"/>
    <w:rsid w:val="00DA5A7B"/>
    <w:rsid w:val="00DA60F4"/>
    <w:rsid w:val="00DA633B"/>
    <w:rsid w:val="00DA6429"/>
    <w:rsid w:val="00DA653E"/>
    <w:rsid w:val="00DA7D92"/>
    <w:rsid w:val="00DB0957"/>
    <w:rsid w:val="00DB0DB5"/>
    <w:rsid w:val="00DB213D"/>
    <w:rsid w:val="00DB2663"/>
    <w:rsid w:val="00DB5CA8"/>
    <w:rsid w:val="00DB5FDC"/>
    <w:rsid w:val="00DB62C3"/>
    <w:rsid w:val="00DB68C4"/>
    <w:rsid w:val="00DB6EB2"/>
    <w:rsid w:val="00DB75A5"/>
    <w:rsid w:val="00DC047B"/>
    <w:rsid w:val="00DC09C4"/>
    <w:rsid w:val="00DC2F61"/>
    <w:rsid w:val="00DC31E1"/>
    <w:rsid w:val="00DC4C54"/>
    <w:rsid w:val="00DC5C93"/>
    <w:rsid w:val="00DC6455"/>
    <w:rsid w:val="00DC65EA"/>
    <w:rsid w:val="00DD06A0"/>
    <w:rsid w:val="00DD1610"/>
    <w:rsid w:val="00DD1F18"/>
    <w:rsid w:val="00DD2AB9"/>
    <w:rsid w:val="00DD2D7E"/>
    <w:rsid w:val="00DD3190"/>
    <w:rsid w:val="00DD3DA8"/>
    <w:rsid w:val="00DD494C"/>
    <w:rsid w:val="00DD5FB4"/>
    <w:rsid w:val="00DD78F0"/>
    <w:rsid w:val="00DD7AC2"/>
    <w:rsid w:val="00DE0513"/>
    <w:rsid w:val="00DE071A"/>
    <w:rsid w:val="00DE3FE8"/>
    <w:rsid w:val="00DE6F50"/>
    <w:rsid w:val="00DE7226"/>
    <w:rsid w:val="00DE7DAE"/>
    <w:rsid w:val="00DE7FFE"/>
    <w:rsid w:val="00DF0826"/>
    <w:rsid w:val="00DF0F45"/>
    <w:rsid w:val="00DF17DB"/>
    <w:rsid w:val="00DF3B3B"/>
    <w:rsid w:val="00DF49C4"/>
    <w:rsid w:val="00DF5129"/>
    <w:rsid w:val="00DF54BE"/>
    <w:rsid w:val="00DF6754"/>
    <w:rsid w:val="00DF6D83"/>
    <w:rsid w:val="00DF6F4A"/>
    <w:rsid w:val="00E02DEA"/>
    <w:rsid w:val="00E042B7"/>
    <w:rsid w:val="00E051A5"/>
    <w:rsid w:val="00E06A3C"/>
    <w:rsid w:val="00E077B3"/>
    <w:rsid w:val="00E0794F"/>
    <w:rsid w:val="00E07DB7"/>
    <w:rsid w:val="00E10080"/>
    <w:rsid w:val="00E11FD3"/>
    <w:rsid w:val="00E12730"/>
    <w:rsid w:val="00E132F4"/>
    <w:rsid w:val="00E157CB"/>
    <w:rsid w:val="00E160F6"/>
    <w:rsid w:val="00E177EB"/>
    <w:rsid w:val="00E20999"/>
    <w:rsid w:val="00E209E3"/>
    <w:rsid w:val="00E21E4B"/>
    <w:rsid w:val="00E22547"/>
    <w:rsid w:val="00E22DF0"/>
    <w:rsid w:val="00E234B2"/>
    <w:rsid w:val="00E236AA"/>
    <w:rsid w:val="00E23B05"/>
    <w:rsid w:val="00E25521"/>
    <w:rsid w:val="00E300EE"/>
    <w:rsid w:val="00E30222"/>
    <w:rsid w:val="00E30284"/>
    <w:rsid w:val="00E3039D"/>
    <w:rsid w:val="00E30E59"/>
    <w:rsid w:val="00E313E6"/>
    <w:rsid w:val="00E336E9"/>
    <w:rsid w:val="00E33AC7"/>
    <w:rsid w:val="00E35158"/>
    <w:rsid w:val="00E369F9"/>
    <w:rsid w:val="00E36E80"/>
    <w:rsid w:val="00E37EA5"/>
    <w:rsid w:val="00E40B3B"/>
    <w:rsid w:val="00E4133C"/>
    <w:rsid w:val="00E41B5D"/>
    <w:rsid w:val="00E4238A"/>
    <w:rsid w:val="00E425B6"/>
    <w:rsid w:val="00E43031"/>
    <w:rsid w:val="00E43A00"/>
    <w:rsid w:val="00E44029"/>
    <w:rsid w:val="00E447E2"/>
    <w:rsid w:val="00E44B1E"/>
    <w:rsid w:val="00E4692E"/>
    <w:rsid w:val="00E47AA2"/>
    <w:rsid w:val="00E47DB7"/>
    <w:rsid w:val="00E51127"/>
    <w:rsid w:val="00E521F2"/>
    <w:rsid w:val="00E52801"/>
    <w:rsid w:val="00E52EF8"/>
    <w:rsid w:val="00E532F1"/>
    <w:rsid w:val="00E546BC"/>
    <w:rsid w:val="00E55234"/>
    <w:rsid w:val="00E57089"/>
    <w:rsid w:val="00E614EB"/>
    <w:rsid w:val="00E6261B"/>
    <w:rsid w:val="00E63175"/>
    <w:rsid w:val="00E63B3F"/>
    <w:rsid w:val="00E63DDE"/>
    <w:rsid w:val="00E645C6"/>
    <w:rsid w:val="00E654E7"/>
    <w:rsid w:val="00E65931"/>
    <w:rsid w:val="00E65CEC"/>
    <w:rsid w:val="00E65F49"/>
    <w:rsid w:val="00E67322"/>
    <w:rsid w:val="00E67471"/>
    <w:rsid w:val="00E72345"/>
    <w:rsid w:val="00E7346F"/>
    <w:rsid w:val="00E744AA"/>
    <w:rsid w:val="00E746DE"/>
    <w:rsid w:val="00E74D64"/>
    <w:rsid w:val="00E75C48"/>
    <w:rsid w:val="00E770DA"/>
    <w:rsid w:val="00E77A13"/>
    <w:rsid w:val="00E77A71"/>
    <w:rsid w:val="00E80C1D"/>
    <w:rsid w:val="00E81C7B"/>
    <w:rsid w:val="00E82765"/>
    <w:rsid w:val="00E82A54"/>
    <w:rsid w:val="00E835CC"/>
    <w:rsid w:val="00E83841"/>
    <w:rsid w:val="00E85AC4"/>
    <w:rsid w:val="00E86B30"/>
    <w:rsid w:val="00E87E92"/>
    <w:rsid w:val="00E90213"/>
    <w:rsid w:val="00E90796"/>
    <w:rsid w:val="00E90E91"/>
    <w:rsid w:val="00E91554"/>
    <w:rsid w:val="00E93710"/>
    <w:rsid w:val="00E95058"/>
    <w:rsid w:val="00EA0073"/>
    <w:rsid w:val="00EA0A39"/>
    <w:rsid w:val="00EA0D0F"/>
    <w:rsid w:val="00EA1B9A"/>
    <w:rsid w:val="00EA3761"/>
    <w:rsid w:val="00EA4AD8"/>
    <w:rsid w:val="00EA50E9"/>
    <w:rsid w:val="00EA767F"/>
    <w:rsid w:val="00EB05EE"/>
    <w:rsid w:val="00EB4925"/>
    <w:rsid w:val="00EB5CD6"/>
    <w:rsid w:val="00EB6AED"/>
    <w:rsid w:val="00EB736D"/>
    <w:rsid w:val="00EB7837"/>
    <w:rsid w:val="00EB7956"/>
    <w:rsid w:val="00EB7F54"/>
    <w:rsid w:val="00EC0169"/>
    <w:rsid w:val="00EC076B"/>
    <w:rsid w:val="00EC2976"/>
    <w:rsid w:val="00EC354E"/>
    <w:rsid w:val="00EC6FB8"/>
    <w:rsid w:val="00EC75A3"/>
    <w:rsid w:val="00ED1928"/>
    <w:rsid w:val="00ED29B1"/>
    <w:rsid w:val="00ED2C9E"/>
    <w:rsid w:val="00ED2EA8"/>
    <w:rsid w:val="00ED5E97"/>
    <w:rsid w:val="00EE06B4"/>
    <w:rsid w:val="00EE1325"/>
    <w:rsid w:val="00EE1620"/>
    <w:rsid w:val="00EE1D6E"/>
    <w:rsid w:val="00EE2821"/>
    <w:rsid w:val="00EE2B78"/>
    <w:rsid w:val="00EE429E"/>
    <w:rsid w:val="00EE5830"/>
    <w:rsid w:val="00EE68CF"/>
    <w:rsid w:val="00EF14F3"/>
    <w:rsid w:val="00EF60C2"/>
    <w:rsid w:val="00EF6C56"/>
    <w:rsid w:val="00EF7A5E"/>
    <w:rsid w:val="00EF7D1A"/>
    <w:rsid w:val="00F02C87"/>
    <w:rsid w:val="00F0346A"/>
    <w:rsid w:val="00F038F7"/>
    <w:rsid w:val="00F03CDB"/>
    <w:rsid w:val="00F046B8"/>
    <w:rsid w:val="00F04D2D"/>
    <w:rsid w:val="00F050C3"/>
    <w:rsid w:val="00F06B6A"/>
    <w:rsid w:val="00F10FB3"/>
    <w:rsid w:val="00F11240"/>
    <w:rsid w:val="00F11439"/>
    <w:rsid w:val="00F1184F"/>
    <w:rsid w:val="00F11D08"/>
    <w:rsid w:val="00F13939"/>
    <w:rsid w:val="00F14C5E"/>
    <w:rsid w:val="00F150C9"/>
    <w:rsid w:val="00F16189"/>
    <w:rsid w:val="00F167BB"/>
    <w:rsid w:val="00F17145"/>
    <w:rsid w:val="00F17584"/>
    <w:rsid w:val="00F176C1"/>
    <w:rsid w:val="00F209EE"/>
    <w:rsid w:val="00F21383"/>
    <w:rsid w:val="00F21A7E"/>
    <w:rsid w:val="00F21E95"/>
    <w:rsid w:val="00F225FF"/>
    <w:rsid w:val="00F2268B"/>
    <w:rsid w:val="00F22F0F"/>
    <w:rsid w:val="00F23067"/>
    <w:rsid w:val="00F23EF3"/>
    <w:rsid w:val="00F24454"/>
    <w:rsid w:val="00F25488"/>
    <w:rsid w:val="00F25BA8"/>
    <w:rsid w:val="00F25ED4"/>
    <w:rsid w:val="00F26594"/>
    <w:rsid w:val="00F2678A"/>
    <w:rsid w:val="00F26AC7"/>
    <w:rsid w:val="00F2733A"/>
    <w:rsid w:val="00F2782D"/>
    <w:rsid w:val="00F31572"/>
    <w:rsid w:val="00F31729"/>
    <w:rsid w:val="00F330C8"/>
    <w:rsid w:val="00F33A03"/>
    <w:rsid w:val="00F34621"/>
    <w:rsid w:val="00F35548"/>
    <w:rsid w:val="00F360B0"/>
    <w:rsid w:val="00F40453"/>
    <w:rsid w:val="00F40543"/>
    <w:rsid w:val="00F40C0A"/>
    <w:rsid w:val="00F40CB3"/>
    <w:rsid w:val="00F41BFD"/>
    <w:rsid w:val="00F424A1"/>
    <w:rsid w:val="00F44D7A"/>
    <w:rsid w:val="00F45049"/>
    <w:rsid w:val="00F45E30"/>
    <w:rsid w:val="00F46128"/>
    <w:rsid w:val="00F46A82"/>
    <w:rsid w:val="00F47907"/>
    <w:rsid w:val="00F50FCA"/>
    <w:rsid w:val="00F51F34"/>
    <w:rsid w:val="00F5309F"/>
    <w:rsid w:val="00F53610"/>
    <w:rsid w:val="00F53D82"/>
    <w:rsid w:val="00F56F90"/>
    <w:rsid w:val="00F57BB9"/>
    <w:rsid w:val="00F57BFC"/>
    <w:rsid w:val="00F616A9"/>
    <w:rsid w:val="00F61ABF"/>
    <w:rsid w:val="00F6393D"/>
    <w:rsid w:val="00F6484D"/>
    <w:rsid w:val="00F64BA4"/>
    <w:rsid w:val="00F64DBB"/>
    <w:rsid w:val="00F64E8A"/>
    <w:rsid w:val="00F65B22"/>
    <w:rsid w:val="00F67A90"/>
    <w:rsid w:val="00F7086C"/>
    <w:rsid w:val="00F71E55"/>
    <w:rsid w:val="00F71F2E"/>
    <w:rsid w:val="00F72A95"/>
    <w:rsid w:val="00F7323C"/>
    <w:rsid w:val="00F740BD"/>
    <w:rsid w:val="00F7427D"/>
    <w:rsid w:val="00F743AA"/>
    <w:rsid w:val="00F751C8"/>
    <w:rsid w:val="00F7524F"/>
    <w:rsid w:val="00F758FF"/>
    <w:rsid w:val="00F76D64"/>
    <w:rsid w:val="00F804F1"/>
    <w:rsid w:val="00F812B8"/>
    <w:rsid w:val="00F837DA"/>
    <w:rsid w:val="00F83C24"/>
    <w:rsid w:val="00F8583E"/>
    <w:rsid w:val="00F85912"/>
    <w:rsid w:val="00F85D6B"/>
    <w:rsid w:val="00F85DC1"/>
    <w:rsid w:val="00F86E43"/>
    <w:rsid w:val="00F87B31"/>
    <w:rsid w:val="00F90297"/>
    <w:rsid w:val="00F906BD"/>
    <w:rsid w:val="00F90B83"/>
    <w:rsid w:val="00F90C53"/>
    <w:rsid w:val="00F90EF1"/>
    <w:rsid w:val="00F912F5"/>
    <w:rsid w:val="00F91449"/>
    <w:rsid w:val="00F927CF"/>
    <w:rsid w:val="00F944E3"/>
    <w:rsid w:val="00F96F7E"/>
    <w:rsid w:val="00F974D7"/>
    <w:rsid w:val="00F97D26"/>
    <w:rsid w:val="00FA38CF"/>
    <w:rsid w:val="00FA3F7D"/>
    <w:rsid w:val="00FA42F4"/>
    <w:rsid w:val="00FA43FA"/>
    <w:rsid w:val="00FA47B5"/>
    <w:rsid w:val="00FA5179"/>
    <w:rsid w:val="00FA5BF9"/>
    <w:rsid w:val="00FA71D8"/>
    <w:rsid w:val="00FA723E"/>
    <w:rsid w:val="00FA7601"/>
    <w:rsid w:val="00FB1807"/>
    <w:rsid w:val="00FB3510"/>
    <w:rsid w:val="00FB3C25"/>
    <w:rsid w:val="00FB463F"/>
    <w:rsid w:val="00FB6336"/>
    <w:rsid w:val="00FB6EE1"/>
    <w:rsid w:val="00FB7959"/>
    <w:rsid w:val="00FC0058"/>
    <w:rsid w:val="00FC034E"/>
    <w:rsid w:val="00FC05B7"/>
    <w:rsid w:val="00FC1A51"/>
    <w:rsid w:val="00FC230B"/>
    <w:rsid w:val="00FC2B19"/>
    <w:rsid w:val="00FC462B"/>
    <w:rsid w:val="00FC684B"/>
    <w:rsid w:val="00FC6D36"/>
    <w:rsid w:val="00FD0F57"/>
    <w:rsid w:val="00FD1833"/>
    <w:rsid w:val="00FD2241"/>
    <w:rsid w:val="00FD2B9A"/>
    <w:rsid w:val="00FD2D2A"/>
    <w:rsid w:val="00FD3012"/>
    <w:rsid w:val="00FD34E1"/>
    <w:rsid w:val="00FD3A11"/>
    <w:rsid w:val="00FD44BD"/>
    <w:rsid w:val="00FD57B8"/>
    <w:rsid w:val="00FD58C0"/>
    <w:rsid w:val="00FD5B3D"/>
    <w:rsid w:val="00FD5DA8"/>
    <w:rsid w:val="00FD5DCD"/>
    <w:rsid w:val="00FD659F"/>
    <w:rsid w:val="00FD67CD"/>
    <w:rsid w:val="00FD7B2B"/>
    <w:rsid w:val="00FE0170"/>
    <w:rsid w:val="00FE10D2"/>
    <w:rsid w:val="00FE1758"/>
    <w:rsid w:val="00FE1EF1"/>
    <w:rsid w:val="00FE24B6"/>
    <w:rsid w:val="00FE4A3C"/>
    <w:rsid w:val="00FE5F7A"/>
    <w:rsid w:val="00FE603B"/>
    <w:rsid w:val="00FE63ED"/>
    <w:rsid w:val="00FE6C7C"/>
    <w:rsid w:val="00FE7266"/>
    <w:rsid w:val="00FE7AE2"/>
    <w:rsid w:val="00FF03C6"/>
    <w:rsid w:val="00FF07DF"/>
    <w:rsid w:val="00FF09F3"/>
    <w:rsid w:val="00FF18BC"/>
    <w:rsid w:val="00FF2B82"/>
    <w:rsid w:val="00FF40F2"/>
    <w:rsid w:val="00FF423E"/>
    <w:rsid w:val="00FF4CCB"/>
    <w:rsid w:val="00FF50BE"/>
    <w:rsid w:val="00FF50EB"/>
    <w:rsid w:val="00FF5E1E"/>
    <w:rsid w:val="00FF66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0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62149"/>
    <w:rPr>
      <w:i/>
      <w:iCs/>
    </w:rPr>
  </w:style>
  <w:style w:type="character" w:styleId="Strong">
    <w:name w:val="Strong"/>
    <w:basedOn w:val="DefaultParagraphFont"/>
    <w:uiPriority w:val="22"/>
    <w:qFormat/>
    <w:rsid w:val="00462149"/>
    <w:rPr>
      <w:b/>
      <w:bCs/>
    </w:rPr>
  </w:style>
  <w:style w:type="paragraph" w:customStyle="1" w:styleId="story-body-text">
    <w:name w:val="story-body-text"/>
    <w:basedOn w:val="Normal"/>
    <w:rsid w:val="004621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2FF9"/>
    <w:pPr>
      <w:ind w:left="720"/>
      <w:contextualSpacing/>
    </w:pPr>
  </w:style>
  <w:style w:type="paragraph" w:styleId="Header">
    <w:name w:val="header"/>
    <w:basedOn w:val="Normal"/>
    <w:link w:val="HeaderChar"/>
    <w:uiPriority w:val="99"/>
    <w:semiHidden/>
    <w:unhideWhenUsed/>
    <w:rsid w:val="008C0B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0BF7"/>
  </w:style>
  <w:style w:type="paragraph" w:styleId="Footer">
    <w:name w:val="footer"/>
    <w:basedOn w:val="Normal"/>
    <w:link w:val="FooterChar"/>
    <w:uiPriority w:val="99"/>
    <w:unhideWhenUsed/>
    <w:rsid w:val="008C0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BF7"/>
  </w:style>
  <w:style w:type="paragraph" w:styleId="BalloonText">
    <w:name w:val="Balloon Text"/>
    <w:basedOn w:val="Normal"/>
    <w:link w:val="BalloonTextChar"/>
    <w:uiPriority w:val="99"/>
    <w:semiHidden/>
    <w:unhideWhenUsed/>
    <w:rsid w:val="008C0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BF7"/>
    <w:rPr>
      <w:rFonts w:ascii="Tahoma" w:hAnsi="Tahoma" w:cs="Tahoma"/>
      <w:sz w:val="16"/>
      <w:szCs w:val="16"/>
    </w:rPr>
  </w:style>
  <w:style w:type="character" w:styleId="Hyperlink">
    <w:name w:val="Hyperlink"/>
    <w:basedOn w:val="DefaultParagraphFont"/>
    <w:uiPriority w:val="99"/>
    <w:unhideWhenUsed/>
    <w:rsid w:val="00503B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mo.gov/oci/publications/docs/2013%20Debt%20Sustainability%20Analys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o.gov.ng/oci/subn/docs" TargetMode="External"/><Relationship Id="rId5" Type="http://schemas.openxmlformats.org/officeDocument/2006/relationships/webSettings" Target="webSettings.xml"/><Relationship Id="rId10" Type="http://schemas.openxmlformats.org/officeDocument/2006/relationships/hyperlink" Target="http://sustainabledevelopment.un.org/.../1579SDGs%20Proposal.pdf" TargetMode="External"/><Relationship Id="rId4" Type="http://schemas.openxmlformats.org/officeDocument/2006/relationships/settings" Target="settings.xml"/><Relationship Id="rId9" Type="http://schemas.openxmlformats.org/officeDocument/2006/relationships/hyperlink" Target="http://www.un.org/ga/search/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97430-8D82-452D-819D-9626B7EC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2890</Words>
  <Characters>16477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salami</cp:lastModifiedBy>
  <cp:revision>2</cp:revision>
  <cp:lastPrinted>2016-08-23T12:18:00Z</cp:lastPrinted>
  <dcterms:created xsi:type="dcterms:W3CDTF">2016-08-23T12:20:00Z</dcterms:created>
  <dcterms:modified xsi:type="dcterms:W3CDTF">2016-08-23T12:20:00Z</dcterms:modified>
</cp:coreProperties>
</file>